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2E52" w:rsidRDefault="008D2E78">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chào giá trực tuyến rút gọn</w:t>
      </w:r>
      <w:r>
        <w:rPr>
          <w:rFonts w:ascii="Open Sans" w:hAnsi="Open Sans" w:cs="Open Sans"/>
          <w:color w:val="032830"/>
          <w:sz w:val="21"/>
          <w:szCs w:val="21"/>
          <w:shd w:val="clear" w:color="auto" w:fill="FFFFFF"/>
        </w:rPr>
        <w:t xml:space="preserve"> </w:t>
      </w:r>
      <w:r w:rsidRPr="008D2E78">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Giá trị trong khoảng từ 0,1% đến 0,3% giá trần</w:t>
      </w:r>
    </w:p>
    <w:p w:rsidR="008D2E78" w:rsidRDefault="008D2E78">
      <w:pPr>
        <w:rPr>
          <w:rFonts w:ascii="Open Sans" w:hAnsi="Open Sans" w:cs="Open Sans"/>
          <w:color w:val="997404"/>
          <w:sz w:val="21"/>
          <w:szCs w:val="21"/>
          <w:shd w:val="clear" w:color="auto" w:fill="FFF6DA"/>
        </w:rPr>
      </w:pPr>
    </w:p>
    <w:p w:rsidR="008D2E78" w:rsidRDefault="008D2E78">
      <w:pPr>
        <w:rPr>
          <w:rFonts w:ascii="Open Sans" w:hAnsi="Open Sans" w:cs="Open Sans"/>
          <w:color w:val="032830"/>
          <w:sz w:val="21"/>
          <w:szCs w:val="21"/>
          <w:shd w:val="clear" w:color="auto" w:fill="FFFFFF"/>
        </w:rPr>
      </w:pPr>
      <w:r>
        <w:rPr>
          <w:rFonts w:ascii="Open Sans" w:hAnsi="Open Sans" w:cs="Open Sans"/>
          <w:color w:val="032830"/>
          <w:sz w:val="21"/>
          <w:szCs w:val="21"/>
          <w:shd w:val="clear" w:color="auto" w:fill="FFFFFF"/>
        </w:rPr>
        <w:t>mua sắm hàng hóa, trường hợp cần yêu cầu về hàng mẫu</w:t>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Phương án A và B đều đúng</w:t>
      </w:r>
      <w:r>
        <w:rPr>
          <w:rFonts w:ascii="Open Sans" w:hAnsi="Open Sans" w:cs="Open Sans"/>
          <w:color w:val="997404"/>
          <w:sz w:val="21"/>
          <w:szCs w:val="21"/>
          <w:shd w:val="clear" w:color="auto" w:fill="FFF6DA"/>
        </w:rPr>
        <w:t xml:space="preserve"> </w:t>
      </w:r>
      <w:r>
        <w:rPr>
          <w:rFonts w:ascii="Open Sans" w:hAnsi="Open Sans" w:cs="Open Sans"/>
          <w:color w:val="032830"/>
          <w:sz w:val="21"/>
          <w:szCs w:val="21"/>
          <w:shd w:val="clear" w:color="auto" w:fill="FFFFFF"/>
        </w:rPr>
        <w:t>Chủ đầu tư phải bảo đảm việc yêu cầu cung cấp hàng mẫu</w:t>
      </w:r>
      <w:r>
        <w:rPr>
          <w:rFonts w:ascii="Open Sans" w:hAnsi="Open Sans" w:cs="Open Sans"/>
          <w:color w:val="032830"/>
          <w:sz w:val="21"/>
          <w:szCs w:val="21"/>
          <w:shd w:val="clear" w:color="auto" w:fill="FFFFFF"/>
        </w:rPr>
        <w:t xml:space="preserve"> và</w:t>
      </w:r>
      <w:r>
        <w:rPr>
          <w:rFonts w:ascii="Open Sans" w:hAnsi="Open Sans" w:cs="Open Sans"/>
          <w:color w:val="032830"/>
          <w:sz w:val="21"/>
          <w:szCs w:val="21"/>
          <w:shd w:val="clear" w:color="auto" w:fill="FFFFFF"/>
        </w:rPr>
        <w:t> Nhà thầu có thể nộp bổ sung hàng mẫu</w:t>
      </w:r>
    </w:p>
    <w:p w:rsidR="008D2E78" w:rsidRDefault="008D2E78">
      <w:pPr>
        <w:rPr>
          <w:rFonts w:ascii="Open Sans" w:hAnsi="Open Sans" w:cs="Open Sans"/>
          <w:color w:val="032830"/>
          <w:sz w:val="21"/>
          <w:szCs w:val="21"/>
          <w:shd w:val="clear" w:color="auto" w:fill="FFFFFF"/>
        </w:rPr>
      </w:pPr>
    </w:p>
    <w:p w:rsidR="008D2E78" w:rsidRDefault="008D2E78">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phải áp dụng bảo đảm thực hiện hợp đồng</w:t>
      </w:r>
      <w:r w:rsidRPr="008D2E78">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Nhà thầu cung dịch vụ phi tư vấn</w:t>
      </w:r>
    </w:p>
    <w:p w:rsidR="008D2E78" w:rsidRDefault="008D2E78">
      <w:pPr>
        <w:rPr>
          <w:rFonts w:ascii="Open Sans" w:hAnsi="Open Sans" w:cs="Open Sans"/>
          <w:color w:val="997404"/>
          <w:sz w:val="21"/>
          <w:szCs w:val="21"/>
          <w:shd w:val="clear" w:color="auto" w:fill="FFF6DA"/>
        </w:rPr>
      </w:pPr>
    </w:p>
    <w:p w:rsidR="008D2E78" w:rsidRDefault="008D2E78">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xây dựng thuộc phạm vi điều chỉnh của Hiệp định CPTPP</w:t>
      </w:r>
      <w:r>
        <w:rPr>
          <w:rFonts w:ascii="Open Sans" w:hAnsi="Open Sans" w:cs="Open Sans"/>
          <w:color w:val="032830"/>
          <w:sz w:val="21"/>
          <w:szCs w:val="21"/>
          <w:shd w:val="clear" w:color="auto" w:fill="FFFFFF"/>
        </w:rPr>
        <w:t xml:space="preserve"> </w:t>
      </w:r>
      <w:r w:rsidRPr="008D2E78">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Nhà thầu liên danh trong đó có thành viên liên danh là nhà thầu nội khối và thành viên này đảm nhận từ 25% trở lên giá trị công việc của gói thầu</w:t>
      </w:r>
    </w:p>
    <w:p w:rsidR="008D2E78" w:rsidRDefault="008D2E78">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Hợp đồng theo tỷ lệ phần trăm có thể được áp dụng đối với gói thầu nào sau đây?</w:t>
      </w:r>
      <w:r>
        <w:rPr>
          <w:rFonts w:ascii="Open Sans" w:hAnsi="Open Sans" w:cs="Open Sans"/>
          <w:color w:val="032830"/>
          <w:sz w:val="21"/>
          <w:szCs w:val="21"/>
          <w:shd w:val="clear" w:color="auto" w:fill="FFFFFF"/>
        </w:rPr>
        <w:t xml:space="preserve"> --:&gt;</w:t>
      </w:r>
      <w:r>
        <w:rPr>
          <w:rFonts w:ascii="Open Sans" w:hAnsi="Open Sans" w:cs="Open Sans"/>
          <w:color w:val="997404"/>
          <w:sz w:val="21"/>
          <w:szCs w:val="21"/>
          <w:shd w:val="clear" w:color="auto" w:fill="FFF6DA"/>
        </w:rPr>
        <w:t>Bảo hiểm công trình mà giá trị hợp đồng được xác định chính xác trên cơ sở giá trị công trình thực tế được nghiệm thu</w:t>
      </w:r>
    </w:p>
    <w:p w:rsidR="008D2E78" w:rsidRDefault="008D2E78">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bắt buộc đối với nhà thầu xây lắp </w:t>
      </w:r>
      <w:r w:rsidRPr="008D2E78">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Có giá trị phần sai lệch thiếu không quá 10% giá dự thầu</w:t>
      </w:r>
    </w:p>
    <w:p w:rsidR="008D2E78" w:rsidRDefault="008D2E78">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không thuộc nội dung quản lý nhà nước đối với hoạt động đấu thầu?</w:t>
      </w:r>
      <w:r>
        <w:rPr>
          <w:rFonts w:ascii="Open Sans" w:hAnsi="Open Sans" w:cs="Open Sans"/>
          <w:color w:val="032830"/>
          <w:sz w:val="21"/>
          <w:szCs w:val="21"/>
          <w:shd w:val="clear" w:color="auto" w:fill="FFFFFF"/>
        </w:rPr>
        <w:t xml:space="preserve"> </w:t>
      </w:r>
      <w:r w:rsidRPr="008D2E78">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Lập hồ sơ mời quan tâm, hồ sơ mời sơ tuyển, hồ sơ mời thầu, hồ sơ yêu cầu</w:t>
      </w:r>
    </w:p>
    <w:p w:rsidR="008D2E78" w:rsidRDefault="008D2E78">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Chào giá trực tuyến rút gọn, giá trị bảo đảm dự thầu tối đa là?</w:t>
      </w:r>
      <w:r>
        <w:rPr>
          <w:rFonts w:ascii="Open Sans" w:hAnsi="Open Sans" w:cs="Open Sans"/>
          <w:color w:val="032830"/>
          <w:sz w:val="21"/>
          <w:szCs w:val="21"/>
          <w:shd w:val="clear" w:color="auto" w:fill="FFFFFF"/>
        </w:rPr>
        <w:t xml:space="preserve"> </w:t>
      </w:r>
      <w:r w:rsidRPr="008D2E78">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Không yêu cầu</w:t>
      </w:r>
    </w:p>
    <w:p w:rsidR="008D2E78" w:rsidRDefault="008D2E78">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Khi đánh giá E-HSDT đối với gói thầu mua sắm hàng hóa,</w:t>
      </w:r>
      <w:r>
        <w:rPr>
          <w:rFonts w:ascii="Open Sans" w:hAnsi="Open Sans" w:cs="Open Sans"/>
          <w:color w:val="032830"/>
          <w:sz w:val="21"/>
          <w:szCs w:val="21"/>
          <w:shd w:val="clear" w:color="auto" w:fill="FFFFFF"/>
        </w:rPr>
        <w:t xml:space="preserve"> </w:t>
      </w:r>
      <w:r w:rsidRPr="008D2E78">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Đánh giá theo thông tin trong tài liệu đính kèm trong trường hợp sau khi làm rõ E-HSDT thông tin trong tài liệu đính kèm là chính xác</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Đối với đấu thầu không qua mạng, nội dung nào không </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Bảo đảm dự thầu hợp lệ</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Hồ sơ mời sơ tuyển được phát hành như thế </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Phát hành miễn phí trên Hệ thống mạng đấu thầu quốc gia, thời gian chuẩn bị tối thiểu là 9 ngày</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Đối với gói thầu đấu thầu trước,</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Đến trước thời điểm đóng thầu (điểm d khoản 3 Điều 26 NĐ214)</w:t>
      </w:r>
      <w:r>
        <w:rPr>
          <w:rFonts w:ascii="Open Sans" w:hAnsi="Open Sans" w:cs="Open Sans"/>
          <w:color w:val="997404"/>
          <w:sz w:val="21"/>
          <w:szCs w:val="21"/>
          <w:shd w:val="clear" w:color="auto" w:fill="FFF6DA"/>
        </w:rPr>
        <w:t xml:space="preserve"> mẹo: 2 trước</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Nhận định đúng về đánh giá tài chính qua mạng là?</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Tất cả phương án</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Nhà thầu tư vấn giám sát đồng thời thực hiện tư vấn kiểm định </w:t>
      </w:r>
      <w:r>
        <w:rPr>
          <w:rFonts w:ascii="Open Sans" w:hAnsi="Open Sans" w:cs="Open Sans"/>
          <w:color w:val="032830"/>
          <w:sz w:val="21"/>
          <w:szCs w:val="21"/>
          <w:shd w:val="clear" w:color="auto" w:fill="FFFFFF"/>
        </w:rPr>
        <w:t xml:space="preserve"> …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Bị cấm tham gia hoạt động đấu thầu từ 01 năm đến 03 năm</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Mua sắm trực tuyến có cần được phê duyệt trong dự án đầu tư xây dựng không</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997404"/>
          <w:sz w:val="21"/>
          <w:szCs w:val="21"/>
          <w:shd w:val="clear" w:color="auto" w:fill="FFF6DA"/>
        </w:rPr>
        <w:t>Có thể thực hiện theo quyết định chủ đầu tư (Điều 103 NĐ214)</w:t>
      </w:r>
      <w:r>
        <w:rPr>
          <w:rFonts w:ascii="Open Sans" w:hAnsi="Open Sans" w:cs="Open Sans"/>
          <w:color w:val="997404"/>
          <w:sz w:val="21"/>
          <w:szCs w:val="21"/>
          <w:shd w:val="clear" w:color="auto" w:fill="FFF6DA"/>
        </w:rPr>
        <w:t xml:space="preserve"> mẹo: tìm chữ chủ đầu tư</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Theo Thông tư 21/2022/TT-BKHĐT, khi nào đủ điều kiện tham gia đấu thầu qua mạng</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Đầy đủ các tài khoản nộp hồ sơ (theo yêu cầu của nhà thầu)</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Trường hợp đang trong quá trình giải quyết kiến nghị mà nhà thầu gửi đơn khiếu nại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Chấm dứt ngay việc giải quyết kiến nghị</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Gói thầu nào sau đây thuộc trường hợp được áp dụng chào hàng cạnh tranh?</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997404"/>
          <w:sz w:val="21"/>
          <w:szCs w:val="21"/>
          <w:shd w:val="clear" w:color="auto" w:fill="FFF6DA"/>
        </w:rPr>
        <w:t>Gói thầu dịch vụ phi tư vấn thông dụng, đơn giản có giá không quá 10 tỷ đồng</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Thời hạn của thỏa thuận khung:</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hời hạn áp dụng thỏa thuận khung được quy định trong kế hoạch lựa chọn nhà thầu nhưng không quá 36 tháng</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Trường hợp gặp sự cố dẫn đến Hệ thống mạng đấu thầu quốc gia </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Bộ Tài chính</w:t>
      </w:r>
    </w:p>
    <w:p w:rsidR="00A243D6" w:rsidRDefault="00A243D6">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hào giá trực tuyến rút gọn, bước giá được tính</w:t>
      </w:r>
      <w:r>
        <w:rPr>
          <w:rFonts w:ascii="Open Sans" w:hAnsi="Open Sans" w:cs="Open Sans"/>
          <w:color w:val="032830"/>
          <w:sz w:val="21"/>
          <w:szCs w:val="21"/>
          <w:shd w:val="clear" w:color="auto" w:fill="FFFFFF"/>
        </w:rPr>
        <w:t xml:space="preserve"> </w:t>
      </w:r>
      <w:r w:rsidRPr="00A243D6">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Giá trị trong khoảng từ 0,1% đến 0,3% giá trần</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phê duyệt dự toán đối với phần công việc tùy chọn mua thêm được áp dụng tại thời điểm nào</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rong quá trình thực hiện hợp đồng, trường hợp sử dụng khối lượng tùy chọn mua thêm, trước khi thực hiện chủ đầu tư phê duyệt dự toán cho khối lượng mua thêm</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Đối với đấu thầu qua mạng, nội dung nào sau đây KHÔNG được cập nhật khi kết thúc hồ sơ thầu?</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997404"/>
          <w:sz w:val="21"/>
          <w:szCs w:val="21"/>
          <w:shd w:val="clear" w:color="auto" w:fill="FFF6DA"/>
        </w:rPr>
        <w:t>Các phương án trên đều sai</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lastRenderedPageBreak/>
        <w:t>Phương án nào không phải là điều kiện để được áp dụng hình thức mua sắm trực tiếp?</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Chủ đầu tư được áp dụng mua sắm trực tiếp nhiều lần đối với các loại hàng hóa thuộc gói thầu</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Đối với gói thầu bảo hiểm, nhà thầu tham dự thầu phải đảm bảo điều gì?</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Đã được Bộ Tài chính chứng nhận kinh nghiệm</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Nhà thầu phải xác nhận chấp thuận trao hợp đồng trong tối đa bao lâu?</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03 ngày làm việc</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hào giá trực tuyến theo quy trình thông thường áp dụng cho gói thầu nào?</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Dịch vụ phi tư vấn thông dụng</w:t>
      </w:r>
      <w:r>
        <w:rPr>
          <w:rFonts w:ascii="Open Sans" w:hAnsi="Open Sans" w:cs="Open Sans"/>
          <w:color w:val="997404"/>
          <w:sz w:val="21"/>
          <w:szCs w:val="21"/>
          <w:shd w:val="clear" w:color="auto" w:fill="FFF6DA"/>
        </w:rPr>
        <w:t>: mẹo chữ “thông dụng”</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Đối với gói thầu mua sắm hàng hóa tổ chức đấu thầu rộng rãi qua mạng,</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Từng thành viên liên danh phải cam kết có năng lực tự thực hiện nghĩa vụ bảo hành theo yêu cầu của E-HSMT hoặc có hợp đồng nguyên tắc với đơn vị có đủ khả năng thực hiện nghĩa vụ bảo hành theo yêu cầu của E-HSMT</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Tham gia lập, đồng thời tham gia thẩm định hồ sơ mời thầu đối với cùng một gói thầu sẽ bị cấm tham gia hoạt động</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Từ 06 tháng đến 01 năm</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Chủ đầu tư dự kiến mua sắm hàng hóa A (HS 9035, 4 tỷ) và B (HS 9035, 6 tỷ).</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Cung cấp 01 hợp đồng có mã hàng hóa 9035 với giá trị tối thiểu 03 tỷ đồng</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Kế hoạch lựa chọn nhà thầu bao gồm nội dung nào sau đây?</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Giá gói thầu</w:t>
      </w:r>
    </w:p>
    <w:p w:rsidR="00C94A2B" w:rsidRDefault="00C94A2B">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Chủ đầu tư A đang lập E-HSMT cho gói thầu dịch vụ tư vấn</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Kinh nghiệm và năng lực của nhà thầu: 3.5 điểm; uy tín của nhà thầu: 0 điểm; giải pháp và phương pháp luận: 21 điểm; nhân sự chủ chốt: 42 điểm</w:t>
      </w:r>
      <w:r>
        <w:rPr>
          <w:rFonts w:ascii="Open Sans" w:hAnsi="Open Sans" w:cs="Open Sans"/>
          <w:color w:val="997404"/>
          <w:sz w:val="21"/>
          <w:szCs w:val="21"/>
          <w:shd w:val="clear" w:color="auto" w:fill="FFF6DA"/>
        </w:rPr>
        <w:t>: mẹo chọn  chọn 42 và bỏ 0</w:t>
      </w:r>
    </w:p>
    <w:p w:rsidR="00C94A2B" w:rsidRPr="00C94A2B" w:rsidRDefault="00C94A2B">
      <w:pPr>
        <w:rPr>
          <w:rFonts w:ascii="Arial" w:hAnsi="Arial" w:cs="Arial"/>
          <w:color w:val="997404"/>
          <w:sz w:val="21"/>
          <w:szCs w:val="21"/>
          <w:shd w:val="clear" w:color="auto" w:fill="FFF6DA"/>
        </w:rPr>
      </w:pPr>
      <w:r>
        <w:rPr>
          <w:rFonts w:ascii="Open Sans" w:hAnsi="Open Sans" w:cs="Open Sans"/>
          <w:color w:val="032830"/>
          <w:sz w:val="21"/>
          <w:szCs w:val="21"/>
          <w:shd w:val="clear" w:color="auto" w:fill="FFFFFF"/>
        </w:rPr>
        <w:t>Đối với gói thầu thuộc Hiệp định CPTPP, ngôn ngữ sử dụng nào hợp lệ?</w:t>
      </w:r>
      <w:r>
        <w:rPr>
          <w:rFonts w:ascii="Open Sans" w:hAnsi="Open Sans" w:cs="Open Sans"/>
          <w:color w:val="032830"/>
          <w:sz w:val="21"/>
          <w:szCs w:val="21"/>
          <w:shd w:val="clear" w:color="auto" w:fill="FFFFFF"/>
        </w:rPr>
        <w:t xml:space="preserve"> </w:t>
      </w:r>
      <w:r w:rsidRPr="00C94A2B">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p>
    <w:p w:rsidR="00C94A2B" w:rsidRDefault="00C94A2B">
      <w:pPr>
        <w:rPr>
          <w:rFonts w:ascii="Open Sans" w:hAnsi="Open Sans" w:cs="Open Sans"/>
          <w:color w:val="997404"/>
          <w:sz w:val="21"/>
          <w:szCs w:val="21"/>
          <w:shd w:val="clear" w:color="auto" w:fill="FFF6DA"/>
        </w:rPr>
      </w:pPr>
      <w:r>
        <w:rPr>
          <w:rFonts w:ascii="Open Sans" w:hAnsi="Open Sans" w:cs="Open Sans"/>
          <w:color w:val="997404"/>
          <w:sz w:val="21"/>
          <w:szCs w:val="21"/>
          <w:shd w:val="clear" w:color="auto" w:fill="FFF6DA"/>
        </w:rPr>
        <w:t>Ngôn ngữ chính thức của một nước ASEAN</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Gói thầu lựa chọn tư vấn là tổ chức có giá gói thầu là 500 triệu đồng</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chỉ định thầu hoặc đấu thầu rộng rãi</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rường hợp Hệ thống chưa trích xuất tự động thông tin về nghĩa vụ nộp thuế c</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Phương án A hoặc B đúng</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ại Mục 2.1 Chương III E-HSMT gói thầu xây lắp quy định</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Nhà thầu đã hoàn thành toàn bộ 01 công trình cấp II có giá trị là 10 tỷ đồng, hợp đồng được ký kết năm 2018, hoàn thành năm 2022</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Trường hợp gói thầu đủ điều kiện áp dụng hình thức chỉ định thầu</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Tối thiểu là 09 ngày làm việc </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Cơ sở để thanh toán hợp đồng cho nhà thầu là gì?</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 Giá hợp đồng và các điều khoản cụ thể về thanh toán được ghi trong hợp đồng</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Trường hợp gặp sự cố dẫn đến Hệ thống mạng đấu thầu quốc gia không thể vận hành </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Hệ thống mạng đấu thầu quốc gia</w:t>
      </w:r>
    </w:p>
    <w:p w:rsidR="001815C2" w:rsidRPr="001815C2" w:rsidRDefault="001815C2">
      <w:pPr>
        <w:rPr>
          <w:rFonts w:ascii="Arial" w:hAnsi="Arial" w:cs="Arial"/>
          <w:color w:val="997404"/>
          <w:sz w:val="21"/>
          <w:szCs w:val="21"/>
          <w:shd w:val="clear" w:color="auto" w:fill="FFF6DA"/>
        </w:rPr>
      </w:pPr>
      <w:r>
        <w:rPr>
          <w:rFonts w:ascii="Open Sans" w:hAnsi="Open Sans" w:cs="Open Sans"/>
          <w:color w:val="032830"/>
          <w:sz w:val="21"/>
          <w:szCs w:val="21"/>
          <w:shd w:val="clear" w:color="auto" w:fill="FFFFFF"/>
        </w:rPr>
        <w:t>t</w:t>
      </w:r>
      <w:r>
        <w:rPr>
          <w:rFonts w:ascii="Open Sans" w:hAnsi="Open Sans" w:cs="Open Sans"/>
          <w:color w:val="032830"/>
          <w:sz w:val="21"/>
          <w:szCs w:val="21"/>
          <w:shd w:val="clear" w:color="auto" w:fill="FFFFFF"/>
        </w:rPr>
        <w:t>hẩm quyền phê duyệt kế hoạch tổng thể lựa chọn nhà thầu thuộc chủ thể nào?</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Người có thẩm quyền</w:t>
      </w:r>
      <w:r>
        <w:rPr>
          <w:rFonts w:ascii="Open Sans" w:hAnsi="Open Sans" w:cs="Open Sans"/>
          <w:color w:val="997404"/>
          <w:sz w:val="21"/>
          <w:szCs w:val="21"/>
          <w:shd w:val="clear" w:color="auto" w:fill="FFF6DA"/>
        </w:rPr>
        <w:t xml:space="preserve"> mẹo: chọn 2 chữ thẩm quyền</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Trường hợp Hệ thống chưa trích xuất tự động thông tin về nghĩa vụ nộp thuế </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Phương án A hoặc B đúng</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Khi xây dựng hồ sơ yêu cầu đối với hình thức chỉ định thầu</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03 bản chụp</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Khi nào phải yêu cầu gia hạn hiệu lực HSDT?</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Phương án A và B</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ế hoạch lựa chọn nhà thầu của dự án thuộc đối tượng áp dụng của Luật Đấu thầu bắt buộc phải đăng tải ở đâu</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Hệ thống mạng đấu thầu quốc gia</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t>Mua sắm trực tuyến được áp dụng đối với gói thầu nào sau đây?</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Gói thầu mua sắm hàng hóa, dịch vụ thuộc dự toán mua sắm có giá gói thầu không quá 500 triệu đồng; gói thầu mua sắm hàng hóa, dịch vụ thuộc dự án có giá gói thầu không quá 01 tỷ đồng</w:t>
      </w:r>
    </w:p>
    <w:p w:rsidR="001815C2" w:rsidRDefault="001815C2">
      <w:pPr>
        <w:rPr>
          <w:rFonts w:ascii="Open Sans" w:hAnsi="Open Sans" w:cs="Open Sans"/>
          <w:color w:val="997404"/>
          <w:sz w:val="21"/>
          <w:szCs w:val="21"/>
          <w:shd w:val="clear" w:color="auto" w:fill="FFF6DA"/>
        </w:rPr>
      </w:pPr>
      <w:r>
        <w:rPr>
          <w:rFonts w:ascii="Open Sans" w:hAnsi="Open Sans" w:cs="Open Sans"/>
          <w:color w:val="032830"/>
          <w:sz w:val="21"/>
          <w:szCs w:val="21"/>
          <w:shd w:val="clear" w:color="auto" w:fill="FFFFFF"/>
        </w:rPr>
        <w:lastRenderedPageBreak/>
        <w:t>Quy định nào dưới đây không đúng về kế hoạch lựa chọn nhà thầu?</w:t>
      </w:r>
      <w:r>
        <w:rPr>
          <w:rFonts w:ascii="Open Sans" w:hAnsi="Open Sans" w:cs="Open Sans"/>
          <w:color w:val="032830"/>
          <w:sz w:val="21"/>
          <w:szCs w:val="21"/>
          <w:shd w:val="clear" w:color="auto" w:fill="FFFFFF"/>
        </w:rPr>
        <w:t xml:space="preserve">  </w:t>
      </w:r>
      <w:r w:rsidRPr="001815C2">
        <w:rPr>
          <w:rFonts w:ascii="Open Sans" w:hAnsi="Open Sans" w:cs="Open Sans"/>
          <w:color w:val="032830"/>
          <w:sz w:val="21"/>
          <w:szCs w:val="21"/>
          <w:shd w:val="clear" w:color="auto" w:fill="FFFFFF"/>
        </w:rPr>
        <w:sym w:font="Wingdings" w:char="F0E0"/>
      </w:r>
      <w:r>
        <w:rPr>
          <w:rFonts w:ascii="Open Sans" w:hAnsi="Open Sans" w:cs="Open Sans"/>
          <w:color w:val="032830"/>
          <w:sz w:val="21"/>
          <w:szCs w:val="21"/>
          <w:shd w:val="clear" w:color="auto" w:fill="FFFFFF"/>
        </w:rPr>
        <w:t xml:space="preserve"> </w:t>
      </w:r>
      <w:r>
        <w:rPr>
          <w:rFonts w:ascii="Open Sans" w:hAnsi="Open Sans" w:cs="Open Sans"/>
          <w:color w:val="997404"/>
          <w:sz w:val="21"/>
          <w:szCs w:val="21"/>
          <w:shd w:val="clear" w:color="auto" w:fill="FFF6DA"/>
        </w:rPr>
        <w:t> Trường hợp gói thầu có thời gian thực hiện dài hơn 01 năm, giá gói thầu trong kế hoạch lựa chọn nhà thầu được ghi rõ theo chu kỳ 01 năm hoặc trên cơ sở toàn bộ thời gian thực hiện gói thầu</w:t>
      </w:r>
      <w:r>
        <w:rPr>
          <w:rFonts w:ascii="Open Sans" w:hAnsi="Open Sans" w:cs="Open Sans"/>
          <w:color w:val="997404"/>
          <w:sz w:val="21"/>
          <w:szCs w:val="21"/>
          <w:shd w:val="clear" w:color="auto" w:fill="FFF6DA"/>
        </w:rPr>
        <w:t xml:space="preserve"> mẹo nhớ 1.1</w:t>
      </w:r>
    </w:p>
    <w:p w:rsidR="001815C2" w:rsidRPr="001815C2" w:rsidRDefault="001815C2">
      <w:pPr>
        <w:rPr>
          <w:rFonts w:ascii="Arial" w:hAnsi="Arial" w:cs="Arial"/>
        </w:rPr>
      </w:pPr>
      <w:r>
        <w:rPr>
          <w:rFonts w:ascii="Open Sans" w:hAnsi="Open Sans" w:cs="Open Sans"/>
          <w:color w:val="032830"/>
          <w:sz w:val="21"/>
          <w:szCs w:val="21"/>
          <w:shd w:val="clear" w:color="auto" w:fill="FFFFFF"/>
        </w:rPr>
        <w:t>Đối với gói thầu mua sắm hàng hóa tổ chức đấu thầu rộng rãi qua mạng</w:t>
      </w:r>
      <w:r>
        <w:rPr>
          <w:rFonts w:ascii="Open Sans" w:hAnsi="Open Sans" w:cs="Open Sans"/>
          <w:color w:val="997404"/>
          <w:sz w:val="21"/>
          <w:szCs w:val="21"/>
          <w:shd w:val="clear" w:color="auto" w:fill="FFF6DA"/>
        </w:rPr>
        <w:t> </w:t>
      </w:r>
      <w:r w:rsidRPr="001815C2">
        <w:rPr>
          <w:rFonts w:ascii="Open Sans" w:hAnsi="Open Sans" w:cs="Open Sans"/>
          <w:color w:val="997404"/>
          <w:sz w:val="21"/>
          <w:szCs w:val="21"/>
          <w:shd w:val="clear" w:color="auto" w:fill="FFF6DA"/>
        </w:rPr>
        <w:sym w:font="Wingdings" w:char="F0E0"/>
      </w:r>
      <w:r>
        <w:rPr>
          <w:rFonts w:ascii="Open Sans" w:hAnsi="Open Sans" w:cs="Open Sans"/>
          <w:color w:val="997404"/>
          <w:sz w:val="21"/>
          <w:szCs w:val="21"/>
          <w:shd w:val="clear" w:color="auto" w:fill="FFF6DA"/>
        </w:rPr>
        <w:t xml:space="preserve"> </w:t>
      </w:r>
      <w:r>
        <w:rPr>
          <w:rFonts w:ascii="Open Sans" w:hAnsi="Open Sans" w:cs="Open Sans"/>
          <w:color w:val="997404"/>
          <w:sz w:val="21"/>
          <w:szCs w:val="21"/>
          <w:shd w:val="clear" w:color="auto" w:fill="FFF6DA"/>
        </w:rPr>
        <w:t>Từng thành viên liên danh phải cam kết có năng lực tự thực hiện nghĩa vụ bảo hành theo yêu cầu của E-HSMT hoặc có hợp đồng nguyên tắc với đơn vị có đủ khả năng thực hiện nghĩa vụ bảo hành theo yêu cầu của E-HSMT</w:t>
      </w:r>
    </w:p>
    <w:sectPr w:rsidR="001815C2" w:rsidRPr="00181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E78"/>
    <w:rsid w:val="000E24BA"/>
    <w:rsid w:val="001546DA"/>
    <w:rsid w:val="001815C2"/>
    <w:rsid w:val="00222E52"/>
    <w:rsid w:val="002A7FD0"/>
    <w:rsid w:val="007079CB"/>
    <w:rsid w:val="007B2F62"/>
    <w:rsid w:val="008D2E78"/>
    <w:rsid w:val="00A243D6"/>
    <w:rsid w:val="00C94A2B"/>
    <w:rsid w:val="00CE3835"/>
    <w:rsid w:val="00FB1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DDA180"/>
  <w15:chartTrackingRefBased/>
  <w15:docId w15:val="{80B066DE-0AEA-4A4B-9166-009040F4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kern w:val="0"/>
      <w:sz w:val="26"/>
      <w:szCs w:val="18"/>
      <w14:ligatures w14:val="none"/>
    </w:rPr>
  </w:style>
  <w:style w:type="character" w:customStyle="1" w:styleId="answernumber">
    <w:name w:val="answernumber"/>
    <w:basedOn w:val="DefaultParagraphFont"/>
    <w:rsid w:val="008D2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989774">
      <w:bodyDiv w:val="1"/>
      <w:marLeft w:val="0"/>
      <w:marRight w:val="0"/>
      <w:marTop w:val="0"/>
      <w:marBottom w:val="0"/>
      <w:divBdr>
        <w:top w:val="none" w:sz="0" w:space="0" w:color="auto"/>
        <w:left w:val="none" w:sz="0" w:space="0" w:color="auto"/>
        <w:bottom w:val="none" w:sz="0" w:space="0" w:color="auto"/>
        <w:right w:val="none" w:sz="0" w:space="0" w:color="auto"/>
      </w:divBdr>
      <w:divsChild>
        <w:div w:id="1467235534">
          <w:marLeft w:val="0"/>
          <w:marRight w:val="0"/>
          <w:marTop w:val="0"/>
          <w:marBottom w:val="360"/>
          <w:divBdr>
            <w:top w:val="none" w:sz="0" w:space="0" w:color="auto"/>
            <w:left w:val="none" w:sz="0" w:space="0" w:color="auto"/>
            <w:bottom w:val="none" w:sz="0" w:space="0" w:color="auto"/>
            <w:right w:val="none" w:sz="0" w:space="0" w:color="auto"/>
          </w:divBdr>
          <w:divsChild>
            <w:div w:id="2061199136">
              <w:marLeft w:val="0"/>
              <w:marRight w:val="0"/>
              <w:marTop w:val="0"/>
              <w:marBottom w:val="0"/>
              <w:divBdr>
                <w:top w:val="none" w:sz="0" w:space="0" w:color="auto"/>
                <w:left w:val="none" w:sz="0" w:space="0" w:color="auto"/>
                <w:bottom w:val="none" w:sz="0" w:space="0" w:color="auto"/>
                <w:right w:val="none" w:sz="0" w:space="0" w:color="auto"/>
              </w:divBdr>
            </w:div>
          </w:divsChild>
        </w:div>
        <w:div w:id="1083071058">
          <w:marLeft w:val="0"/>
          <w:marRight w:val="0"/>
          <w:marTop w:val="0"/>
          <w:marBottom w:val="0"/>
          <w:divBdr>
            <w:top w:val="none" w:sz="0" w:space="0" w:color="auto"/>
            <w:left w:val="none" w:sz="0" w:space="0" w:color="auto"/>
            <w:bottom w:val="none" w:sz="0" w:space="0" w:color="auto"/>
            <w:right w:val="none" w:sz="0" w:space="0" w:color="auto"/>
          </w:divBdr>
          <w:divsChild>
            <w:div w:id="790634373">
              <w:marLeft w:val="0"/>
              <w:marRight w:val="0"/>
              <w:marTop w:val="0"/>
              <w:marBottom w:val="0"/>
              <w:divBdr>
                <w:top w:val="none" w:sz="0" w:space="0" w:color="auto"/>
                <w:left w:val="none" w:sz="0" w:space="0" w:color="auto"/>
                <w:bottom w:val="none" w:sz="0" w:space="0" w:color="auto"/>
                <w:right w:val="none" w:sz="0" w:space="0" w:color="auto"/>
              </w:divBdr>
              <w:divsChild>
                <w:div w:id="11522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77676">
      <w:bodyDiv w:val="1"/>
      <w:marLeft w:val="0"/>
      <w:marRight w:val="0"/>
      <w:marTop w:val="0"/>
      <w:marBottom w:val="0"/>
      <w:divBdr>
        <w:top w:val="none" w:sz="0" w:space="0" w:color="auto"/>
        <w:left w:val="none" w:sz="0" w:space="0" w:color="auto"/>
        <w:bottom w:val="none" w:sz="0" w:space="0" w:color="auto"/>
        <w:right w:val="none" w:sz="0" w:space="0" w:color="auto"/>
      </w:divBdr>
      <w:divsChild>
        <w:div w:id="1216507119">
          <w:marLeft w:val="0"/>
          <w:marRight w:val="0"/>
          <w:marTop w:val="0"/>
          <w:marBottom w:val="0"/>
          <w:divBdr>
            <w:top w:val="none" w:sz="0" w:space="0" w:color="auto"/>
            <w:left w:val="none" w:sz="0" w:space="0" w:color="auto"/>
            <w:bottom w:val="none" w:sz="0" w:space="0" w:color="auto"/>
            <w:right w:val="none" w:sz="0" w:space="0" w:color="auto"/>
          </w:divBdr>
        </w:div>
      </w:divsChild>
    </w:div>
    <w:div w:id="1121875844">
      <w:bodyDiv w:val="1"/>
      <w:marLeft w:val="0"/>
      <w:marRight w:val="0"/>
      <w:marTop w:val="0"/>
      <w:marBottom w:val="0"/>
      <w:divBdr>
        <w:top w:val="none" w:sz="0" w:space="0" w:color="auto"/>
        <w:left w:val="none" w:sz="0" w:space="0" w:color="auto"/>
        <w:bottom w:val="none" w:sz="0" w:space="0" w:color="auto"/>
        <w:right w:val="none" w:sz="0" w:space="0" w:color="auto"/>
      </w:divBdr>
      <w:divsChild>
        <w:div w:id="1155072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3</cp:revision>
  <dcterms:created xsi:type="dcterms:W3CDTF">2026-09-23T04:20:00Z</dcterms:created>
  <dcterms:modified xsi:type="dcterms:W3CDTF">2026-09-23T04:54:00Z</dcterms:modified>
</cp:coreProperties>
</file>