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how you think the existing regulatory bodies will impact the further adoption and growth of FinTech in Saudi Arabia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Regulatory regulatory bodies such as Sandbox may be useful for start-up as well as established FS firms looking for clarity around applicable rules and regulations related to a new digital solution that does not easily fit into the existing regulatory framework.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Within the Sandbox, firms will be able to test their solution in a controlled environment for a specified period of time. After successful testing of the solutions, firms are allowed to take their new solutions to market based on the guidelines defined by the regulator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