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31BDA" w14:textId="77777777" w:rsidR="00A21CE0" w:rsidRDefault="00A21CE0" w:rsidP="00A21CE0">
      <w:pPr>
        <w:pStyle w:val="Title"/>
      </w:pPr>
      <w:r>
        <w:t>Strain-resolved analysis in a randomized trial of antibiotic pretreatment and maintenance dose delivery mode for fecal microbiota transplant for ulcerative colitis</w:t>
      </w:r>
    </w:p>
    <w:p w14:paraId="5C70384F" w14:textId="77777777" w:rsidR="00827361" w:rsidRPr="008E1CF1" w:rsidRDefault="0056112F">
      <w:pPr>
        <w:pStyle w:val="Author"/>
      </w:pPr>
      <w:r>
        <w:t xml:space="preserve">Byron J. Smith </w:t>
      </w:r>
      <w:r>
        <w:rPr>
          <w:vertAlign w:val="superscript"/>
        </w:rPr>
        <w:t>A,B</w:t>
      </w:r>
      <w:r w:rsidR="008E1CF1">
        <w:t xml:space="preserve"> </w:t>
      </w:r>
      <w:r w:rsidR="008E1CF1" w:rsidRPr="008E1CF1">
        <w:t>(ORCID: 0000-0002-0182-404X)</w:t>
      </w:r>
    </w:p>
    <w:p w14:paraId="582D1ECA" w14:textId="77777777" w:rsidR="00827361" w:rsidRPr="008E1CF1" w:rsidRDefault="0056112F">
      <w:pPr>
        <w:pStyle w:val="Author"/>
      </w:pPr>
      <w:r>
        <w:t xml:space="preserve">Yvette Piceno </w:t>
      </w:r>
      <w:r>
        <w:rPr>
          <w:vertAlign w:val="superscript"/>
        </w:rPr>
        <w:t>C</w:t>
      </w:r>
      <w:r w:rsidR="008E1CF1" w:rsidRPr="008E1CF1">
        <w:t xml:space="preserve"> (ORCID: 0000-0002-7915-4699)</w:t>
      </w:r>
    </w:p>
    <w:p w14:paraId="56032165" w14:textId="77777777" w:rsidR="00827361" w:rsidRDefault="0056112F">
      <w:pPr>
        <w:pStyle w:val="Author"/>
      </w:pPr>
      <w:r>
        <w:t xml:space="preserve">Martin Zydek </w:t>
      </w:r>
      <w:r>
        <w:rPr>
          <w:vertAlign w:val="superscript"/>
        </w:rPr>
        <w:t>D</w:t>
      </w:r>
    </w:p>
    <w:p w14:paraId="5124FCC0" w14:textId="77777777" w:rsidR="00827361" w:rsidRPr="008E1CF1" w:rsidRDefault="0056112F">
      <w:pPr>
        <w:pStyle w:val="Author"/>
      </w:pPr>
      <w:r>
        <w:t xml:space="preserve">Bing Zhang </w:t>
      </w:r>
      <w:r>
        <w:rPr>
          <w:vertAlign w:val="superscript"/>
        </w:rPr>
        <w:t>D</w:t>
      </w:r>
      <w:r w:rsidR="008E1CF1">
        <w:t xml:space="preserve"> </w:t>
      </w:r>
      <w:r w:rsidR="008E1CF1" w:rsidRPr="008E1CF1">
        <w:t>(ORCID: 0000-0002-3377-0963)</w:t>
      </w:r>
    </w:p>
    <w:p w14:paraId="13014285" w14:textId="77777777" w:rsidR="00827361" w:rsidRDefault="0056112F">
      <w:pPr>
        <w:pStyle w:val="Author"/>
      </w:pPr>
      <w:r>
        <w:t xml:space="preserve">Lara Aboud Syriani </w:t>
      </w:r>
      <w:r>
        <w:rPr>
          <w:vertAlign w:val="superscript"/>
        </w:rPr>
        <w:t>E</w:t>
      </w:r>
    </w:p>
    <w:p w14:paraId="3261A9F4" w14:textId="77777777" w:rsidR="00827361" w:rsidRDefault="0056112F">
      <w:pPr>
        <w:pStyle w:val="Author"/>
      </w:pPr>
      <w:r>
        <w:t xml:space="preserve">Jonathan P. Terdiman </w:t>
      </w:r>
      <w:r>
        <w:rPr>
          <w:vertAlign w:val="superscript"/>
        </w:rPr>
        <w:t>D</w:t>
      </w:r>
    </w:p>
    <w:p w14:paraId="67C1D3F9" w14:textId="77777777" w:rsidR="00827361" w:rsidRDefault="0056112F">
      <w:pPr>
        <w:pStyle w:val="Author"/>
      </w:pPr>
      <w:r>
        <w:t xml:space="preserve">Zain Kassam </w:t>
      </w:r>
      <w:r>
        <w:rPr>
          <w:vertAlign w:val="superscript"/>
        </w:rPr>
        <w:t>F</w:t>
      </w:r>
    </w:p>
    <w:p w14:paraId="11EDEB99" w14:textId="77777777" w:rsidR="00827361" w:rsidRPr="008E1CF1" w:rsidRDefault="0056112F">
      <w:pPr>
        <w:pStyle w:val="Author"/>
      </w:pPr>
      <w:r>
        <w:t xml:space="preserve">Averil Ma </w:t>
      </w:r>
      <w:r>
        <w:rPr>
          <w:vertAlign w:val="superscript"/>
        </w:rPr>
        <w:t>G</w:t>
      </w:r>
      <w:r w:rsidR="008E1CF1" w:rsidRPr="008E1CF1">
        <w:t xml:space="preserve"> (ORCID: 0000-0003-4817-1258)</w:t>
      </w:r>
    </w:p>
    <w:p w14:paraId="6F7414E3" w14:textId="77777777" w:rsidR="00827361" w:rsidRPr="008E1CF1" w:rsidRDefault="0056112F">
      <w:pPr>
        <w:pStyle w:val="Author"/>
      </w:pPr>
      <w:r>
        <w:t xml:space="preserve">Susan V. Lynch </w:t>
      </w:r>
      <w:r>
        <w:rPr>
          <w:vertAlign w:val="superscript"/>
        </w:rPr>
        <w:t>D,H</w:t>
      </w:r>
      <w:r w:rsidR="008E1CF1" w:rsidRPr="008E1CF1">
        <w:t xml:space="preserve"> (ORCID: 0000-0001-5695-7336)</w:t>
      </w:r>
    </w:p>
    <w:p w14:paraId="53522D2B" w14:textId="77777777" w:rsidR="00827361" w:rsidRPr="008E1CF1" w:rsidRDefault="0056112F">
      <w:pPr>
        <w:pStyle w:val="Author"/>
      </w:pPr>
      <w:r>
        <w:t xml:space="preserve">Katherine S. Pollard </w:t>
      </w:r>
      <w:r>
        <w:rPr>
          <w:vertAlign w:val="superscript"/>
        </w:rPr>
        <w:t>A,B,I,*</w:t>
      </w:r>
      <w:r w:rsidR="008E1CF1" w:rsidRPr="008E1CF1">
        <w:t xml:space="preserve"> (ORCID: 0000-0002-9870-6196)</w:t>
      </w:r>
    </w:p>
    <w:p w14:paraId="129BA942" w14:textId="77777777" w:rsidR="00827361" w:rsidRDefault="0056112F">
      <w:pPr>
        <w:pStyle w:val="Author"/>
      </w:pPr>
      <w:r>
        <w:t xml:space="preserve">Najwa El-Nachef </w:t>
      </w:r>
      <w:r>
        <w:rPr>
          <w:vertAlign w:val="superscript"/>
        </w:rPr>
        <w:t>D,*</w:t>
      </w:r>
    </w:p>
    <w:p w14:paraId="78B90C42" w14:textId="3BD89334" w:rsidR="00827361" w:rsidRDefault="0056112F">
      <w:pPr>
        <w:pStyle w:val="FirstParagraph"/>
      </w:pPr>
      <w:bookmarkStart w:id="0" w:name="_GoBack"/>
      <w:r>
        <w:rPr>
          <w:vertAlign w:val="superscript"/>
        </w:rPr>
        <w:t>A</w:t>
      </w:r>
      <w:r>
        <w:t xml:space="preserve"> The Gladstone Institute of Data</w:t>
      </w:r>
      <w:r w:rsidR="003863A9">
        <w:t xml:space="preserve"> S</w:t>
      </w:r>
      <w:r>
        <w:t>cience and Biotechnology, San Francisco, CA</w:t>
      </w:r>
      <w:r>
        <w:br/>
      </w:r>
      <w:bookmarkEnd w:id="0"/>
      <w:r>
        <w:rPr>
          <w:vertAlign w:val="superscript"/>
        </w:rPr>
        <w:t>B</w:t>
      </w:r>
      <w:r>
        <w:t xml:space="preserve"> Department of Epidemiology and Biostatistics, University of California, San Francisco, CA</w:t>
      </w:r>
      <w:r>
        <w:br/>
      </w:r>
      <w:r>
        <w:rPr>
          <w:vertAlign w:val="superscript"/>
        </w:rPr>
        <w:t>C</w:t>
      </w:r>
      <w:r>
        <w:t xml:space="preserve"> Symbiome, Inc., San Francisco, CA</w:t>
      </w:r>
      <w:r>
        <w:br/>
      </w:r>
      <w:r>
        <w:rPr>
          <w:vertAlign w:val="superscript"/>
        </w:rPr>
        <w:t>D</w:t>
      </w:r>
      <w:r>
        <w:t xml:space="preserve"> Division of Gastroenterology, University of California, San Francisco, CA</w:t>
      </w:r>
      <w:r>
        <w:br/>
      </w:r>
      <w:r>
        <w:rPr>
          <w:vertAlign w:val="superscript"/>
        </w:rPr>
        <w:t>E</w:t>
      </w:r>
      <w:r>
        <w:t xml:space="preserve"> College of Osteopathic Medicine of the Pacific, Western University of Health Sciences, Pomona, CA</w:t>
      </w:r>
      <w:r>
        <w:br/>
      </w:r>
      <w:r>
        <w:rPr>
          <w:vertAlign w:val="superscript"/>
        </w:rPr>
        <w:t>F</w:t>
      </w:r>
      <w:r>
        <w:t xml:space="preserve"> Finch Therapeutics, Somerville, MA</w:t>
      </w:r>
      <w:r>
        <w:br/>
      </w:r>
      <w:r>
        <w:rPr>
          <w:vertAlign w:val="superscript"/>
        </w:rPr>
        <w:t>G</w:t>
      </w:r>
      <w:r>
        <w:t xml:space="preserve"> Department of Medicine, University of California, San Francisco, CA</w:t>
      </w:r>
      <w:r>
        <w:br/>
      </w:r>
      <w:r>
        <w:rPr>
          <w:vertAlign w:val="superscript"/>
        </w:rPr>
        <w:t>H</w:t>
      </w:r>
      <w:r>
        <w:t xml:space="preserve"> Benioff Center for Microbiome Medicine, University of California, San Francisco, CA</w:t>
      </w:r>
      <w:r>
        <w:br/>
      </w:r>
      <w:r>
        <w:rPr>
          <w:vertAlign w:val="superscript"/>
        </w:rPr>
        <w:t>I</w:t>
      </w:r>
      <w:r>
        <w:t xml:space="preserve"> Chan-Zuckerberg Biohub, San Francisco, CA</w:t>
      </w:r>
      <w:r>
        <w:br/>
      </w:r>
    </w:p>
    <w:p w14:paraId="6E184486" w14:textId="77777777" w:rsidR="00827361" w:rsidRDefault="0056112F" w:rsidP="008E1CF1">
      <w:pPr>
        <w:pStyle w:val="BodyText"/>
      </w:pPr>
      <w:r>
        <w:t>* Corresponding authors:</w:t>
      </w:r>
      <w:r>
        <w:br/>
      </w:r>
      <w:hyperlink r:id="rId7">
        <w:r>
          <w:rPr>
            <w:rStyle w:val="Hyperlink"/>
          </w:rPr>
          <w:t>katherine.pollard@gladstone.ucsf.edu</w:t>
        </w:r>
      </w:hyperlink>
      <w:r>
        <w:br/>
      </w:r>
      <w:hyperlink r:id="rId8">
        <w:r>
          <w:rPr>
            <w:rStyle w:val="Hyperlink"/>
          </w:rPr>
          <w:t>najwa.elnachef@ucsf.edu</w:t>
        </w:r>
      </w:hyperlink>
      <w:bookmarkStart w:id="1" w:name="references"/>
      <w:bookmarkStart w:id="2" w:name="refs"/>
      <w:bookmarkStart w:id="3" w:name="ref-Huerta-Cepas2017"/>
      <w:bookmarkEnd w:id="1"/>
      <w:bookmarkEnd w:id="2"/>
      <w:bookmarkEnd w:id="3"/>
    </w:p>
    <w:sectPr w:rsidR="00827361" w:rsidSect="00A56714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A7E196" w14:textId="77777777" w:rsidR="00E814CF" w:rsidRDefault="00E814CF">
      <w:pPr>
        <w:spacing w:before="0" w:after="0" w:line="240" w:lineRule="auto"/>
      </w:pPr>
      <w:r>
        <w:separator/>
      </w:r>
    </w:p>
  </w:endnote>
  <w:endnote w:type="continuationSeparator" w:id="0">
    <w:p w14:paraId="11786BD5" w14:textId="77777777" w:rsidR="00E814CF" w:rsidRDefault="00E814C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3A874C" w14:textId="77777777" w:rsidR="00E814CF" w:rsidRDefault="00E814CF">
      <w:r>
        <w:separator/>
      </w:r>
    </w:p>
  </w:footnote>
  <w:footnote w:type="continuationSeparator" w:id="0">
    <w:p w14:paraId="543C6009" w14:textId="77777777" w:rsidR="00E814CF" w:rsidRDefault="00E81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01981960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BC3E16E" w14:textId="77777777" w:rsidR="00F7051E" w:rsidRDefault="0056112F" w:rsidP="00603E9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4AC2456" w14:textId="77777777" w:rsidR="00F7051E" w:rsidRDefault="00E814CF" w:rsidP="00F7051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3357091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F23531D" w14:textId="77777777" w:rsidR="00F7051E" w:rsidRDefault="0056112F" w:rsidP="00603E9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9387AF2" w14:textId="77777777" w:rsidR="00F7051E" w:rsidRDefault="00E814CF" w:rsidP="00F7051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BB24DD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AFE8D6D"/>
    <w:multiLevelType w:val="multilevel"/>
    <w:tmpl w:val="BB66E5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24428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FB5E065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219235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63427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A33E2D0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5CE3F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485EA0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E0E08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AC8E3F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AEAA50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00A990"/>
    <w:multiLevelType w:val="multilevel"/>
    <w:tmpl w:val="1DE40CD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3" w15:restartNumberingAfterBreak="0">
    <w:nsid w:val="0000A991"/>
    <w:multiLevelType w:val="multilevel"/>
    <w:tmpl w:val="A6801FB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4" w15:restartNumberingAfterBreak="0">
    <w:nsid w:val="124BC926"/>
    <w:multiLevelType w:val="multilevel"/>
    <w:tmpl w:val="BA3403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58365C8"/>
    <w:multiLevelType w:val="multilevel"/>
    <w:tmpl w:val="4364E6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5"/>
  </w:num>
  <w:num w:numId="3">
    <w:abstractNumId w:val="14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10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1"/>
  </w:num>
  <w:num w:numId="15">
    <w:abstractNumId w:val="12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361"/>
    <w:rsid w:val="003863A9"/>
    <w:rsid w:val="0056112F"/>
    <w:rsid w:val="00827361"/>
    <w:rsid w:val="008E1CF1"/>
    <w:rsid w:val="00A21CE0"/>
    <w:rsid w:val="00AE3F7F"/>
    <w:rsid w:val="00E814C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01B96"/>
  <w15:docId w15:val="{833CB2F7-950F-F74F-8F72-418D274A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7CF3"/>
    <w:pPr>
      <w:spacing w:before="180" w:after="180" w:line="360" w:lineRule="auto"/>
    </w:pPr>
    <w:rPr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BD6E7F"/>
    <w:pPr>
      <w:keepNext/>
      <w:keepLines/>
      <w:spacing w:before="480" w:after="0"/>
      <w:outlineLvl w:val="0"/>
    </w:pPr>
    <w:rPr>
      <w:rFonts w:ascii="Arial" w:eastAsiaTheme="majorEastAsia" w:hAnsi="Arial" w:cs="Arial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D6E7F"/>
    <w:pPr>
      <w:keepNext/>
      <w:keepLines/>
      <w:spacing w:before="200" w:after="0"/>
      <w:outlineLvl w:val="1"/>
    </w:pPr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paragraph" w:styleId="Heading3">
    <w:name w:val="heading 3"/>
    <w:basedOn w:val="BodyText"/>
    <w:next w:val="BodyText"/>
    <w:uiPriority w:val="9"/>
    <w:unhideWhenUsed/>
    <w:qFormat/>
    <w:rsid w:val="00F440AE"/>
    <w:pPr>
      <w:outlineLvl w:val="2"/>
    </w:pPr>
    <w:rPr>
      <w:b/>
      <w:bCs/>
      <w:sz w:val="24"/>
    </w:rPr>
  </w:style>
  <w:style w:type="paragraph" w:styleId="Heading4">
    <w:name w:val="heading 4"/>
    <w:basedOn w:val="Normal"/>
    <w:next w:val="BodyText"/>
    <w:uiPriority w:val="9"/>
    <w:unhideWhenUsed/>
    <w:qFormat/>
    <w:rsid w:val="00CF7F59"/>
    <w:pPr>
      <w:keepNext/>
      <w:keepLines/>
      <w:spacing w:before="200" w:after="0"/>
      <w:outlineLvl w:val="3"/>
    </w:pPr>
    <w:rPr>
      <w:rFonts w:ascii="Arial" w:eastAsiaTheme="majorEastAsia" w:hAnsi="Arial" w:cs="Arial"/>
      <w:b/>
      <w:bCs/>
      <w:i/>
      <w:i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D64C8"/>
    <w:pPr>
      <w:spacing w:line="240" w:lineRule="auto"/>
    </w:pPr>
    <w:rPr>
      <w:rFonts w:ascii="Arial" w:hAnsi="Arial" w:cs="Arial"/>
    </w:rPr>
  </w:style>
  <w:style w:type="paragraph" w:customStyle="1" w:styleId="FirstParagraph">
    <w:name w:val="First Paragraph"/>
    <w:basedOn w:val="BodyText"/>
    <w:next w:val="BodyText"/>
    <w:qFormat/>
    <w:rsid w:val="00BD6E7F"/>
  </w:style>
  <w:style w:type="paragraph" w:customStyle="1" w:styleId="Compact">
    <w:name w:val="Compact"/>
    <w:basedOn w:val="BodyText"/>
    <w:qFormat/>
    <w:rsid w:val="006C1B9B"/>
    <w:pPr>
      <w:spacing w:before="36" w:after="36"/>
    </w:pPr>
  </w:style>
  <w:style w:type="paragraph" w:styleId="Title">
    <w:name w:val="Title"/>
    <w:basedOn w:val="NormalWeb"/>
    <w:next w:val="BodyText"/>
    <w:qFormat/>
    <w:rsid w:val="00B84FF0"/>
    <w:pPr>
      <w:spacing w:before="240" w:beforeAutospacing="0" w:after="240" w:afterAutospacing="0"/>
    </w:pPr>
    <w:rPr>
      <w:rFonts w:ascii="Arial" w:hAnsi="Arial" w:cs="Arial"/>
      <w:color w:val="000000"/>
      <w:sz w:val="48"/>
      <w:szCs w:val="48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rsid w:val="00BB5F62"/>
    <w:pPr>
      <w:keepNext/>
      <w:keepLines/>
      <w:spacing w:after="0"/>
    </w:pPr>
    <w:rPr>
      <w:rFonts w:ascii="Arial" w:hAnsi="Arial" w:cs="Arial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3D64C8"/>
    <w:pPr>
      <w:spacing w:line="240" w:lineRule="auto"/>
    </w:pPr>
    <w:rPr>
      <w:rFonts w:ascii="Arial" w:hAnsi="Arial"/>
    </w:rPr>
  </w:style>
  <w:style w:type="paragraph" w:styleId="BlockText">
    <w:name w:val="Block Text"/>
    <w:basedOn w:val="BodyText"/>
    <w:next w:val="BodyText"/>
    <w:uiPriority w:val="9"/>
    <w:unhideWhenUsed/>
    <w:qFormat/>
    <w:rsid w:val="00BD6E7F"/>
    <w:pPr>
      <w:spacing w:before="100" w:after="100"/>
    </w:pPr>
    <w:rPr>
      <w:rFonts w:eastAsiaTheme="majorEastAsia" w:cstheme="majorBidi"/>
      <w:bCs/>
      <w:color w:val="FF0000"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F2C7C"/>
    <w:pPr>
      <w:spacing w:after="120"/>
    </w:pPr>
    <w:rPr>
      <w:rFonts w:ascii="Arial" w:hAnsi="Arial"/>
      <w:i/>
      <w:sz w:val="20"/>
    </w:rPr>
  </w:style>
  <w:style w:type="paragraph" w:customStyle="1" w:styleId="TableCaption">
    <w:name w:val="Table Caption"/>
    <w:basedOn w:val="Caption"/>
    <w:rsid w:val="00A81C6E"/>
    <w:pPr>
      <w:keepNext/>
      <w:spacing w:after="180" w:line="240" w:lineRule="auto"/>
    </w:pPr>
  </w:style>
  <w:style w:type="paragraph" w:customStyle="1" w:styleId="ImageCaption">
    <w:name w:val="Image Caption"/>
    <w:basedOn w:val="Caption"/>
    <w:rsid w:val="00BD6E7F"/>
    <w:pPr>
      <w:spacing w:after="180" w:line="240" w:lineRule="auto"/>
    </w:pPr>
    <w:rPr>
      <w:rFonts w:cs="Arial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3F2C7C"/>
    <w:rPr>
      <w:rFonts w:ascii="Arial" w:hAnsi="Arial"/>
      <w:i/>
      <w:sz w:val="20"/>
      <w:szCs w:val="22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  <w:szCs w:val="22"/>
    </w:rPr>
  </w:style>
  <w:style w:type="character" w:styleId="FootnoteReference">
    <w:name w:val="footnote reference"/>
    <w:basedOn w:val="CaptionChar"/>
    <w:rPr>
      <w:rFonts w:ascii="Arial" w:hAnsi="Arial"/>
      <w:i/>
      <w:sz w:val="22"/>
      <w:szCs w:val="22"/>
      <w:vertAlign w:val="superscript"/>
    </w:rPr>
  </w:style>
  <w:style w:type="character" w:styleId="Hyperlink">
    <w:name w:val="Hyperlink"/>
    <w:basedOn w:val="CaptionChar"/>
    <w:rPr>
      <w:rFonts w:ascii="Arial" w:hAnsi="Arial"/>
      <w:i/>
      <w:color w:val="4F81BD" w:themeColor="accent1"/>
      <w:sz w:val="22"/>
      <w:szCs w:val="2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007020"/>
      <w:sz w:val="22"/>
      <w:szCs w:val="22"/>
    </w:rPr>
  </w:style>
  <w:style w:type="character" w:customStyle="1" w:styleId="DataTypeTok">
    <w:name w:val="DataTypeTok"/>
    <w:basedOn w:val="VerbatimChar"/>
    <w:rPr>
      <w:rFonts w:ascii="Consolas" w:hAnsi="Consolas"/>
      <w:i/>
      <w:color w:val="902000"/>
      <w:sz w:val="22"/>
      <w:szCs w:val="22"/>
    </w:rPr>
  </w:style>
  <w:style w:type="character" w:customStyle="1" w:styleId="DecValTok">
    <w:name w:val="DecValTok"/>
    <w:basedOn w:val="VerbatimChar"/>
    <w:rPr>
      <w:rFonts w:ascii="Consolas" w:hAnsi="Consolas"/>
      <w:i/>
      <w:color w:val="40A070"/>
      <w:sz w:val="22"/>
      <w:szCs w:val="22"/>
    </w:rPr>
  </w:style>
  <w:style w:type="character" w:customStyle="1" w:styleId="BaseNTok">
    <w:name w:val="BaseNTok"/>
    <w:basedOn w:val="VerbatimChar"/>
    <w:rPr>
      <w:rFonts w:ascii="Consolas" w:hAnsi="Consolas"/>
      <w:i/>
      <w:color w:val="40A070"/>
      <w:sz w:val="22"/>
      <w:szCs w:val="22"/>
    </w:rPr>
  </w:style>
  <w:style w:type="character" w:customStyle="1" w:styleId="FloatTok">
    <w:name w:val="FloatTok"/>
    <w:basedOn w:val="VerbatimChar"/>
    <w:rPr>
      <w:rFonts w:ascii="Consolas" w:hAnsi="Consolas"/>
      <w:i/>
      <w:color w:val="40A070"/>
      <w:sz w:val="22"/>
      <w:szCs w:val="22"/>
    </w:rPr>
  </w:style>
  <w:style w:type="character" w:customStyle="1" w:styleId="ConstantTok">
    <w:name w:val="ConstantTok"/>
    <w:basedOn w:val="VerbatimChar"/>
    <w:rPr>
      <w:rFonts w:ascii="Consolas" w:hAnsi="Consolas"/>
      <w:i/>
      <w:color w:val="880000"/>
      <w:sz w:val="22"/>
      <w:szCs w:val="22"/>
    </w:rPr>
  </w:style>
  <w:style w:type="character" w:customStyle="1" w:styleId="CharTok">
    <w:name w:val="CharTok"/>
    <w:basedOn w:val="VerbatimChar"/>
    <w:rPr>
      <w:rFonts w:ascii="Consolas" w:hAnsi="Consolas"/>
      <w:i/>
      <w:color w:val="4070A0"/>
      <w:sz w:val="22"/>
      <w:szCs w:val="22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4070A0"/>
      <w:sz w:val="22"/>
      <w:szCs w:val="22"/>
    </w:rPr>
  </w:style>
  <w:style w:type="character" w:customStyle="1" w:styleId="StringTok">
    <w:name w:val="StringTok"/>
    <w:basedOn w:val="VerbatimChar"/>
    <w:rPr>
      <w:rFonts w:ascii="Consolas" w:hAnsi="Consolas"/>
      <w:i/>
      <w:color w:val="4070A0"/>
      <w:sz w:val="22"/>
      <w:szCs w:val="22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070A0"/>
      <w:sz w:val="22"/>
      <w:szCs w:val="22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BB6688"/>
      <w:sz w:val="22"/>
      <w:szCs w:val="22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zCs w:val="22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60A0B0"/>
      <w:sz w:val="22"/>
      <w:szCs w:val="22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BA2121"/>
      <w:sz w:val="22"/>
      <w:szCs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60A0B0"/>
      <w:sz w:val="22"/>
      <w:szCs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60A0B0"/>
      <w:sz w:val="22"/>
      <w:szCs w:val="22"/>
    </w:rPr>
  </w:style>
  <w:style w:type="character" w:customStyle="1" w:styleId="OtherTok">
    <w:name w:val="OtherTok"/>
    <w:basedOn w:val="VerbatimChar"/>
    <w:rPr>
      <w:rFonts w:ascii="Consolas" w:hAnsi="Consolas"/>
      <w:i/>
      <w:color w:val="007020"/>
      <w:sz w:val="22"/>
      <w:szCs w:val="22"/>
    </w:rPr>
  </w:style>
  <w:style w:type="character" w:customStyle="1" w:styleId="FunctionTok">
    <w:name w:val="FunctionTok"/>
    <w:basedOn w:val="VerbatimChar"/>
    <w:rPr>
      <w:rFonts w:ascii="Consolas" w:hAnsi="Consolas"/>
      <w:i/>
      <w:color w:val="06287E"/>
      <w:sz w:val="22"/>
      <w:szCs w:val="22"/>
    </w:rPr>
  </w:style>
  <w:style w:type="character" w:customStyle="1" w:styleId="VariableTok">
    <w:name w:val="VariableTok"/>
    <w:basedOn w:val="VerbatimChar"/>
    <w:rPr>
      <w:rFonts w:ascii="Consolas" w:hAnsi="Consolas"/>
      <w:i/>
      <w:color w:val="19177C"/>
      <w:sz w:val="22"/>
      <w:szCs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007020"/>
      <w:sz w:val="22"/>
      <w:szCs w:val="22"/>
    </w:rPr>
  </w:style>
  <w:style w:type="character" w:customStyle="1" w:styleId="OperatorTok">
    <w:name w:val="OperatorTok"/>
    <w:basedOn w:val="VerbatimChar"/>
    <w:rPr>
      <w:rFonts w:ascii="Consolas" w:hAnsi="Consolas"/>
      <w:i/>
      <w:color w:val="666666"/>
      <w:sz w:val="22"/>
      <w:szCs w:val="22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zCs w:val="22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zCs w:val="22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BC7A00"/>
      <w:sz w:val="22"/>
      <w:szCs w:val="22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7D9029"/>
      <w:sz w:val="22"/>
      <w:szCs w:val="22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zCs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60A0B0"/>
      <w:sz w:val="22"/>
      <w:szCs w:val="22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60A0B0"/>
      <w:sz w:val="22"/>
      <w:szCs w:val="22"/>
    </w:rPr>
  </w:style>
  <w:style w:type="character" w:customStyle="1" w:styleId="AlertTok">
    <w:name w:val="AlertTok"/>
    <w:basedOn w:val="VerbatimChar"/>
    <w:rPr>
      <w:rFonts w:ascii="Consolas" w:hAnsi="Consolas"/>
      <w:b/>
      <w:i/>
      <w:color w:val="FF0000"/>
      <w:sz w:val="22"/>
      <w:szCs w:val="22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FF0000"/>
      <w:sz w:val="22"/>
      <w:szCs w:val="22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zCs w:val="22"/>
    </w:rPr>
  </w:style>
  <w:style w:type="paragraph" w:styleId="BalloonText">
    <w:name w:val="Balloon Text"/>
    <w:basedOn w:val="Normal"/>
    <w:link w:val="BalloonTextChar"/>
    <w:rsid w:val="006C1B9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C1B9B"/>
    <w:rPr>
      <w:rFonts w:ascii="Lucida Grande" w:hAnsi="Lucida Grande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3D64C8"/>
    <w:rPr>
      <w:rFonts w:ascii="Arial" w:hAnsi="Arial" w:cs="Arial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734CE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nhideWhenUsed/>
    <w:rsid w:val="00F7051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F7051E"/>
    <w:rPr>
      <w:sz w:val="22"/>
      <w:szCs w:val="22"/>
    </w:rPr>
  </w:style>
  <w:style w:type="character" w:styleId="PageNumber">
    <w:name w:val="page number"/>
    <w:basedOn w:val="DefaultParagraphFont"/>
    <w:semiHidden/>
    <w:unhideWhenUsed/>
    <w:rsid w:val="00F7051E"/>
  </w:style>
  <w:style w:type="character" w:styleId="LineNumber">
    <w:name w:val="line number"/>
    <w:basedOn w:val="DefaultParagraphFont"/>
    <w:semiHidden/>
    <w:unhideWhenUsed/>
    <w:rsid w:val="00A56714"/>
    <w:rPr>
      <w:rFonts w:ascii="Arial" w:hAnsi="Arial"/>
      <w:sz w:val="20"/>
    </w:rPr>
  </w:style>
  <w:style w:type="character" w:styleId="FollowedHyperlink">
    <w:name w:val="FollowedHyperlink"/>
    <w:basedOn w:val="DefaultParagraphFont"/>
    <w:semiHidden/>
    <w:unhideWhenUsed/>
    <w:rsid w:val="00BD6E7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D2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9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jwa.elnachef@ucsf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therine.pollard@gladstone.ucsf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Changes in the gut microbiota and fermentation products associated with enhanced longevity in acarbose-treated mice.</vt:lpstr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Clinical efficacy and increased donor strain engraftment after antibiotic pretreatment in a randomized trial of ulcerative colitis patients receiving fecal microbiota transplant</dc:title>
  <dc:creator>Byron J. Smith A,B; Yvette Piceno C; Martin Zydek D; Bing Zhang D; Lara Aboud Syriani E; Jonathan P. Terdiman D; Zain Kassam F; Averil Ma G; Susan V. Lynch D,H; Katherine S. Pollard A,B,I,*; Najwa El-Nachef D,*</dc:creator>
  <cp:keywords/>
  <cp:lastModifiedBy>Byron J. Smith</cp:lastModifiedBy>
  <cp:revision>4</cp:revision>
  <dcterms:created xsi:type="dcterms:W3CDTF">2021-08-04T23:15:00Z</dcterms:created>
  <dcterms:modified xsi:type="dcterms:W3CDTF">2022-01-14T19:05:00Z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iography">
    <vt:lpwstr>doc/bibliography.bib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csl">
    <vt:lpwstr>doc/static/style.csl</vt:lpwstr>
  </property>
  <property fmtid="{D5CDD505-2E9C-101B-9397-08002B2CF9AE}" pid="15" name="eqLabels">
    <vt:lpwstr>arabic</vt:lpwstr>
  </property>
  <property fmtid="{D5CDD505-2E9C-101B-9397-08002B2CF9AE}" pid="16" name="eqnPrefix">
    <vt:lpwstr/>
  </property>
  <property fmtid="{D5CDD505-2E9C-101B-9397-08002B2CF9AE}" pid="17" name="eqnPrefixTemplate">
    <vt:lpwstr>p i</vt:lpwstr>
  </property>
  <property fmtid="{D5CDD505-2E9C-101B-9397-08002B2CF9AE}" pid="18" name="equationNumberTeX">
    <vt:lpwstr>qquad</vt:lpwstr>
  </property>
  <property fmtid="{D5CDD505-2E9C-101B-9397-08002B2CF9AE}" pid="19" name="figLabels">
    <vt:lpwstr>arabic</vt:lpwstr>
  </property>
  <property fmtid="{D5CDD505-2E9C-101B-9397-08002B2CF9AE}" pid="20" name="figPrefix">
    <vt:lpwstr/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geometry">
    <vt:lpwstr/>
  </property>
  <property fmtid="{D5CDD505-2E9C-101B-9397-08002B2CF9AE}" pid="25" name="header-includes">
    <vt:lpwstr/>
  </property>
  <property fmtid="{D5CDD505-2E9C-101B-9397-08002B2CF9AE}" pid="26" name="lastDelim">
    <vt:lpwstr>, </vt:lpwstr>
  </property>
  <property fmtid="{D5CDD505-2E9C-101B-9397-08002B2CF9AE}" pid="27" name="link-citations">
    <vt:lpwstr>True</vt:lpwstr>
  </property>
  <property fmtid="{D5CDD505-2E9C-101B-9397-08002B2CF9AE}" pid="28" name="linkReferences">
    <vt:lpwstr>False</vt:lpwstr>
  </property>
  <property fmtid="{D5CDD505-2E9C-101B-9397-08002B2CF9AE}" pid="29" name="linkcolor">
    <vt:lpwstr>blue</vt:lpwstr>
  </property>
  <property fmtid="{D5CDD505-2E9C-101B-9397-08002B2CF9AE}" pid="30" name="listingTemplate">
    <vt:lpwstr>listingTitle ititleDelim t</vt:lpwstr>
  </property>
  <property fmtid="{D5CDD505-2E9C-101B-9397-08002B2CF9AE}" pid="31" name="listingTitle">
    <vt:lpwstr>Listing</vt:lpwstr>
  </property>
  <property fmtid="{D5CDD505-2E9C-101B-9397-08002B2CF9AE}" pid="32" name="listings">
    <vt:lpwstr>False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nameInLink">
    <vt:lpwstr>False</vt:lpwstr>
  </property>
  <property fmtid="{D5CDD505-2E9C-101B-9397-08002B2CF9AE}" pid="40" name="numberSections">
    <vt:lpwstr>False</vt:lpwstr>
  </property>
  <property fmtid="{D5CDD505-2E9C-101B-9397-08002B2CF9AE}" pid="41" name="pairDelim">
    <vt:lpwstr>, </vt:lpwstr>
  </property>
  <property fmtid="{D5CDD505-2E9C-101B-9397-08002B2CF9AE}" pid="42" name="rangeDelim">
    <vt:lpwstr>-</vt:lpwstr>
  </property>
  <property fmtid="{D5CDD505-2E9C-101B-9397-08002B2CF9AE}" pid="43" name="refDelim">
    <vt:lpwstr>, </vt:lpwstr>
  </property>
  <property fmtid="{D5CDD505-2E9C-101B-9397-08002B2CF9AE}" pid="44" name="refIndexTemplate">
    <vt:lpwstr>isuf</vt:lpwstr>
  </property>
  <property fmtid="{D5CDD505-2E9C-101B-9397-08002B2CF9AE}" pid="45" name="secHeaderDelim">
    <vt:lpwstr> </vt:lpwstr>
  </property>
  <property fmtid="{D5CDD505-2E9C-101B-9397-08002B2CF9AE}" pid="46" name="secHeaderTemplate">
    <vt:lpwstr>isecHeaderDelim[n]t</vt:lpwstr>
  </property>
  <property fmtid="{D5CDD505-2E9C-101B-9397-08002B2CF9AE}" pid="47" name="secLabels">
    <vt:lpwstr>arabic</vt:lpwstr>
  </property>
  <property fmtid="{D5CDD505-2E9C-101B-9397-08002B2CF9AE}" pid="48" name="secPrefix">
    <vt:lpwstr/>
  </property>
  <property fmtid="{D5CDD505-2E9C-101B-9397-08002B2CF9AE}" pid="49" name="secPrefixTemplate">
    <vt:lpwstr>p i</vt:lpwstr>
  </property>
  <property fmtid="{D5CDD505-2E9C-101B-9397-08002B2CF9AE}" pid="50" name="sectionsDepth">
    <vt:lpwstr>0</vt:lpwstr>
  </property>
  <property fmtid="{D5CDD505-2E9C-101B-9397-08002B2CF9AE}" pid="51" name="subfigGrid">
    <vt:lpwstr>False</vt:lpwstr>
  </property>
  <property fmtid="{D5CDD505-2E9C-101B-9397-08002B2CF9AE}" pid="52" name="subfigLabels">
    <vt:lpwstr>alpha a</vt:lpwstr>
  </property>
  <property fmtid="{D5CDD505-2E9C-101B-9397-08002B2CF9AE}" pid="53" name="subfigureChildTemplate">
    <vt:lpwstr>i</vt:lpwstr>
  </property>
  <property fmtid="{D5CDD505-2E9C-101B-9397-08002B2CF9AE}" pid="54" name="subfigureRefIndexTemplate">
    <vt:lpwstr>isuf (s)</vt:lpwstr>
  </property>
  <property fmtid="{D5CDD505-2E9C-101B-9397-08002B2CF9AE}" pid="55" name="subfigureTemplate">
    <vt:lpwstr>figureTitle ititleDelim t. ccs</vt:lpwstr>
  </property>
  <property fmtid="{D5CDD505-2E9C-101B-9397-08002B2CF9AE}" pid="56" name="tableEqns">
    <vt:lpwstr>False</vt:lpwstr>
  </property>
  <property fmtid="{D5CDD505-2E9C-101B-9397-08002B2CF9AE}" pid="57" name="tableTemplate">
    <vt:lpwstr>tableTitle ititleDelim t</vt:lpwstr>
  </property>
  <property fmtid="{D5CDD505-2E9C-101B-9397-08002B2CF9AE}" pid="58" name="tableTitle">
    <vt:lpwstr>Table</vt:lpwstr>
  </property>
  <property fmtid="{D5CDD505-2E9C-101B-9397-08002B2CF9AE}" pid="59" name="tblLabels">
    <vt:lpwstr>arabic</vt:lpwstr>
  </property>
  <property fmtid="{D5CDD505-2E9C-101B-9397-08002B2CF9AE}" pid="60" name="tblPrefix">
    <vt:lpwstr/>
  </property>
  <property fmtid="{D5CDD505-2E9C-101B-9397-08002B2CF9AE}" pid="61" name="tblPrefixTemplate">
    <vt:lpwstr>p i</vt:lpwstr>
  </property>
  <property fmtid="{D5CDD505-2E9C-101B-9397-08002B2CF9AE}" pid="62" name="titleDelim">
    <vt:lpwstr>:</vt:lpwstr>
  </property>
</Properties>
</file>