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8"/>
          <w:szCs w:val="28"/>
        </w:rPr>
        <w:t xml:space="preserve">DRAFT — ATTORNEY WORK PRODUCT — FOR REVIEW — NOT FOR FILING — draft compared with the shell</w:t>
      </w:r>
    </w:p>
    <w:p>
      <w:pPr>
        <w:spacing w:after="240"/>
      </w:pPr>
      <w:r>
        <w:rPr>
          <w:rFonts w:ascii="Times New Roman" w:cs="Times New Roman" w:eastAsia="Times New Roman" w:hAnsi="Times New Roman"/>
          <w:i/>
          <w:iCs/>
          <w:sz w:val="20"/>
          <w:szCs w:val="20"/>
        </w:rPr>
        <w:t xml:space="preserve">Draft compared with the shell. Blue double underline: text in the draft that is not in the shell (1,429 words). Red strikethrough: text in the shell that the draft does not carry (1,265 words). Green: paragraphs the draft carries in a different position (0). A bar in the left margin marks every paragraph with a change; in a table, a changed cell shows the old value struck and the new value underlined. Shell 4,522 words; draft 4,669 words; 40 of 89 draft paragraphs and rows matched to the shell; 3,361 words unchanged. Shell paragraphs the draft does not carry are listed at the end.</w:t>
      </w:r>
    </w:p>
    <w:p>
      <w:pPr>
        <w:spacing w:after="160" w:before="0"/>
        <w:jc w:val="left"/>
      </w:pPr>
      <w:r>
        <w:rPr>
          <w:rFonts w:ascii="Times New Roman" w:cs="Times New Roman" w:eastAsia="Times New Roman" w:hAnsi="Times New Roman"/>
          <w:sz w:val="22"/>
          <w:szCs w:val="22"/>
        </w:rPr>
        <w:t xml:space="preserve">Opinion of the Special Committee's Financial Advisor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was retained by the Special Committee to act as its financial advisor in connection with </w:t>
      </w:r>
      <w:r>
        <w:rPr>
          <w:rFonts w:ascii="Times New Roman" w:cs="Times New Roman" w:eastAsia="Times New Roman" w:hAnsi="Times New Roman"/>
          <w:strike/>
          <w:color w:val="FF0000"/>
          <w:sz w:val="22"/>
          <w:szCs w:val="22"/>
        </w:rPr>
        <w:t xml:space="preserve">(i) analysis of various strategic and financial options of ARC and (ii) a possible business combination with another party. </w:t>
      </w:r>
      <w:r>
        <w:rPr>
          <w:rFonts w:ascii="Times New Roman" w:cs="Times New Roman" w:eastAsia="Times New Roman" w:hAnsi="Times New Roman"/>
          <w:color w:val="0000FF"/>
          <w:sz w:val="22"/>
          <w:szCs w:val="22"/>
          <w:u w:val="double" w:color="0000FF"/>
        </w:rPr>
        <w:t xml:space="preserve">the Merger. </w:t>
      </w:r>
      <w:r>
        <w:rPr>
          <w:rFonts w:ascii="Times New Roman" w:cs="Times New Roman" w:eastAsia="Times New Roman" w:hAnsi="Times New Roman"/>
          <w:sz w:val="22"/>
          <w:szCs w:val="22"/>
        </w:rPr>
        <w:t xml:space="preserve">Pursuant to its engagement, the Special Committee requested that William Blair render an opinion to the Special Committee as to whether the Merger Consideration to be received by </w:t>
      </w:r>
      <w:r>
        <w:rPr>
          <w:rFonts w:ascii="Times New Roman" w:cs="Times New Roman" w:eastAsia="Times New Roman" w:hAnsi="Times New Roman"/>
          <w:strike/>
          <w:color w:val="FF0000"/>
          <w:sz w:val="22"/>
          <w:szCs w:val="22"/>
        </w:rPr>
        <w:t xml:space="preserve">holders of shares of ARC Common Stock (other </w:t>
      </w:r>
      <w:r>
        <w:rPr>
          <w:rFonts w:ascii="Times New Roman" w:cs="Times New Roman" w:eastAsia="Times New Roman" w:hAnsi="Times New Roman"/>
          <w:color w:val="0000FF"/>
          <w:sz w:val="22"/>
          <w:szCs w:val="22"/>
          <w:u w:val="double" w:color="0000FF"/>
        </w:rPr>
        <w:t xml:space="preserve">the Disinterested Stockholders, other </w:t>
      </w:r>
      <w:r>
        <w:rPr>
          <w:rFonts w:ascii="Times New Roman" w:cs="Times New Roman" w:eastAsia="Times New Roman" w:hAnsi="Times New Roman"/>
          <w:sz w:val="22"/>
          <w:szCs w:val="22"/>
        </w:rPr>
        <w:t xml:space="preserve">than the holders of </w:t>
      </w:r>
      <w:r>
        <w:rPr>
          <w:rFonts w:ascii="Times New Roman" w:cs="Times New Roman" w:eastAsia="Times New Roman" w:hAnsi="Times New Roman"/>
          <w:strike/>
          <w:color w:val="FF0000"/>
          <w:sz w:val="22"/>
          <w:szCs w:val="22"/>
        </w:rPr>
        <w:t xml:space="preserve">Rollover Shares or Dissenting Shares) </w:t>
      </w:r>
      <w:r>
        <w:rPr>
          <w:rFonts w:ascii="Times New Roman" w:cs="Times New Roman" w:eastAsia="Times New Roman" w:hAnsi="Times New Roman"/>
          <w:color w:val="0000FF"/>
          <w:sz w:val="22"/>
          <w:szCs w:val="22"/>
          <w:u w:val="double" w:color="0000FF"/>
        </w:rPr>
        <w:t xml:space="preserve">Excluded Shares, </w:t>
      </w:r>
      <w:r>
        <w:rPr>
          <w:rFonts w:ascii="Times New Roman" w:cs="Times New Roman" w:eastAsia="Times New Roman" w:hAnsi="Times New Roman"/>
          <w:sz w:val="22"/>
          <w:szCs w:val="22"/>
        </w:rPr>
        <w:t xml:space="preserve">pursuant to the Merger Agreement was fair, from a financial point of view, to such </w:t>
      </w:r>
      <w:r>
        <w:rPr>
          <w:rFonts w:ascii="Times New Roman" w:cs="Times New Roman" w:eastAsia="Times New Roman" w:hAnsi="Times New Roman"/>
          <w:color w:val="0000FF"/>
          <w:sz w:val="22"/>
          <w:szCs w:val="22"/>
          <w:u w:val="double" w:color="0000FF"/>
        </w:rPr>
        <w:t xml:space="preserve">stock</w:t>
      </w:r>
      <w:r>
        <w:rPr>
          <w:rFonts w:ascii="Times New Roman" w:cs="Times New Roman" w:eastAsia="Times New Roman" w:hAnsi="Times New Roman"/>
          <w:sz w:val="22"/>
          <w:szCs w:val="22"/>
        </w:rPr>
        <w:t xml:space="preserve">holders. On </w:t>
      </w:r>
      <w:r>
        <w:rPr>
          <w:rFonts w:ascii="Times New Roman" w:cs="Times New Roman" w:eastAsia="Times New Roman" w:hAnsi="Times New Roman"/>
          <w:strike/>
          <w:color w:val="FF0000"/>
          <w:sz w:val="22"/>
          <w:szCs w:val="22"/>
        </w:rPr>
        <w:t xml:space="preserve">August</w:t>
      </w:r>
      <w:r>
        <w:rPr>
          <w:rFonts w:ascii="Times New Roman" w:cs="Times New Roman" w:eastAsia="Times New Roman" w:hAnsi="Times New Roman"/>
          <w:color w:val="0000FF"/>
          <w:sz w:val="22"/>
          <w:szCs w:val="22"/>
          <w:u w:val="double" w:color="0000FF"/>
        </w:rPr>
        <w:t xml:space="preserve">July</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27,</w:t>
      </w:r>
      <w:r>
        <w:rPr>
          <w:rFonts w:ascii="Times New Roman" w:cs="Times New Roman" w:eastAsia="Times New Roman" w:hAnsi="Times New Roman"/>
          <w:color w:val="0000FF"/>
          <w:sz w:val="22"/>
          <w:szCs w:val="22"/>
          <w:u w:val="double" w:color="0000FF"/>
        </w:rPr>
        <w:t xml:space="preserve">15,</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William Blair delivered its oral opinion to the Special Committee at a meeting of the Special Committee (which opinion was subsequently confirmed in its written opinion dated </w:t>
      </w:r>
      <w:r>
        <w:rPr>
          <w:rFonts w:ascii="Times New Roman" w:cs="Times New Roman" w:eastAsia="Times New Roman" w:hAnsi="Times New Roman"/>
          <w:strike/>
          <w:color w:val="FF0000"/>
          <w:sz w:val="22"/>
          <w:szCs w:val="22"/>
        </w:rPr>
        <w:t xml:space="preserve">August</w:t>
      </w:r>
      <w:r>
        <w:rPr>
          <w:rFonts w:ascii="Times New Roman" w:cs="Times New Roman" w:eastAsia="Times New Roman" w:hAnsi="Times New Roman"/>
          <w:color w:val="0000FF"/>
          <w:sz w:val="22"/>
          <w:szCs w:val="22"/>
          <w:u w:val="double" w:color="0000FF"/>
        </w:rPr>
        <w:t xml:space="preserve">July</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27,</w:t>
      </w:r>
      <w:r>
        <w:rPr>
          <w:rFonts w:ascii="Times New Roman" w:cs="Times New Roman" w:eastAsia="Times New Roman" w:hAnsi="Times New Roman"/>
          <w:color w:val="0000FF"/>
          <w:sz w:val="22"/>
          <w:szCs w:val="22"/>
          <w:u w:val="double" w:color="0000FF"/>
        </w:rPr>
        <w:t xml:space="preserve">15,</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and delivered to the Special Committee prior to the execution of the Merger Agreement) that, as of the date of such opinion, and based upon and subject to the assumptions, qualifications and limitations stated in its written opinion, the Merger Consideration to be received by the </w:t>
      </w:r>
      <w:r>
        <w:rPr>
          <w:rFonts w:ascii="Times New Roman" w:cs="Times New Roman" w:eastAsia="Times New Roman" w:hAnsi="Times New Roman"/>
          <w:strike/>
          <w:color w:val="FF0000"/>
          <w:sz w:val="22"/>
          <w:szCs w:val="22"/>
        </w:rPr>
        <w:t xml:space="preserve">holders of ARC Common Stock (other </w:t>
      </w:r>
      <w:r>
        <w:rPr>
          <w:rFonts w:ascii="Times New Roman" w:cs="Times New Roman" w:eastAsia="Times New Roman" w:hAnsi="Times New Roman"/>
          <w:color w:val="0000FF"/>
          <w:sz w:val="22"/>
          <w:szCs w:val="22"/>
          <w:u w:val="double" w:color="0000FF"/>
        </w:rPr>
        <w:t xml:space="preserve">Disinterested Stockholders, other </w:t>
      </w:r>
      <w:r>
        <w:rPr>
          <w:rFonts w:ascii="Times New Roman" w:cs="Times New Roman" w:eastAsia="Times New Roman" w:hAnsi="Times New Roman"/>
          <w:sz w:val="22"/>
          <w:szCs w:val="22"/>
        </w:rPr>
        <w:t xml:space="preserve">than the holders of </w:t>
      </w:r>
      <w:r>
        <w:rPr>
          <w:rFonts w:ascii="Times New Roman" w:cs="Times New Roman" w:eastAsia="Times New Roman" w:hAnsi="Times New Roman"/>
          <w:strike/>
          <w:color w:val="FF0000"/>
          <w:sz w:val="22"/>
          <w:szCs w:val="22"/>
        </w:rPr>
        <w:t xml:space="preserve">Rollover Shares or Dissenting Shares) </w:t>
      </w:r>
      <w:r>
        <w:rPr>
          <w:rFonts w:ascii="Times New Roman" w:cs="Times New Roman" w:eastAsia="Times New Roman" w:hAnsi="Times New Roman"/>
          <w:color w:val="0000FF"/>
          <w:sz w:val="22"/>
          <w:szCs w:val="22"/>
          <w:u w:val="double" w:color="0000FF"/>
        </w:rPr>
        <w:t xml:space="preserve">Excluded Shares, </w:t>
      </w:r>
      <w:r>
        <w:rPr>
          <w:rFonts w:ascii="Times New Roman" w:cs="Times New Roman" w:eastAsia="Times New Roman" w:hAnsi="Times New Roman"/>
          <w:sz w:val="22"/>
          <w:szCs w:val="22"/>
        </w:rPr>
        <w:t xml:space="preserve">pursuant to the Merger Agreement was fair, from a financial point of view, to such </w:t>
      </w:r>
      <w:r>
        <w:rPr>
          <w:rFonts w:ascii="Times New Roman" w:cs="Times New Roman" w:eastAsia="Times New Roman" w:hAnsi="Times New Roman"/>
          <w:color w:val="0000FF"/>
          <w:sz w:val="22"/>
          <w:szCs w:val="22"/>
          <w:u w:val="double" w:color="0000FF"/>
        </w:rPr>
        <w:t xml:space="preserve">stock</w:t>
      </w:r>
      <w:r>
        <w:rPr>
          <w:rFonts w:ascii="Times New Roman" w:cs="Times New Roman" w:eastAsia="Times New Roman" w:hAnsi="Times New Roman"/>
          <w:sz w:val="22"/>
          <w:szCs w:val="22"/>
        </w:rPr>
        <w:t xml:space="preserve">holders. </w:t>
      </w:r>
    </w:p>
    <w:p>
      <w:pPr>
        <w:pBdr>
          <w:left w:val="single" w:color="000000" w:sz="12" w:space="6"/>
        </w:pBdr>
        <w:spacing w:after="160" w:before="0"/>
        <w:jc w:val="left"/>
      </w:pPr>
      <w:r>
        <w:rPr>
          <w:rFonts w:ascii="Times New Roman" w:cs="Times New Roman" w:eastAsia="Times New Roman" w:hAnsi="Times New Roman"/>
          <w:sz w:val="22"/>
          <w:szCs w:val="22"/>
        </w:rPr>
        <w:t xml:space="preserve">THE FULL TEXT OF WILLIAM BLAIR'S WRITTEN OPINION, DATED </w:t>
      </w:r>
      <w:r>
        <w:rPr>
          <w:rFonts w:ascii="Times New Roman" w:cs="Times New Roman" w:eastAsia="Times New Roman" w:hAnsi="Times New Roman"/>
          <w:strike/>
          <w:color w:val="FF0000"/>
          <w:sz w:val="22"/>
          <w:szCs w:val="22"/>
        </w:rPr>
        <w:t xml:space="preserve">AUGUST</w:t>
      </w:r>
      <w:r>
        <w:rPr>
          <w:rFonts w:ascii="Times New Roman" w:cs="Times New Roman" w:eastAsia="Times New Roman" w:hAnsi="Times New Roman"/>
          <w:color w:val="0000FF"/>
          <w:sz w:val="22"/>
          <w:szCs w:val="22"/>
          <w:u w:val="double" w:color="0000FF"/>
        </w:rPr>
        <w:t xml:space="preserve">JULY</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27,</w:t>
      </w:r>
      <w:r>
        <w:rPr>
          <w:rFonts w:ascii="Times New Roman" w:cs="Times New Roman" w:eastAsia="Times New Roman" w:hAnsi="Times New Roman"/>
          <w:color w:val="0000FF"/>
          <w:sz w:val="22"/>
          <w:szCs w:val="22"/>
          <w:u w:val="double" w:color="0000FF"/>
        </w:rPr>
        <w:t xml:space="preserve">15,</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IS ATTACHED AS ANNEX B TO THIS PROXY STATEMENT AND INCORPORATED INTO THIS PROXY STATEMENT BY REFERENCE IN ITS ENTIRETY. YOU ARE URGED TO READ THE ENTIRE FAIRNESS OPINION CAREFULLY AND IN ITS ENTIRETY TO LEARN ABOUT THE ASSUMPTIONS MADE, PROCEDURES FOLLOWED, MATTERS CONSIDERED AND LIMITS ON THE SCOPE OF THE REVIEW UNDERTAKEN BY WILLIAM BLAIR IN RENDERING ITS OPINION. THE ANALYSIS PERFORMED BY WILLIAM BLAIR SHOULD BE VIEWED IN ITS ENTIRETY; NONE OF THE METHODS OF ANALYSIS SHOULD BE VIEWED IN ISOLATION. WILLIAM BLAIR'S FAIRNESS OPINION WAS DIRECTED TO THE SPECIAL COMMITTEE FOR ITS USE AND BENEFIT IN EVALUATING THE FAIRNESS OF THE MERGER CONSIDERATION TO BE RECEIVED BY THE </w:t>
      </w:r>
      <w:r>
        <w:rPr>
          <w:rFonts w:ascii="Times New Roman" w:cs="Times New Roman" w:eastAsia="Times New Roman" w:hAnsi="Times New Roman"/>
          <w:strike/>
          <w:color w:val="FF0000"/>
          <w:sz w:val="22"/>
          <w:szCs w:val="22"/>
        </w:rPr>
        <w:t xml:space="preserve">HOLDERS OF ARC COMMON STOCK (OTHER </w:t>
      </w:r>
      <w:r>
        <w:rPr>
          <w:rFonts w:ascii="Times New Roman" w:cs="Times New Roman" w:eastAsia="Times New Roman" w:hAnsi="Times New Roman"/>
          <w:color w:val="0000FF"/>
          <w:sz w:val="22"/>
          <w:szCs w:val="22"/>
          <w:u w:val="double" w:color="0000FF"/>
        </w:rPr>
        <w:t xml:space="preserve">DISINTERESTED STOCKHOLDERS, OTHER </w:t>
      </w:r>
      <w:r>
        <w:rPr>
          <w:rFonts w:ascii="Times New Roman" w:cs="Times New Roman" w:eastAsia="Times New Roman" w:hAnsi="Times New Roman"/>
          <w:sz w:val="22"/>
          <w:szCs w:val="22"/>
        </w:rPr>
        <w:t xml:space="preserve">THAN THE HOLDERS OF </w:t>
      </w:r>
      <w:r>
        <w:rPr>
          <w:rFonts w:ascii="Times New Roman" w:cs="Times New Roman" w:eastAsia="Times New Roman" w:hAnsi="Times New Roman"/>
          <w:strike/>
          <w:color w:val="FF0000"/>
          <w:sz w:val="22"/>
          <w:szCs w:val="22"/>
        </w:rPr>
        <w:t xml:space="preserve">ROLLOVER SHARES OR DISSENTING SHARES) </w:t>
      </w:r>
      <w:r>
        <w:rPr>
          <w:rFonts w:ascii="Times New Roman" w:cs="Times New Roman" w:eastAsia="Times New Roman" w:hAnsi="Times New Roman"/>
          <w:color w:val="0000FF"/>
          <w:sz w:val="22"/>
          <w:szCs w:val="22"/>
          <w:u w:val="double" w:color="0000FF"/>
        </w:rPr>
        <w:t xml:space="preserve">EXCLUDED SHARES, </w:t>
      </w:r>
      <w:r>
        <w:rPr>
          <w:rFonts w:ascii="Times New Roman" w:cs="Times New Roman" w:eastAsia="Times New Roman" w:hAnsi="Times New Roman"/>
          <w:sz w:val="22"/>
          <w:szCs w:val="22"/>
        </w:rPr>
        <w:t xml:space="preserve">PURSUANT TO THE MERGER AGREEMENT AND RELATES ONLY TO THE FAIRNESS, AS OF THE DATE OF WILLIAM BLAIR'S FAIRNESS OPINION AND FROM A FINANCIAL POINT OF VIEW, OF THE MERGER CONSIDERATION TO BE RECEIVED BY </w:t>
      </w:r>
      <w:r>
        <w:rPr>
          <w:rFonts w:ascii="Times New Roman" w:cs="Times New Roman" w:eastAsia="Times New Roman" w:hAnsi="Times New Roman"/>
          <w:strike/>
          <w:color w:val="FF0000"/>
          <w:sz w:val="22"/>
          <w:szCs w:val="22"/>
        </w:rPr>
        <w:t xml:space="preserve">HOLDERS OF ARC COMMON STOCK (OTHER </w:t>
      </w:r>
      <w:r>
        <w:rPr>
          <w:rFonts w:ascii="Times New Roman" w:cs="Times New Roman" w:eastAsia="Times New Roman" w:hAnsi="Times New Roman"/>
          <w:color w:val="0000FF"/>
          <w:sz w:val="22"/>
          <w:szCs w:val="22"/>
          <w:u w:val="double" w:color="0000FF"/>
        </w:rPr>
        <w:t xml:space="preserve">THE DISINTERESTED STOCKHOLDERS, OTHER </w:t>
      </w:r>
      <w:r>
        <w:rPr>
          <w:rFonts w:ascii="Times New Roman" w:cs="Times New Roman" w:eastAsia="Times New Roman" w:hAnsi="Times New Roman"/>
          <w:sz w:val="22"/>
          <w:szCs w:val="22"/>
        </w:rPr>
        <w:t xml:space="preserve">THAN THE HOLDERS OF </w:t>
      </w:r>
      <w:r>
        <w:rPr>
          <w:rFonts w:ascii="Times New Roman" w:cs="Times New Roman" w:eastAsia="Times New Roman" w:hAnsi="Times New Roman"/>
          <w:strike/>
          <w:color w:val="FF0000"/>
          <w:sz w:val="22"/>
          <w:szCs w:val="22"/>
        </w:rPr>
        <w:t xml:space="preserve">ROLLOVER SHARES OR DISSENTING SHARES) </w:t>
      </w:r>
      <w:r>
        <w:rPr>
          <w:rFonts w:ascii="Times New Roman" w:cs="Times New Roman" w:eastAsia="Times New Roman" w:hAnsi="Times New Roman"/>
          <w:color w:val="0000FF"/>
          <w:sz w:val="22"/>
          <w:szCs w:val="22"/>
          <w:u w:val="double" w:color="0000FF"/>
        </w:rPr>
        <w:t xml:space="preserve">EXCLUDED SHARES, </w:t>
      </w:r>
      <w:r>
        <w:rPr>
          <w:rFonts w:ascii="Times New Roman" w:cs="Times New Roman" w:eastAsia="Times New Roman" w:hAnsi="Times New Roman"/>
          <w:sz w:val="22"/>
          <w:szCs w:val="22"/>
        </w:rPr>
        <w:t xml:space="preserve">PURSUANT TO THE MERGER AGREEMENT. WILLIAM BLAIR'S FAIRNESS OPINION DOES NOT ADDRESS ANY OTHER ASPECTS OF THE MERGER OR ANY RELATED TRANSACTION, AND DOES NOT CONSTITUTE A RECOMMENDATION TO ANY HOLDER OF </w:t>
      </w:r>
      <w:r>
        <w:rPr>
          <w:rFonts w:ascii="Times New Roman" w:cs="Times New Roman" w:eastAsia="Times New Roman" w:hAnsi="Times New Roman"/>
          <w:strike/>
          <w:color w:val="FF0000"/>
          <w:sz w:val="22"/>
          <w:szCs w:val="22"/>
        </w:rPr>
        <w:t xml:space="preserve">ARC</w:t>
      </w:r>
      <w:r>
        <w:rPr>
          <w:rFonts w:ascii="Times New Roman" w:cs="Times New Roman" w:eastAsia="Times New Roman" w:hAnsi="Times New Roman"/>
          <w:color w:val="0000FF"/>
          <w:sz w:val="22"/>
          <w:szCs w:val="22"/>
          <w:u w:val="double" w:color="0000FF"/>
        </w:rPr>
        <w:t xml:space="preserve">COMPANY</w:t>
      </w:r>
      <w:r>
        <w:rPr>
          <w:rFonts w:ascii="Times New Roman" w:cs="Times New Roman" w:eastAsia="Times New Roman" w:hAnsi="Times New Roman"/>
          <w:sz w:val="22"/>
          <w:szCs w:val="22"/>
        </w:rPr>
        <w:t xml:space="preserve"> COMMON STOCK AS TO HOW SUCH STOCKHOLDER SHOULD VOTE ITS SHARES OF </w:t>
      </w:r>
      <w:r>
        <w:rPr>
          <w:rFonts w:ascii="Times New Roman" w:cs="Times New Roman" w:eastAsia="Times New Roman" w:hAnsi="Times New Roman"/>
          <w:strike/>
          <w:color w:val="FF0000"/>
          <w:sz w:val="22"/>
          <w:szCs w:val="22"/>
        </w:rPr>
        <w:t xml:space="preserve">ARC</w:t>
      </w:r>
      <w:r>
        <w:rPr>
          <w:rFonts w:ascii="Times New Roman" w:cs="Times New Roman" w:eastAsia="Times New Roman" w:hAnsi="Times New Roman"/>
          <w:color w:val="0000FF"/>
          <w:sz w:val="22"/>
          <w:szCs w:val="22"/>
          <w:u w:val="double" w:color="0000FF"/>
        </w:rPr>
        <w:t xml:space="preserve">COMPANY</w:t>
      </w:r>
      <w:r>
        <w:rPr>
          <w:rFonts w:ascii="Times New Roman" w:cs="Times New Roman" w:eastAsia="Times New Roman" w:hAnsi="Times New Roman"/>
          <w:sz w:val="22"/>
          <w:szCs w:val="22"/>
        </w:rPr>
        <w:t xml:space="preserve"> COMMON STOCK WITH RESPECT TO THE MERGER. WILLIAM BLAIR DID NOT ADDRESS THE MERITS OF THE UNDERLYING DECISION BY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TO ENGAGE IN THE MERGER. THE FOLLOWING SUMMARY OF WILLIAM BLAIR'S FAIRNESS OPINION IS QUALIFIED IN ITS ENTIRETY BY REFERENCE TO THE FULL TEXT OF ITS FAIRNESS OPINION ATTACHED TO THIS PROXY STATEMENT AS ANNEX B. </w:t>
      </w:r>
    </w:p>
    <w:p>
      <w:pPr>
        <w:spacing w:after="160" w:before="0"/>
        <w:jc w:val="left"/>
      </w:pPr>
      <w:r>
        <w:rPr>
          <w:rFonts w:ascii="Times New Roman" w:cs="Times New Roman" w:eastAsia="Times New Roman" w:hAnsi="Times New Roman"/>
          <w:sz w:val="22"/>
          <w:szCs w:val="22"/>
        </w:rPr>
        <w:t xml:space="preserve">In connection with William Blair's review of the Merger and the preparation of its opinion, William Blair examined: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 </w:t>
      </w:r>
      <w:r>
        <w:rPr>
          <w:rFonts w:ascii="Times New Roman" w:cs="Times New Roman" w:eastAsia="Times New Roman" w:hAnsi="Times New Roman"/>
          <w:sz w:val="22"/>
          <w:szCs w:val="22"/>
        </w:rPr>
        <w:t xml:space="preserve">the draft Merger Agreement, dated as of </w:t>
      </w:r>
      <w:r>
        <w:rPr>
          <w:rFonts w:ascii="Times New Roman" w:cs="Times New Roman" w:eastAsia="Times New Roman" w:hAnsi="Times New Roman"/>
          <w:strike/>
          <w:color w:val="FF0000"/>
          <w:sz w:val="22"/>
          <w:szCs w:val="22"/>
        </w:rPr>
        <w:t xml:space="preserve">August</w:t>
      </w:r>
      <w:r>
        <w:rPr>
          <w:rFonts w:ascii="Times New Roman" w:cs="Times New Roman" w:eastAsia="Times New Roman" w:hAnsi="Times New Roman"/>
          <w:color w:val="0000FF"/>
          <w:sz w:val="22"/>
          <w:szCs w:val="22"/>
          <w:u w:val="double" w:color="0000FF"/>
        </w:rPr>
        <w:t xml:space="preserve">July</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27,</w:t>
      </w:r>
      <w:r>
        <w:rPr>
          <w:rFonts w:ascii="Times New Roman" w:cs="Times New Roman" w:eastAsia="Times New Roman" w:hAnsi="Times New Roman"/>
          <w:color w:val="0000FF"/>
          <w:sz w:val="22"/>
          <w:szCs w:val="22"/>
          <w:u w:val="double" w:color="0000FF"/>
        </w:rPr>
        <w:t xml:space="preserve">15,</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and William Blair assumed that the final form of the Merger Agreement would not differ from such draft in any material respect;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 </w:t>
      </w:r>
      <w:r>
        <w:rPr>
          <w:rFonts w:ascii="Times New Roman" w:cs="Times New Roman" w:eastAsia="Times New Roman" w:hAnsi="Times New Roman"/>
          <w:sz w:val="22"/>
          <w:szCs w:val="22"/>
        </w:rPr>
        <w:t xml:space="preserve">the audited historical financial statements of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included in its filings with the </w:t>
      </w:r>
      <w:r>
        <w:rPr>
          <w:rFonts w:ascii="Times New Roman" w:cs="Times New Roman" w:eastAsia="Times New Roman" w:hAnsi="Times New Roman"/>
          <w:color w:val="0000FF"/>
          <w:sz w:val="22"/>
          <w:szCs w:val="22"/>
          <w:u w:val="double" w:color="0000FF"/>
        </w:rPr>
        <w:t xml:space="preserve">Securities and Exchange Commission (the " </w:t>
      </w:r>
      <w:r>
        <w:rPr>
          <w:rFonts w:ascii="Times New Roman" w:cs="Times New Roman" w:eastAsia="Times New Roman" w:hAnsi="Times New Roman"/>
          <w:sz w:val="22"/>
          <w:szCs w:val="22"/>
        </w:rPr>
        <w:t xml:space="preserve">SEC </w:t>
      </w:r>
      <w:r>
        <w:rPr>
          <w:rFonts w:ascii="Times New Roman" w:cs="Times New Roman" w:eastAsia="Times New Roman" w:hAnsi="Times New Roman"/>
          <w:color w:val="0000FF"/>
          <w:sz w:val="22"/>
          <w:szCs w:val="22"/>
          <w:u w:val="double" w:color="0000FF"/>
        </w:rPr>
        <w:t xml:space="preserve">") </w:t>
      </w:r>
      <w:r>
        <w:rPr>
          <w:rFonts w:ascii="Times New Roman" w:cs="Times New Roman" w:eastAsia="Times New Roman" w:hAnsi="Times New Roman"/>
          <w:sz w:val="22"/>
          <w:szCs w:val="22"/>
        </w:rPr>
        <w:t xml:space="preserve">as of and for the three fiscal years ended December 31, 2023, </w:t>
      </w:r>
      <w:r>
        <w:rPr>
          <w:rFonts w:ascii="Times New Roman" w:cs="Times New Roman" w:eastAsia="Times New Roman" w:hAnsi="Times New Roman"/>
          <w:strike/>
          <w:color w:val="FF0000"/>
          <w:sz w:val="22"/>
          <w:szCs w:val="22"/>
        </w:rPr>
        <w:t xml:space="preserve">2022 </w:t>
      </w:r>
      <w:r>
        <w:rPr>
          <w:rFonts w:ascii="Times New Roman" w:cs="Times New Roman" w:eastAsia="Times New Roman" w:hAnsi="Times New Roman"/>
          <w:color w:val="0000FF"/>
          <w:sz w:val="22"/>
          <w:szCs w:val="22"/>
          <w:u w:val="double" w:color="0000FF"/>
        </w:rPr>
        <w:t xml:space="preserve">December 31, 2024 </w:t>
      </w:r>
      <w:r>
        <w:rPr>
          <w:rFonts w:ascii="Times New Roman" w:cs="Times New Roman" w:eastAsia="Times New Roman" w:hAnsi="Times New Roman"/>
          <w:sz w:val="22"/>
          <w:szCs w:val="22"/>
        </w:rPr>
        <w:t xml:space="preserve">and </w:t>
      </w:r>
      <w:r>
        <w:rPr>
          <w:rFonts w:ascii="Times New Roman" w:cs="Times New Roman" w:eastAsia="Times New Roman" w:hAnsi="Times New Roman"/>
          <w:strike/>
          <w:color w:val="FF0000"/>
          <w:sz w:val="22"/>
          <w:szCs w:val="22"/>
        </w:rPr>
        <w:t xml:space="preserve">2021; </w:t>
      </w:r>
      <w:r>
        <w:rPr>
          <w:rFonts w:ascii="Times New Roman" w:cs="Times New Roman" w:eastAsia="Times New Roman" w:hAnsi="Times New Roman"/>
          <w:color w:val="0000FF"/>
          <w:sz w:val="22"/>
          <w:szCs w:val="22"/>
          <w:u w:val="double" w:color="0000FF"/>
        </w:rPr>
        <w:t xml:space="preserve">December 31, 2025, in each case included in the Company's Annual Report on Form 10-K for the fiscal year ended December 31, 2025;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 </w:t>
      </w:r>
      <w:r>
        <w:rPr>
          <w:rFonts w:ascii="Times New Roman" w:cs="Times New Roman" w:eastAsia="Times New Roman" w:hAnsi="Times New Roman"/>
          <w:sz w:val="22"/>
          <w:szCs w:val="22"/>
        </w:rPr>
        <w:t xml:space="preserve">the unaudited </w:t>
      </w:r>
      <w:r>
        <w:rPr>
          <w:rFonts w:ascii="Times New Roman" w:cs="Times New Roman" w:eastAsia="Times New Roman" w:hAnsi="Times New Roman"/>
          <w:color w:val="0000FF"/>
          <w:sz w:val="22"/>
          <w:szCs w:val="22"/>
          <w:u w:val="double" w:color="0000FF"/>
        </w:rPr>
        <w:t xml:space="preserve">consolidated </w:t>
      </w:r>
      <w:r>
        <w:rPr>
          <w:rFonts w:ascii="Times New Roman" w:cs="Times New Roman" w:eastAsia="Times New Roman" w:hAnsi="Times New Roman"/>
          <w:sz w:val="22"/>
          <w:szCs w:val="22"/>
        </w:rPr>
        <w:t xml:space="preserve">financial statements of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included in its filings with the SEC as of and for the </w:t>
      </w:r>
      <w:r>
        <w:rPr>
          <w:rFonts w:ascii="Times New Roman" w:cs="Times New Roman" w:eastAsia="Times New Roman" w:hAnsi="Times New Roman"/>
          <w:strike/>
          <w:color w:val="FF0000"/>
          <w:sz w:val="22"/>
          <w:szCs w:val="22"/>
        </w:rPr>
        <w:t xml:space="preserve">three- and six-months </w:t>
      </w:r>
      <w:r>
        <w:rPr>
          <w:rFonts w:ascii="Times New Roman" w:cs="Times New Roman" w:eastAsia="Times New Roman" w:hAnsi="Times New Roman"/>
          <w:color w:val="0000FF"/>
          <w:sz w:val="22"/>
          <w:szCs w:val="22"/>
          <w:u w:val="double" w:color="0000FF"/>
        </w:rPr>
        <w:t xml:space="preserve">three months </w:t>
      </w:r>
      <w:r>
        <w:rPr>
          <w:rFonts w:ascii="Times New Roman" w:cs="Times New Roman" w:eastAsia="Times New Roman" w:hAnsi="Times New Roman"/>
          <w:sz w:val="22"/>
          <w:szCs w:val="22"/>
        </w:rPr>
        <w:t xml:space="preserve">ended </w:t>
      </w:r>
      <w:r>
        <w:rPr>
          <w:rFonts w:ascii="Times New Roman" w:cs="Times New Roman" w:eastAsia="Times New Roman" w:hAnsi="Times New Roman"/>
          <w:strike/>
          <w:color w:val="FF0000"/>
          <w:sz w:val="22"/>
          <w:szCs w:val="22"/>
        </w:rPr>
        <w:t xml:space="preserve">June 30, 2024; </w:t>
      </w:r>
      <w:r>
        <w:rPr>
          <w:rFonts w:ascii="Times New Roman" w:cs="Times New Roman" w:eastAsia="Times New Roman" w:hAnsi="Times New Roman"/>
          <w:color w:val="0000FF"/>
          <w:sz w:val="22"/>
          <w:szCs w:val="22"/>
          <w:u w:val="double" w:color="0000FF"/>
        </w:rPr>
        <w:t xml:space="preserve">March 31, 2026, included in the Company's Quarterly Report on Form 10-Q for the fiscal quarter ended March 31, 2026;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 certain internal business, operating and financial information and forecasts of the Company for the fiscal years ending December 31, 2026 through December 31, 2030, prepared by the senior management of the Company (the " Forecasts ");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 </w:t>
      </w:r>
      <w:r>
        <w:rPr>
          <w:rFonts w:ascii="Times New Roman" w:cs="Times New Roman" w:eastAsia="Times New Roman" w:hAnsi="Times New Roman"/>
          <w:sz w:val="22"/>
          <w:szCs w:val="22"/>
        </w:rPr>
        <w:t xml:space="preserve">information regarding publicly available financial terms of certain other transactions William Blair deemed relevant;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 </w:t>
      </w:r>
      <w:r>
        <w:rPr>
          <w:rFonts w:ascii="Times New Roman" w:cs="Times New Roman" w:eastAsia="Times New Roman" w:hAnsi="Times New Roman"/>
          <w:sz w:val="22"/>
          <w:szCs w:val="22"/>
        </w:rPr>
        <w:t xml:space="preserve">information regarding certain publicly traded companies William Blair deemed relevant;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 </w:t>
      </w:r>
      <w:r>
        <w:rPr>
          <w:rFonts w:ascii="Times New Roman" w:cs="Times New Roman" w:eastAsia="Times New Roman" w:hAnsi="Times New Roman"/>
          <w:sz w:val="22"/>
          <w:szCs w:val="22"/>
        </w:rPr>
        <w:t xml:space="preserve">the financial position and operating results of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compared with those of certain publicly traded companies William Blair deemed relevant;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 </w:t>
      </w:r>
      <w:r>
        <w:rPr>
          <w:rFonts w:ascii="Times New Roman" w:cs="Times New Roman" w:eastAsia="Times New Roman" w:hAnsi="Times New Roman"/>
          <w:sz w:val="22"/>
          <w:szCs w:val="22"/>
        </w:rPr>
        <w:t xml:space="preserve">the current and historical market prices and trading volumes of </w:t>
      </w:r>
      <w:r>
        <w:rPr>
          <w:rFonts w:ascii="Times New Roman" w:cs="Times New Roman" w:eastAsia="Times New Roman" w:hAnsi="Times New Roman"/>
          <w:strike/>
          <w:color w:val="FF0000"/>
          <w:sz w:val="22"/>
          <w:szCs w:val="22"/>
        </w:rPr>
        <w:t xml:space="preserve">ARC</w:t>
      </w:r>
      <w:r>
        <w:rPr>
          <w:rFonts w:ascii="Times New Roman" w:cs="Times New Roman" w:eastAsia="Times New Roman" w:hAnsi="Times New Roman"/>
          <w:color w:val="0000FF"/>
          <w:sz w:val="22"/>
          <w:szCs w:val="22"/>
          <w:u w:val="double" w:color="0000FF"/>
        </w:rPr>
        <w:t xml:space="preserve">Company</w:t>
      </w:r>
      <w:r>
        <w:rPr>
          <w:rFonts w:ascii="Times New Roman" w:cs="Times New Roman" w:eastAsia="Times New Roman" w:hAnsi="Times New Roman"/>
          <w:sz w:val="22"/>
          <w:szCs w:val="22"/>
        </w:rPr>
        <w:t xml:space="preserve"> Common Stock; and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 </w:t>
      </w:r>
      <w:r>
        <w:rPr>
          <w:rFonts w:ascii="Times New Roman" w:cs="Times New Roman" w:eastAsia="Times New Roman" w:hAnsi="Times New Roman"/>
          <w:sz w:val="22"/>
          <w:szCs w:val="22"/>
        </w:rPr>
        <w:t xml:space="preserve">certain other publicly available information on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also held discussions with members of the senior management of </w:t>
      </w:r>
      <w:r>
        <w:rPr>
          <w:rFonts w:ascii="Times New Roman" w:cs="Times New Roman" w:eastAsia="Times New Roman" w:hAnsi="Times New Roman"/>
          <w:strike/>
          <w:color w:val="FF0000"/>
          <w:sz w:val="22"/>
          <w:szCs w:val="22"/>
        </w:rPr>
        <w:t xml:space="preserve">ARC and AlixPartners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to discuss the foregoing, considered other matters that it deemed relevant to its analysis, and took into account such accepted financial and investment banking procedures and considerations as it deemed relevant. </w:t>
      </w:r>
      <w:r>
        <w:rPr>
          <w:rFonts w:ascii="Times New Roman" w:cs="Times New Roman" w:eastAsia="Times New Roman" w:hAnsi="Times New Roman"/>
          <w:color w:val="0000FF"/>
          <w:sz w:val="22"/>
          <w:szCs w:val="22"/>
          <w:u w:val="double" w:color="0000FF"/>
        </w:rPr>
        <w:t xml:space="preserve">William Blair was neither requested to approach, nor held any discussions with, third parties to solicit indications of interest in a possible acquisition of the Company in connection with its engagement. </w:t>
      </w:r>
    </w:p>
    <w:p>
      <w:pPr>
        <w:pBdr>
          <w:left w:val="single" w:color="000000" w:sz="12" w:space="6"/>
        </w:pBdr>
        <w:spacing w:after="160" w:before="0"/>
        <w:jc w:val="left"/>
      </w:pPr>
      <w:r>
        <w:rPr>
          <w:rFonts w:ascii="Times New Roman" w:cs="Times New Roman" w:eastAsia="Times New Roman" w:hAnsi="Times New Roman"/>
          <w:sz w:val="22"/>
          <w:szCs w:val="22"/>
        </w:rPr>
        <w:t xml:space="preserve">In rendering its opinion, William Blair assumed and relied, without independent verification and with the </w:t>
      </w:r>
      <w:r>
        <w:rPr>
          <w:rFonts w:ascii="Times New Roman" w:cs="Times New Roman" w:eastAsia="Times New Roman" w:hAnsi="Times New Roman"/>
          <w:strike/>
          <w:color w:val="FF0000"/>
          <w:sz w:val="22"/>
          <w:szCs w:val="22"/>
        </w:rPr>
        <w:t xml:space="preserve">consent of the Special Committee, </w:t>
      </w:r>
      <w:r>
        <w:rPr>
          <w:rFonts w:ascii="Times New Roman" w:cs="Times New Roman" w:eastAsia="Times New Roman" w:hAnsi="Times New Roman"/>
          <w:color w:val="0000FF"/>
          <w:sz w:val="22"/>
          <w:szCs w:val="22"/>
          <w:u w:val="double" w:color="0000FF"/>
        </w:rPr>
        <w:t xml:space="preserve">Company's consent, </w:t>
      </w:r>
      <w:r>
        <w:rPr>
          <w:rFonts w:ascii="Times New Roman" w:cs="Times New Roman" w:eastAsia="Times New Roman" w:hAnsi="Times New Roman"/>
          <w:sz w:val="22"/>
          <w:szCs w:val="22"/>
        </w:rPr>
        <w:t xml:space="preserve">upon the accuracy and completeness of all the financial, legal, regulatory, tax, accounting and other information provided to, examined by or otherwise reviewed or discussed with William Blair for purposes of its fairness opinion, including without limitation the </w:t>
      </w:r>
      <w:r>
        <w:rPr>
          <w:rFonts w:ascii="Times New Roman" w:cs="Times New Roman" w:eastAsia="Times New Roman" w:hAnsi="Times New Roman"/>
          <w:strike/>
          <w:color w:val="FF0000"/>
          <w:sz w:val="22"/>
          <w:szCs w:val="22"/>
        </w:rPr>
        <w:t xml:space="preserve">Projections provided by AlixPartners with the assistance and significant input from management, and approved for William Blair's use by the Special Committee, </w:t>
      </w:r>
      <w:r>
        <w:rPr>
          <w:rFonts w:ascii="Times New Roman" w:cs="Times New Roman" w:eastAsia="Times New Roman" w:hAnsi="Times New Roman"/>
          <w:color w:val="0000FF"/>
          <w:sz w:val="22"/>
          <w:szCs w:val="22"/>
          <w:u w:val="double" w:color="0000FF"/>
        </w:rPr>
        <w:t xml:space="preserve">Forecasts, </w:t>
      </w:r>
      <w:r>
        <w:rPr>
          <w:rFonts w:ascii="Times New Roman" w:cs="Times New Roman" w:eastAsia="Times New Roman" w:hAnsi="Times New Roman"/>
          <w:sz w:val="22"/>
          <w:szCs w:val="22"/>
        </w:rPr>
        <w:t xml:space="preserve">and William Blair assumed no responsibility or liability therefor. William Blair did not make or obtain an independent valuation or appraisal of the assets, liabilities or solvency of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William Blair was advised by the senior management of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that the </w:t>
      </w:r>
      <w:r>
        <w:rPr>
          <w:rFonts w:ascii="Times New Roman" w:cs="Times New Roman" w:eastAsia="Times New Roman" w:hAnsi="Times New Roman"/>
          <w:strike/>
          <w:color w:val="FF0000"/>
          <w:sz w:val="22"/>
          <w:szCs w:val="22"/>
        </w:rPr>
        <w:t xml:space="preserve">P</w:t>
      </w:r>
      <w:r>
        <w:rPr>
          <w:rFonts w:ascii="Times New Roman" w:cs="Times New Roman" w:eastAsia="Times New Roman" w:hAnsi="Times New Roman"/>
          <w:color w:val="0000FF"/>
          <w:sz w:val="22"/>
          <w:szCs w:val="22"/>
          <w:u w:val="double" w:color="0000FF"/>
        </w:rPr>
        <w:t xml:space="preserve">Fo</w:t>
      </w:r>
      <w:r>
        <w:rPr>
          <w:rFonts w:ascii="Times New Roman" w:cs="Times New Roman" w:eastAsia="Times New Roman" w:hAnsi="Times New Roman"/>
          <w:sz w:val="22"/>
          <w:szCs w:val="22"/>
        </w:rPr>
        <w:t xml:space="preserve">r</w:t>
      </w:r>
      <w:r>
        <w:rPr>
          <w:rFonts w:ascii="Times New Roman" w:cs="Times New Roman" w:eastAsia="Times New Roman" w:hAnsi="Times New Roman"/>
          <w:strike/>
          <w:color w:val="FF0000"/>
          <w:sz w:val="22"/>
          <w:szCs w:val="22"/>
        </w:rPr>
        <w:t xml:space="preserve">oj</w:t>
      </w:r>
      <w:r>
        <w:rPr>
          <w:rFonts w:ascii="Times New Roman" w:cs="Times New Roman" w:eastAsia="Times New Roman" w:hAnsi="Times New Roman"/>
          <w:sz w:val="22"/>
          <w:szCs w:val="22"/>
        </w:rPr>
        <w:t xml:space="preserve">ec</w:t>
      </w:r>
      <w:r>
        <w:rPr>
          <w:rFonts w:ascii="Times New Roman" w:cs="Times New Roman" w:eastAsia="Times New Roman" w:hAnsi="Times New Roman"/>
          <w:color w:val="0000FF"/>
          <w:sz w:val="22"/>
          <w:szCs w:val="22"/>
          <w:u w:val="double" w:color="0000FF"/>
        </w:rPr>
        <w:t xml:space="preserve">as</w:t>
      </w:r>
      <w:r>
        <w:rPr>
          <w:rFonts w:ascii="Times New Roman" w:cs="Times New Roman" w:eastAsia="Times New Roman" w:hAnsi="Times New Roman"/>
          <w:sz w:val="22"/>
          <w:szCs w:val="22"/>
        </w:rPr>
        <w:t xml:space="preserve">t</w:t>
      </w:r>
      <w:r>
        <w:rPr>
          <w:rFonts w:ascii="Times New Roman" w:cs="Times New Roman" w:eastAsia="Times New Roman" w:hAnsi="Times New Roman"/>
          <w:strike/>
          <w:color w:val="FF0000"/>
          <w:sz w:val="22"/>
          <w:szCs w:val="22"/>
        </w:rPr>
        <w:t xml:space="preserve">ion</w:t>
      </w:r>
      <w:r>
        <w:rPr>
          <w:rFonts w:ascii="Times New Roman" w:cs="Times New Roman" w:eastAsia="Times New Roman" w:hAnsi="Times New Roman"/>
          <w:sz w:val="22"/>
          <w:szCs w:val="22"/>
        </w:rPr>
        <w:t xml:space="preserve">s examined by William Blair were reasonably prepared </w:t>
      </w:r>
      <w:r>
        <w:rPr>
          <w:rFonts w:ascii="Times New Roman" w:cs="Times New Roman" w:eastAsia="Times New Roman" w:hAnsi="Times New Roman"/>
          <w:strike/>
          <w:color w:val="FF0000"/>
          <w:sz w:val="22"/>
          <w:szCs w:val="22"/>
        </w:rPr>
        <w:t xml:space="preserve">by AlixPartners with significant input from ARC senior management and that such Projections reflected </w:t>
      </w:r>
      <w:r>
        <w:rPr>
          <w:rFonts w:ascii="Times New Roman" w:cs="Times New Roman" w:eastAsia="Times New Roman" w:hAnsi="Times New Roman"/>
          <w:color w:val="0000FF"/>
          <w:sz w:val="22"/>
          <w:szCs w:val="22"/>
          <w:u w:val="double" w:color="0000FF"/>
        </w:rPr>
        <w:t xml:space="preserve">on bases reflecting </w:t>
      </w:r>
      <w:r>
        <w:rPr>
          <w:rFonts w:ascii="Times New Roman" w:cs="Times New Roman" w:eastAsia="Times New Roman" w:hAnsi="Times New Roman"/>
          <w:sz w:val="22"/>
          <w:szCs w:val="22"/>
        </w:rPr>
        <w:t xml:space="preserve">the </w:t>
      </w:r>
      <w:r>
        <w:rPr>
          <w:rFonts w:ascii="Times New Roman" w:cs="Times New Roman" w:eastAsia="Times New Roman" w:hAnsi="Times New Roman"/>
          <w:color w:val="0000FF"/>
          <w:sz w:val="22"/>
          <w:szCs w:val="22"/>
          <w:u w:val="double" w:color="0000FF"/>
        </w:rPr>
        <w:t xml:space="preserve">best </w:t>
      </w:r>
      <w:r>
        <w:rPr>
          <w:rFonts w:ascii="Times New Roman" w:cs="Times New Roman" w:eastAsia="Times New Roman" w:hAnsi="Times New Roman"/>
          <w:sz w:val="22"/>
          <w:szCs w:val="22"/>
        </w:rPr>
        <w:t xml:space="preserve">currently available estimates and judgments of the senior management of </w:t>
      </w:r>
      <w:r>
        <w:rPr>
          <w:rFonts w:ascii="Times New Roman" w:cs="Times New Roman" w:eastAsia="Times New Roman" w:hAnsi="Times New Roman"/>
          <w:strike/>
          <w:color w:val="FF0000"/>
          <w:sz w:val="22"/>
          <w:szCs w:val="22"/>
        </w:rPr>
        <w:t xml:space="preserve">ARC and AlixPartners.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In that regard, William Blair assumed, with the consent of the Special Committee, that</w:t>
      </w:r>
      <w:r>
        <w:rPr>
          <w:rFonts w:ascii="Times New Roman" w:cs="Times New Roman" w:eastAsia="Times New Roman" w:hAnsi="Times New Roman"/>
          <w:strike/>
          <w:color w:val="FF0000"/>
          <w:sz w:val="22"/>
          <w:szCs w:val="22"/>
        </w:rPr>
        <w:t xml:space="preserve">,</w:t>
      </w:r>
      <w:r>
        <w:rPr>
          <w:rFonts w:ascii="Times New Roman" w:cs="Times New Roman" w:eastAsia="Times New Roman" w:hAnsi="Times New Roman"/>
          <w:sz w:val="22"/>
          <w:szCs w:val="22"/>
        </w:rPr>
        <w:t xml:space="preserve"> (i) the </w:t>
      </w:r>
      <w:r>
        <w:rPr>
          <w:rFonts w:ascii="Times New Roman" w:cs="Times New Roman" w:eastAsia="Times New Roman" w:hAnsi="Times New Roman"/>
          <w:strike/>
          <w:color w:val="FF0000"/>
          <w:sz w:val="22"/>
          <w:szCs w:val="22"/>
        </w:rPr>
        <w:t xml:space="preserve">P</w:t>
      </w:r>
      <w:r>
        <w:rPr>
          <w:rFonts w:ascii="Times New Roman" w:cs="Times New Roman" w:eastAsia="Times New Roman" w:hAnsi="Times New Roman"/>
          <w:color w:val="0000FF"/>
          <w:sz w:val="22"/>
          <w:szCs w:val="22"/>
          <w:u w:val="double" w:color="0000FF"/>
        </w:rPr>
        <w:t xml:space="preserve">Fo</w:t>
      </w:r>
      <w:r>
        <w:rPr>
          <w:rFonts w:ascii="Times New Roman" w:cs="Times New Roman" w:eastAsia="Times New Roman" w:hAnsi="Times New Roman"/>
          <w:sz w:val="22"/>
          <w:szCs w:val="22"/>
        </w:rPr>
        <w:t xml:space="preserve">r</w:t>
      </w:r>
      <w:r>
        <w:rPr>
          <w:rFonts w:ascii="Times New Roman" w:cs="Times New Roman" w:eastAsia="Times New Roman" w:hAnsi="Times New Roman"/>
          <w:strike/>
          <w:color w:val="FF0000"/>
          <w:sz w:val="22"/>
          <w:szCs w:val="22"/>
        </w:rPr>
        <w:t xml:space="preserve">oj</w:t>
      </w:r>
      <w:r>
        <w:rPr>
          <w:rFonts w:ascii="Times New Roman" w:cs="Times New Roman" w:eastAsia="Times New Roman" w:hAnsi="Times New Roman"/>
          <w:sz w:val="22"/>
          <w:szCs w:val="22"/>
        </w:rPr>
        <w:t xml:space="preserve">ec</w:t>
      </w:r>
      <w:r>
        <w:rPr>
          <w:rFonts w:ascii="Times New Roman" w:cs="Times New Roman" w:eastAsia="Times New Roman" w:hAnsi="Times New Roman"/>
          <w:color w:val="0000FF"/>
          <w:sz w:val="22"/>
          <w:szCs w:val="22"/>
          <w:u w:val="double" w:color="0000FF"/>
        </w:rPr>
        <w:t xml:space="preserve">as</w:t>
      </w:r>
      <w:r>
        <w:rPr>
          <w:rFonts w:ascii="Times New Roman" w:cs="Times New Roman" w:eastAsia="Times New Roman" w:hAnsi="Times New Roman"/>
          <w:sz w:val="22"/>
          <w:szCs w:val="22"/>
        </w:rPr>
        <w:t xml:space="preserve">t</w:t>
      </w:r>
      <w:r>
        <w:rPr>
          <w:rFonts w:ascii="Times New Roman" w:cs="Times New Roman" w:eastAsia="Times New Roman" w:hAnsi="Times New Roman"/>
          <w:strike/>
          <w:color w:val="FF0000"/>
          <w:sz w:val="22"/>
          <w:szCs w:val="22"/>
        </w:rPr>
        <w:t xml:space="preserve">ion</w:t>
      </w:r>
      <w:r>
        <w:rPr>
          <w:rFonts w:ascii="Times New Roman" w:cs="Times New Roman" w:eastAsia="Times New Roman" w:hAnsi="Times New Roman"/>
          <w:sz w:val="22"/>
          <w:szCs w:val="22"/>
        </w:rPr>
        <w:t xml:space="preserve">s would be achieved in the amounts and at the times contemplated thereby and (ii) all material assets and liabilities (contingent or otherwise) of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were as set forth in </w:t>
      </w:r>
      <w:r>
        <w:rPr>
          <w:rFonts w:ascii="Times New Roman" w:cs="Times New Roman" w:eastAsia="Times New Roman" w:hAnsi="Times New Roman"/>
          <w:strike/>
          <w:color w:val="FF0000"/>
          <w:sz w:val="22"/>
          <w:szCs w:val="22"/>
        </w:rPr>
        <w:t xml:space="preserve">ARC's </w:t>
      </w:r>
      <w:r>
        <w:rPr>
          <w:rFonts w:ascii="Times New Roman" w:cs="Times New Roman" w:eastAsia="Times New Roman" w:hAnsi="Times New Roman"/>
          <w:color w:val="0000FF"/>
          <w:sz w:val="22"/>
          <w:szCs w:val="22"/>
          <w:u w:val="double" w:color="0000FF"/>
        </w:rPr>
        <w:t xml:space="preserve">the Company's </w:t>
      </w:r>
      <w:r>
        <w:rPr>
          <w:rFonts w:ascii="Times New Roman" w:cs="Times New Roman" w:eastAsia="Times New Roman" w:hAnsi="Times New Roman"/>
          <w:sz w:val="22"/>
          <w:szCs w:val="22"/>
        </w:rPr>
        <w:t xml:space="preserve">financial statements or other information made available to William Blair.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did not express an opinion with respect to </w:t>
      </w:r>
      <w:r>
        <w:rPr>
          <w:rFonts w:ascii="Times New Roman" w:cs="Times New Roman" w:eastAsia="Times New Roman" w:hAnsi="Times New Roman"/>
          <w:color w:val="0000FF"/>
          <w:sz w:val="22"/>
          <w:szCs w:val="22"/>
          <w:u w:val="double" w:color="0000FF"/>
        </w:rPr>
        <w:t xml:space="preserve">(a) </w:t>
      </w:r>
      <w:r>
        <w:rPr>
          <w:rFonts w:ascii="Times New Roman" w:cs="Times New Roman" w:eastAsia="Times New Roman" w:hAnsi="Times New Roman"/>
          <w:sz w:val="22"/>
          <w:szCs w:val="22"/>
        </w:rPr>
        <w:t xml:space="preserve">the </w:t>
      </w:r>
      <w:r>
        <w:rPr>
          <w:rFonts w:ascii="Times New Roman" w:cs="Times New Roman" w:eastAsia="Times New Roman" w:hAnsi="Times New Roman"/>
          <w:strike/>
          <w:color w:val="FF0000"/>
          <w:sz w:val="22"/>
          <w:szCs w:val="22"/>
        </w:rPr>
        <w:t xml:space="preserve">Projections</w:t>
      </w:r>
      <w:r>
        <w:rPr>
          <w:rFonts w:ascii="Times New Roman" w:cs="Times New Roman" w:eastAsia="Times New Roman" w:hAnsi="Times New Roman"/>
          <w:color w:val="0000FF"/>
          <w:sz w:val="22"/>
          <w:szCs w:val="22"/>
          <w:u w:val="double" w:color="0000FF"/>
        </w:rPr>
        <w:t xml:space="preserve">Forecasts,</w:t>
      </w:r>
      <w:r>
        <w:rPr>
          <w:rFonts w:ascii="Times New Roman" w:cs="Times New Roman" w:eastAsia="Times New Roman" w:hAnsi="Times New Roman"/>
          <w:sz w:val="22"/>
          <w:szCs w:val="22"/>
        </w:rPr>
        <w:t xml:space="preserve"> or the estimates and judgments on which </w:t>
      </w:r>
      <w:r>
        <w:rPr>
          <w:rFonts w:ascii="Times New Roman" w:cs="Times New Roman" w:eastAsia="Times New Roman" w:hAnsi="Times New Roman"/>
          <w:strike/>
          <w:color w:val="FF0000"/>
          <w:sz w:val="22"/>
          <w:szCs w:val="22"/>
        </w:rPr>
        <w:t xml:space="preserve">it was based. </w:t>
      </w:r>
      <w:r>
        <w:rPr>
          <w:rFonts w:ascii="Times New Roman" w:cs="Times New Roman" w:eastAsia="Times New Roman" w:hAnsi="Times New Roman"/>
          <w:color w:val="0000FF"/>
          <w:sz w:val="22"/>
          <w:szCs w:val="22"/>
          <w:u w:val="double" w:color="0000FF"/>
        </w:rPr>
        <w:t xml:space="preserve">they are based, (b) any debt financing incurred in connection with the Merger or (c) any equity financing provided in connection with the Merger or the terms thereof. </w:t>
      </w:r>
      <w:r>
        <w:rPr>
          <w:rFonts w:ascii="Times New Roman" w:cs="Times New Roman" w:eastAsia="Times New Roman" w:hAnsi="Times New Roman"/>
          <w:sz w:val="22"/>
          <w:szCs w:val="22"/>
        </w:rPr>
        <w:t xml:space="preserve">William Blair did not consider, and expressed no opinion as to, the amount or nature of the compensation to any of </w:t>
      </w:r>
      <w:r>
        <w:rPr>
          <w:rFonts w:ascii="Times New Roman" w:cs="Times New Roman" w:eastAsia="Times New Roman" w:hAnsi="Times New Roman"/>
          <w:strike/>
          <w:color w:val="FF0000"/>
          <w:sz w:val="22"/>
          <w:szCs w:val="22"/>
        </w:rPr>
        <w:t xml:space="preserve">ARC's </w:t>
      </w:r>
      <w:r>
        <w:rPr>
          <w:rFonts w:ascii="Times New Roman" w:cs="Times New Roman" w:eastAsia="Times New Roman" w:hAnsi="Times New Roman"/>
          <w:color w:val="0000FF"/>
          <w:sz w:val="22"/>
          <w:szCs w:val="22"/>
          <w:u w:val="double" w:color="0000FF"/>
        </w:rPr>
        <w:t xml:space="preserve">the Company's </w:t>
      </w:r>
      <w:r>
        <w:rPr>
          <w:rFonts w:ascii="Times New Roman" w:cs="Times New Roman" w:eastAsia="Times New Roman" w:hAnsi="Times New Roman"/>
          <w:sz w:val="22"/>
          <w:szCs w:val="22"/>
        </w:rPr>
        <w:t xml:space="preserve">officers, directors or employees (or any class of such persons) relative to the compensation </w:t>
      </w:r>
      <w:r>
        <w:rPr>
          <w:rFonts w:ascii="Times New Roman" w:cs="Times New Roman" w:eastAsia="Times New Roman" w:hAnsi="Times New Roman"/>
          <w:strike/>
          <w:color w:val="FF0000"/>
          <w:sz w:val="22"/>
          <w:szCs w:val="22"/>
        </w:rPr>
        <w:t xml:space="preserve">payable </w:t>
      </w:r>
      <w:r>
        <w:rPr>
          <w:rFonts w:ascii="Times New Roman" w:cs="Times New Roman" w:eastAsia="Times New Roman" w:hAnsi="Times New Roman"/>
          <w:sz w:val="22"/>
          <w:szCs w:val="22"/>
        </w:rPr>
        <w:t xml:space="preserve">to </w:t>
      </w:r>
      <w:r>
        <w:rPr>
          <w:rFonts w:ascii="Times New Roman" w:cs="Times New Roman" w:eastAsia="Times New Roman" w:hAnsi="Times New Roman"/>
          <w:strike/>
          <w:color w:val="FF0000"/>
          <w:sz w:val="22"/>
          <w:szCs w:val="22"/>
        </w:rPr>
        <w:t xml:space="preserve">ARC's other stockholders.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William Blair was not asked to consider, and its fairness opinion did not address, the relative merits of the Merger as compared to any alternative business strategies that might exist for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or the effect of any other transaction in which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might engage. William Blair's fairness opinion is based upon economic, market, financial and other conditions existing on, and other information disclosed to </w:t>
      </w:r>
      <w:r>
        <w:rPr>
          <w:rFonts w:ascii="Times New Roman" w:cs="Times New Roman" w:eastAsia="Times New Roman" w:hAnsi="Times New Roman"/>
          <w:strike/>
          <w:color w:val="FF0000"/>
          <w:sz w:val="22"/>
          <w:szCs w:val="22"/>
        </w:rPr>
        <w:t xml:space="preserve">us</w:t>
      </w:r>
      <w:r>
        <w:rPr>
          <w:rFonts w:ascii="Times New Roman" w:cs="Times New Roman" w:eastAsia="Times New Roman" w:hAnsi="Times New Roman"/>
          <w:color w:val="0000FF"/>
          <w:sz w:val="22"/>
          <w:szCs w:val="22"/>
          <w:u w:val="double" w:color="0000FF"/>
        </w:rPr>
        <w:t xml:space="preserve">it</w:t>
      </w:r>
      <w:r>
        <w:rPr>
          <w:rFonts w:ascii="Times New Roman" w:cs="Times New Roman" w:eastAsia="Times New Roman" w:hAnsi="Times New Roman"/>
          <w:sz w:val="22"/>
          <w:szCs w:val="22"/>
        </w:rPr>
        <w:t xml:space="preserve"> as of, the date of such fairness opinion. It should be understood that, although subsequent developments may affect William Blair's fairness opinion, it does not have any obligation to update, revise or reaffirm this opinion. William Blair did not make any determination as to legal matters related to the Merger, assumed that the final executed Merger Agreement did not materially differ from the drafts of the Merger Agreement reviewed by it and assumed that the Merger will be consummated on the terms described in the Merger Agreement, without any amendment or waiver of any material terms or conditions. William Blair did not express any opinion as to any tax or other consequences that might result from the Merger, nor did its opinion address any legal, tax, regulatory or accounting matters, as to which it understood that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had obtained such advice as it deemed necessary from qualified professionals. William Blair expressed no view or opinion as to any terms or other aspects or implications of the Merger (other than the Merger Consideration to the extent expressly specified in its fairness opinion), including, without limitation, the form or structure of the Merger or any agreements or other arrangements entered into in connection with, or contemplated by, the Merger. </w:t>
      </w:r>
      <w:r>
        <w:rPr>
          <w:rFonts w:ascii="Times New Roman" w:cs="Times New Roman" w:eastAsia="Times New Roman" w:hAnsi="Times New Roman"/>
          <w:color w:val="0000FF"/>
          <w:sz w:val="22"/>
          <w:szCs w:val="22"/>
          <w:u w:val="double" w:color="0000FF"/>
        </w:rPr>
        <w:t xml:space="preserve">William Blair's fairness opinion was reviewed and approved by its Fairness Opinion Committee. </w:t>
      </w:r>
    </w:p>
    <w:p>
      <w:pPr>
        <w:spacing w:after="160" w:before="0"/>
        <w:jc w:val="left"/>
      </w:pPr>
      <w:r>
        <w:rPr>
          <w:rFonts w:ascii="Times New Roman" w:cs="Times New Roman" w:eastAsia="Times New Roman" w:hAnsi="Times New Roman"/>
          <w:sz w:val="22"/>
          <w:szCs w:val="22"/>
        </w:rPr>
        <w:t xml:space="preserve">The following is a summary of the material financial analyses performed and material factors considered by William Blair to arrive at its opinion. William Blair performed certain procedures, including each of the financial analyses described below, and reviewed with the Special Committee the assumptions upon which such analyses were based, as well as other factors. Although the summary does not purport to describe all of the analyses performed or factors considered by William Blair in this regard, it does set forth those considered by William Blair to be material in arriving at its fairness opinion. The financial analyses summarized below include information presented in a tabular format. In order to fully understand the financial analyses performed by William Blair, the tables must be read together with the text of each summary. The tables alone do not constitute a complete description of the financial analyses performed by William Blair. Considering the data set forth in the tables below without considering the full narrative description of the financial analyses, including the methodologies and assumptions underlying the analyses, could create a misleading or incomplete view of the financial analyses performed by William Blair. The order of the summaries of the analyses described below does not represent the relative importance or weight given to those analyses by William Blair. </w:t>
      </w:r>
    </w:p>
    <w:p>
      <w:pPr>
        <w:spacing w:after="160" w:before="0"/>
        <w:jc w:val="left"/>
      </w:pPr>
      <w:r>
        <w:rPr>
          <w:rFonts w:ascii="Times New Roman" w:cs="Times New Roman" w:eastAsia="Times New Roman" w:hAnsi="Times New Roman"/>
          <w:sz w:val="22"/>
          <w:szCs w:val="22"/>
        </w:rPr>
        <w:t xml:space="preserve">Selected Public Companies Analysis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reviewed and compared certain financial information relating to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to corresponding financial information and multiples for </w:t>
      </w:r>
      <w:r>
        <w:rPr>
          <w:rFonts w:ascii="Times New Roman" w:cs="Times New Roman" w:eastAsia="Times New Roman" w:hAnsi="Times New Roman"/>
          <w:strike/>
          <w:color w:val="FF0000"/>
          <w:sz w:val="22"/>
          <w:szCs w:val="22"/>
        </w:rPr>
        <w:t xml:space="preserve">six selected </w:t>
      </w:r>
      <w:r>
        <w:rPr>
          <w:rFonts w:ascii="Times New Roman" w:cs="Times New Roman" w:eastAsia="Times New Roman" w:hAnsi="Times New Roman"/>
          <w:color w:val="0000FF"/>
          <w:sz w:val="22"/>
          <w:szCs w:val="22"/>
          <w:u w:val="double" w:color="0000FF"/>
        </w:rPr>
        <w:t xml:space="preserve">seven </w:t>
      </w:r>
      <w:r>
        <w:rPr>
          <w:rFonts w:ascii="Times New Roman" w:cs="Times New Roman" w:eastAsia="Times New Roman" w:hAnsi="Times New Roman"/>
          <w:sz w:val="22"/>
          <w:szCs w:val="22"/>
        </w:rPr>
        <w:t xml:space="preserve">publicly traded companies in the </w:t>
      </w:r>
      <w:r>
        <w:rPr>
          <w:rFonts w:ascii="Times New Roman" w:cs="Times New Roman" w:eastAsia="Times New Roman" w:hAnsi="Times New Roman"/>
          <w:strike/>
          <w:color w:val="FF0000"/>
          <w:sz w:val="22"/>
          <w:szCs w:val="22"/>
        </w:rPr>
        <w:t xml:space="preserve">printing</w:t>
      </w:r>
      <w:r>
        <w:rPr>
          <w:rFonts w:ascii="Times New Roman" w:cs="Times New Roman" w:eastAsia="Times New Roman" w:hAnsi="Times New Roman"/>
          <w:color w:val="0000FF"/>
          <w:sz w:val="22"/>
          <w:szCs w:val="22"/>
          <w:u w:val="double" w:color="0000FF"/>
        </w:rPr>
        <w:t xml:space="preserve">industrial</w:t>
      </w:r>
      <w:r>
        <w:rPr>
          <w:rFonts w:ascii="Times New Roman" w:cs="Times New Roman" w:eastAsia="Times New Roman" w:hAnsi="Times New Roman"/>
          <w:sz w:val="22"/>
          <w:szCs w:val="22"/>
        </w:rPr>
        <w:t xml:space="preserve"> and </w:t>
      </w:r>
      <w:r>
        <w:rPr>
          <w:rFonts w:ascii="Times New Roman" w:cs="Times New Roman" w:eastAsia="Times New Roman" w:hAnsi="Times New Roman"/>
          <w:strike/>
          <w:color w:val="FF0000"/>
          <w:sz w:val="22"/>
          <w:szCs w:val="22"/>
        </w:rPr>
        <w:t xml:space="preserve">promotional</w:t>
      </w:r>
      <w:r>
        <w:rPr>
          <w:rFonts w:ascii="Times New Roman" w:cs="Times New Roman" w:eastAsia="Times New Roman" w:hAnsi="Times New Roman"/>
          <w:color w:val="0000FF"/>
          <w:sz w:val="22"/>
          <w:szCs w:val="22"/>
          <w:u w:val="double" w:color="0000FF"/>
        </w:rPr>
        <w:t xml:space="preserve">specialty</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marketing</w:t>
      </w:r>
      <w:r>
        <w:rPr>
          <w:rFonts w:ascii="Times New Roman" w:cs="Times New Roman" w:eastAsia="Times New Roman" w:hAnsi="Times New Roman"/>
          <w:color w:val="0000FF"/>
          <w:sz w:val="22"/>
          <w:szCs w:val="22"/>
          <w:u w:val="double" w:color="0000FF"/>
        </w:rPr>
        <w:t xml:space="preserve">distribution</w:t>
      </w:r>
      <w:r>
        <w:rPr>
          <w:rFonts w:ascii="Times New Roman" w:cs="Times New Roman" w:eastAsia="Times New Roman" w:hAnsi="Times New Roman"/>
          <w:sz w:val="22"/>
          <w:szCs w:val="22"/>
        </w:rPr>
        <w:t xml:space="preserve"> sectors with similar business models or financial profiles that William Blair deemed relevant based on its professional judgment and experience. William Blair considered the enterprise value for each company (including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which William Blair calculated as the equity value of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plus total debt, minority interest and preferred stock, less cash and cash equivalents. The equity value of each company was calculated using the closing stock price as of </w:t>
      </w:r>
      <w:r>
        <w:rPr>
          <w:rFonts w:ascii="Times New Roman" w:cs="Times New Roman" w:eastAsia="Times New Roman" w:hAnsi="Times New Roman"/>
          <w:strike/>
          <w:color w:val="FF0000"/>
          <w:sz w:val="22"/>
          <w:szCs w:val="22"/>
        </w:rPr>
        <w:t xml:space="preserve">August</w:t>
      </w:r>
      <w:r>
        <w:rPr>
          <w:rFonts w:ascii="Times New Roman" w:cs="Times New Roman" w:eastAsia="Times New Roman" w:hAnsi="Times New Roman"/>
          <w:color w:val="0000FF"/>
          <w:sz w:val="22"/>
          <w:szCs w:val="22"/>
          <w:u w:val="double" w:color="0000FF"/>
        </w:rPr>
        <w:t xml:space="preserve">July</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26,</w:t>
      </w:r>
      <w:r>
        <w:rPr>
          <w:rFonts w:ascii="Times New Roman" w:cs="Times New Roman" w:eastAsia="Times New Roman" w:hAnsi="Times New Roman"/>
          <w:color w:val="0000FF"/>
          <w:sz w:val="22"/>
          <w:szCs w:val="22"/>
          <w:u w:val="double" w:color="0000FF"/>
        </w:rPr>
        <w:t xml:space="preserve">14,</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(the last trading day for reference prior to the entry into the Merger Agreement), multiplied by the total diluted shares outstanding (using the most recent publicly available information as of </w:t>
      </w:r>
      <w:r>
        <w:rPr>
          <w:rFonts w:ascii="Times New Roman" w:cs="Times New Roman" w:eastAsia="Times New Roman" w:hAnsi="Times New Roman"/>
          <w:strike/>
          <w:color w:val="FF0000"/>
          <w:sz w:val="22"/>
          <w:szCs w:val="22"/>
        </w:rPr>
        <w:t xml:space="preserve">August</w:t>
      </w:r>
      <w:r>
        <w:rPr>
          <w:rFonts w:ascii="Times New Roman" w:cs="Times New Roman" w:eastAsia="Times New Roman" w:hAnsi="Times New Roman"/>
          <w:color w:val="0000FF"/>
          <w:sz w:val="22"/>
          <w:szCs w:val="22"/>
          <w:u w:val="double" w:color="0000FF"/>
        </w:rPr>
        <w:t xml:space="preserve">July</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26,</w:t>
      </w:r>
      <w:r>
        <w:rPr>
          <w:rFonts w:ascii="Times New Roman" w:cs="Times New Roman" w:eastAsia="Times New Roman" w:hAnsi="Times New Roman"/>
          <w:color w:val="0000FF"/>
          <w:sz w:val="22"/>
          <w:szCs w:val="22"/>
          <w:u w:val="double" w:color="0000FF"/>
        </w:rPr>
        <w:t xml:space="preserve">14,</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William Blair reviewed the enterprise value as a multiple of (i) </w:t>
      </w:r>
      <w:r>
        <w:rPr>
          <w:rFonts w:ascii="Times New Roman" w:cs="Times New Roman" w:eastAsia="Times New Roman" w:hAnsi="Times New Roman"/>
          <w:strike/>
          <w:color w:val="FF0000"/>
          <w:sz w:val="22"/>
          <w:szCs w:val="22"/>
        </w:rPr>
        <w:t xml:space="preserve">calendar year 2024 expected </w:t>
      </w:r>
      <w:r>
        <w:rPr>
          <w:rFonts w:ascii="Times New Roman" w:cs="Times New Roman" w:eastAsia="Times New Roman" w:hAnsi="Times New Roman"/>
          <w:color w:val="0000FF"/>
          <w:sz w:val="22"/>
          <w:szCs w:val="22"/>
          <w:u w:val="double" w:color="0000FF"/>
        </w:rPr>
        <w:t xml:space="preserve">last twelve months </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CY 2024E </w:t>
      </w:r>
      <w:r>
        <w:rPr>
          <w:rFonts w:ascii="Times New Roman" w:cs="Times New Roman" w:eastAsia="Times New Roman" w:hAnsi="Times New Roman"/>
          <w:color w:val="0000FF"/>
          <w:sz w:val="22"/>
          <w:szCs w:val="22"/>
          <w:u w:val="double" w:color="0000FF"/>
        </w:rPr>
        <w:t xml:space="preserve">LTM </w:t>
      </w:r>
      <w:r>
        <w:rPr>
          <w:rFonts w:ascii="Times New Roman" w:cs="Times New Roman" w:eastAsia="Times New Roman" w:hAnsi="Times New Roman"/>
          <w:sz w:val="22"/>
          <w:szCs w:val="22"/>
        </w:rPr>
        <w:t xml:space="preserve">") Adjusted EBITDA and (ii) calendar year 202</w:t>
      </w:r>
      <w:r>
        <w:rPr>
          <w:rFonts w:ascii="Times New Roman" w:cs="Times New Roman" w:eastAsia="Times New Roman" w:hAnsi="Times New Roman"/>
          <w:strike/>
          <w:color w:val="FF0000"/>
          <w:sz w:val="22"/>
          <w:szCs w:val="22"/>
        </w:rPr>
        <w:t xml:space="preserve">5</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expected (" CY 202</w:t>
      </w:r>
      <w:r>
        <w:rPr>
          <w:rFonts w:ascii="Times New Roman" w:cs="Times New Roman" w:eastAsia="Times New Roman" w:hAnsi="Times New Roman"/>
          <w:strike/>
          <w:color w:val="FF0000"/>
          <w:sz w:val="22"/>
          <w:szCs w:val="22"/>
        </w:rPr>
        <w:t xml:space="preserve">5</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E ") Adjusted EBITDA, in each case, based on the </w:t>
      </w:r>
      <w:r>
        <w:rPr>
          <w:rFonts w:ascii="Times New Roman" w:cs="Times New Roman" w:eastAsia="Times New Roman" w:hAnsi="Times New Roman"/>
          <w:strike/>
          <w:color w:val="FF0000"/>
          <w:sz w:val="22"/>
          <w:szCs w:val="22"/>
        </w:rPr>
        <w:t xml:space="preserve">P</w:t>
      </w:r>
      <w:r>
        <w:rPr>
          <w:rFonts w:ascii="Times New Roman" w:cs="Times New Roman" w:eastAsia="Times New Roman" w:hAnsi="Times New Roman"/>
          <w:color w:val="0000FF"/>
          <w:sz w:val="22"/>
          <w:szCs w:val="22"/>
          <w:u w:val="double" w:color="0000FF"/>
        </w:rPr>
        <w:t xml:space="preserve">Fo</w:t>
      </w:r>
      <w:r>
        <w:rPr>
          <w:rFonts w:ascii="Times New Roman" w:cs="Times New Roman" w:eastAsia="Times New Roman" w:hAnsi="Times New Roman"/>
          <w:sz w:val="22"/>
          <w:szCs w:val="22"/>
        </w:rPr>
        <w:t xml:space="preserve">r</w:t>
      </w:r>
      <w:r>
        <w:rPr>
          <w:rFonts w:ascii="Times New Roman" w:cs="Times New Roman" w:eastAsia="Times New Roman" w:hAnsi="Times New Roman"/>
          <w:strike/>
          <w:color w:val="FF0000"/>
          <w:sz w:val="22"/>
          <w:szCs w:val="22"/>
        </w:rPr>
        <w:t xml:space="preserve">oj</w:t>
      </w:r>
      <w:r>
        <w:rPr>
          <w:rFonts w:ascii="Times New Roman" w:cs="Times New Roman" w:eastAsia="Times New Roman" w:hAnsi="Times New Roman"/>
          <w:sz w:val="22"/>
          <w:szCs w:val="22"/>
        </w:rPr>
        <w:t xml:space="preserve">ec</w:t>
      </w:r>
      <w:r>
        <w:rPr>
          <w:rFonts w:ascii="Times New Roman" w:cs="Times New Roman" w:eastAsia="Times New Roman" w:hAnsi="Times New Roman"/>
          <w:color w:val="0000FF"/>
          <w:sz w:val="22"/>
          <w:szCs w:val="22"/>
          <w:u w:val="double" w:color="0000FF"/>
        </w:rPr>
        <w:t xml:space="preserve">as</w:t>
      </w:r>
      <w:r>
        <w:rPr>
          <w:rFonts w:ascii="Times New Roman" w:cs="Times New Roman" w:eastAsia="Times New Roman" w:hAnsi="Times New Roman"/>
          <w:sz w:val="22"/>
          <w:szCs w:val="22"/>
        </w:rPr>
        <w:t xml:space="preserve">t</w:t>
      </w:r>
      <w:r>
        <w:rPr>
          <w:rFonts w:ascii="Times New Roman" w:cs="Times New Roman" w:eastAsia="Times New Roman" w:hAnsi="Times New Roman"/>
          <w:strike/>
          <w:color w:val="FF0000"/>
          <w:sz w:val="22"/>
          <w:szCs w:val="22"/>
        </w:rPr>
        <w:t xml:space="preserve">ion</w:t>
      </w:r>
      <w:r>
        <w:rPr>
          <w:rFonts w:ascii="Times New Roman" w:cs="Times New Roman" w:eastAsia="Times New Roman" w:hAnsi="Times New Roman"/>
          <w:sz w:val="22"/>
          <w:szCs w:val="22"/>
        </w:rPr>
        <w:t xml:space="preserve">s for the Company and consensus estimates for each other company, sourced from SEC filings and subscription services as of </w:t>
      </w:r>
      <w:r>
        <w:rPr>
          <w:rFonts w:ascii="Times New Roman" w:cs="Times New Roman" w:eastAsia="Times New Roman" w:hAnsi="Times New Roman"/>
          <w:strike/>
          <w:color w:val="FF0000"/>
          <w:sz w:val="22"/>
          <w:szCs w:val="22"/>
        </w:rPr>
        <w:t xml:space="preserve">August</w:t>
      </w:r>
      <w:r>
        <w:rPr>
          <w:rFonts w:ascii="Times New Roman" w:cs="Times New Roman" w:eastAsia="Times New Roman" w:hAnsi="Times New Roman"/>
          <w:color w:val="0000FF"/>
          <w:sz w:val="22"/>
          <w:szCs w:val="22"/>
          <w:u w:val="double" w:color="0000FF"/>
        </w:rPr>
        <w:t xml:space="preserve">July</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26,</w:t>
      </w:r>
      <w:r>
        <w:rPr>
          <w:rFonts w:ascii="Times New Roman" w:cs="Times New Roman" w:eastAsia="Times New Roman" w:hAnsi="Times New Roman"/>
          <w:color w:val="0000FF"/>
          <w:sz w:val="22"/>
          <w:szCs w:val="22"/>
          <w:u w:val="double" w:color="0000FF"/>
        </w:rPr>
        <w:t xml:space="preserve">14,</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Set forth below are the companies and relevant metrics: </w:t>
      </w:r>
    </w:p>
    <w:tbl>
      <w:tblPr>
        <w:tblW w:type="dxa" w:w="9357"/>
        <w:tblBorders>
          <w:top w:val="single" w:color="auto" w:sz="4"/>
          <w:left w:val="single" w:color="auto" w:sz="4"/>
          <w:bottom w:val="single" w:color="auto" w:sz="4"/>
          <w:right w:val="single" w:color="auto" w:sz="4"/>
          <w:insideH w:val="single" w:color="auto" w:sz="4"/>
          <w:insideV w:val="single" w:color="auto" w:sz="4"/>
        </w:tblBorders>
      </w:tblPr>
      <w:tblGrid>
        <w:gridCol w:w="2511"/>
        <w:gridCol w:w="1141"/>
        <w:gridCol w:w="1141"/>
        <w:gridCol w:w="1141"/>
        <w:gridCol w:w="1141"/>
        <w:gridCol w:w="1141"/>
        <w:gridCol w:w="1141"/>
      </w:tblGrid>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Company</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Equity Value (millions)</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Enterprise Value (millions)</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2025A–2026E Revenue Growth</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LTM Adjusted EBITDA Margin</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Enterprise Value/LTM Adjusted EBITDA</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Enterprise Value/CY 2026E Adjusted EBITDA</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W.W. Grainger, Inc.</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$64,893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$67,042</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10.7%</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17.4%</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21.8x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19.6x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Fastenal Company</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$52,642</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$52,557</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11.9%</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22.4%</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26.8x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25.1x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WESCO International, Inc.</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$16,868</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$21,991</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8.4%</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6.7%</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13.6x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12.7x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Applied Industrial Technologies, Inc.</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$12,258</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$12,451</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6.1%</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12.5%</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20.6x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19.4x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MSC Industrial Direct Co., Inc.</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$6,990</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$7,424</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7.3%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12.0%</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15.8x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14.4x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Hillman Solutions Corp.</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$1,590</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$2,316</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6.8%</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17.3%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8.6x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8.3x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Global Industrial Company</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$1,304</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$1,243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5.7%</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8.1%</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10.8x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11.3x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Maximum</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$64,893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$67,042</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11.9%</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22.4%</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26.8x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25.1x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Median</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$12,258</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$12,451</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7.3%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12.5%</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15.8x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14.4x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Mean</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$22,363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$23,575</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8.1%</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13.8%</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16.9x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15.8x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Minimum</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$1,304</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$1,243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5.7%</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6.7%</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8.6x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8.3x</w:t>
            </w:r>
          </w:p>
        </w:tc>
      </w:tr>
    </w:tbl>
    <w:p>
      <w:pPr>
        <w:spacing w:after="120"/>
      </w:pP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William Blair also reviewed, for each selected public company and for the Company, calendar year 2025 actual to calendar year 2026 expected revenue growth and LTM Adjusted EBITDA margin. For the Company, such revenue growth was 8.1% based on the Forecasts and 4.0% based on consensus estimates, and such LTM Adjusted EBITDA margin was 8.6%, in each case pro forma for acquisitions.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then used the implied enterprise value of </w:t>
      </w:r>
      <w:r>
        <w:rPr>
          <w:rFonts w:ascii="Times New Roman" w:cs="Times New Roman" w:eastAsia="Times New Roman" w:hAnsi="Times New Roman"/>
          <w:strike/>
          <w:color w:val="FF0000"/>
          <w:sz w:val="22"/>
          <w:szCs w:val="22"/>
        </w:rPr>
        <w:t xml:space="preserve">$162</w:t>
      </w:r>
      <w:r>
        <w:rPr>
          <w:rFonts w:ascii="Times New Roman" w:cs="Times New Roman" w:eastAsia="Times New Roman" w:hAnsi="Times New Roman"/>
          <w:color w:val="0000FF"/>
          <w:sz w:val="22"/>
          <w:szCs w:val="22"/>
          <w:u w:val="double" w:color="0000FF"/>
        </w:rPr>
        <w:t xml:space="preserve">$2,328</w:t>
      </w:r>
      <w:r>
        <w:rPr>
          <w:rFonts w:ascii="Times New Roman" w:cs="Times New Roman" w:eastAsia="Times New Roman" w:hAnsi="Times New Roman"/>
          <w:sz w:val="22"/>
          <w:szCs w:val="22"/>
        </w:rPr>
        <w:t xml:space="preserve"> million based on the per share Merger Consideration of </w:t>
      </w:r>
      <w:r>
        <w:rPr>
          <w:rFonts w:ascii="Times New Roman" w:cs="Times New Roman" w:eastAsia="Times New Roman" w:hAnsi="Times New Roman"/>
          <w:strike/>
          <w:color w:val="FF0000"/>
          <w:sz w:val="22"/>
          <w:szCs w:val="22"/>
        </w:rPr>
        <w:t xml:space="preserve">$3.40, ARC's </w:t>
      </w:r>
      <w:r>
        <w:rPr>
          <w:rFonts w:ascii="Times New Roman" w:cs="Times New Roman" w:eastAsia="Times New Roman" w:hAnsi="Times New Roman"/>
          <w:color w:val="0000FF"/>
          <w:sz w:val="22"/>
          <w:szCs w:val="22"/>
          <w:u w:val="double" w:color="0000FF"/>
        </w:rPr>
        <w:t xml:space="preserve">$35.00, the Company's </w:t>
      </w:r>
      <w:r>
        <w:rPr>
          <w:rFonts w:ascii="Times New Roman" w:cs="Times New Roman" w:eastAsia="Times New Roman" w:hAnsi="Times New Roman"/>
          <w:sz w:val="22"/>
          <w:szCs w:val="22"/>
        </w:rPr>
        <w:t xml:space="preserve">fully diluted shares outstanding </w:t>
      </w:r>
      <w:r>
        <w:rPr>
          <w:rFonts w:ascii="Times New Roman" w:cs="Times New Roman" w:eastAsia="Times New Roman" w:hAnsi="Times New Roman"/>
          <w:color w:val="0000FF"/>
          <w:sz w:val="22"/>
          <w:szCs w:val="22"/>
          <w:u w:val="double" w:color="0000FF"/>
        </w:rPr>
        <w:t xml:space="preserve">of 46.946 million </w:t>
      </w:r>
      <w:r>
        <w:rPr>
          <w:rFonts w:ascii="Times New Roman" w:cs="Times New Roman" w:eastAsia="Times New Roman" w:hAnsi="Times New Roman"/>
          <w:sz w:val="22"/>
          <w:szCs w:val="22"/>
        </w:rPr>
        <w:t xml:space="preserve">as of </w:t>
      </w:r>
      <w:r>
        <w:rPr>
          <w:rFonts w:ascii="Times New Roman" w:cs="Times New Roman" w:eastAsia="Times New Roman" w:hAnsi="Times New Roman"/>
          <w:strike/>
          <w:color w:val="FF0000"/>
          <w:sz w:val="22"/>
          <w:szCs w:val="22"/>
        </w:rPr>
        <w:t xml:space="preserve">August</w:t>
      </w:r>
      <w:r>
        <w:rPr>
          <w:rFonts w:ascii="Times New Roman" w:cs="Times New Roman" w:eastAsia="Times New Roman" w:hAnsi="Times New Roman"/>
          <w:color w:val="0000FF"/>
          <w:sz w:val="22"/>
          <w:szCs w:val="22"/>
          <w:u w:val="double" w:color="0000FF"/>
        </w:rPr>
        <w:t xml:space="preserve">July</w:t>
      </w:r>
      <w:r>
        <w:rPr>
          <w:rFonts w:ascii="Times New Roman" w:cs="Times New Roman" w:eastAsia="Times New Roman" w:hAnsi="Times New Roman"/>
          <w:sz w:val="22"/>
          <w:szCs w:val="22"/>
        </w:rPr>
        <w:t xml:space="preserve"> 1</w:t>
      </w:r>
      <w:r>
        <w:rPr>
          <w:rFonts w:ascii="Times New Roman" w:cs="Times New Roman" w:eastAsia="Times New Roman" w:hAnsi="Times New Roman"/>
          <w:color w:val="0000FF"/>
          <w:sz w:val="22"/>
          <w:szCs w:val="22"/>
          <w:u w:val="double" w:color="0000FF"/>
        </w:rPr>
        <w:t xml:space="preserve">4</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as provided by </w:t>
      </w:r>
      <w:r>
        <w:rPr>
          <w:rFonts w:ascii="Times New Roman" w:cs="Times New Roman" w:eastAsia="Times New Roman" w:hAnsi="Times New Roman"/>
          <w:strike/>
          <w:color w:val="FF0000"/>
          <w:sz w:val="22"/>
          <w:szCs w:val="22"/>
        </w:rPr>
        <w:t xml:space="preserve">ARC's </w:t>
      </w:r>
      <w:r>
        <w:rPr>
          <w:rFonts w:ascii="Times New Roman" w:cs="Times New Roman" w:eastAsia="Times New Roman" w:hAnsi="Times New Roman"/>
          <w:color w:val="0000FF"/>
          <w:sz w:val="22"/>
          <w:szCs w:val="22"/>
          <w:u w:val="double" w:color="0000FF"/>
        </w:rPr>
        <w:t xml:space="preserve">the Company's </w:t>
      </w:r>
      <w:r>
        <w:rPr>
          <w:rFonts w:ascii="Times New Roman" w:cs="Times New Roman" w:eastAsia="Times New Roman" w:hAnsi="Times New Roman"/>
          <w:sz w:val="22"/>
          <w:szCs w:val="22"/>
        </w:rPr>
        <w:t xml:space="preserve">senior management and the net debt </w:t>
      </w:r>
      <w:r>
        <w:rPr>
          <w:rFonts w:ascii="Times New Roman" w:cs="Times New Roman" w:eastAsia="Times New Roman" w:hAnsi="Times New Roman"/>
          <w:strike/>
          <w:color w:val="FF0000"/>
          <w:sz w:val="22"/>
          <w:szCs w:val="22"/>
        </w:rPr>
        <w:t xml:space="preserve">and minority interest </w:t>
      </w:r>
      <w:r>
        <w:rPr>
          <w:rFonts w:ascii="Times New Roman" w:cs="Times New Roman" w:eastAsia="Times New Roman" w:hAnsi="Times New Roman"/>
          <w:sz w:val="22"/>
          <w:szCs w:val="22"/>
        </w:rPr>
        <w:t xml:space="preserve">of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of </w:t>
      </w:r>
      <w:r>
        <w:rPr>
          <w:rFonts w:ascii="Times New Roman" w:cs="Times New Roman" w:eastAsia="Times New Roman" w:hAnsi="Times New Roman"/>
          <w:strike/>
          <w:color w:val="FF0000"/>
          <w:sz w:val="22"/>
          <w:szCs w:val="22"/>
        </w:rPr>
        <w:t xml:space="preserve">$11</w:t>
      </w:r>
      <w:r>
        <w:rPr>
          <w:rFonts w:ascii="Times New Roman" w:cs="Times New Roman" w:eastAsia="Times New Roman" w:hAnsi="Times New Roman"/>
          <w:color w:val="0000FF"/>
          <w:sz w:val="22"/>
          <w:szCs w:val="22"/>
          <w:u w:val="double" w:color="0000FF"/>
        </w:rPr>
        <w:t xml:space="preserve">$685</w:t>
      </w:r>
      <w:r>
        <w:rPr>
          <w:rFonts w:ascii="Times New Roman" w:cs="Times New Roman" w:eastAsia="Times New Roman" w:hAnsi="Times New Roman"/>
          <w:sz w:val="22"/>
          <w:szCs w:val="22"/>
        </w:rPr>
        <w:t xml:space="preserve"> million as of </w:t>
      </w:r>
      <w:r>
        <w:rPr>
          <w:rFonts w:ascii="Times New Roman" w:cs="Times New Roman" w:eastAsia="Times New Roman" w:hAnsi="Times New Roman"/>
          <w:strike/>
          <w:color w:val="FF0000"/>
          <w:sz w:val="22"/>
          <w:szCs w:val="22"/>
        </w:rPr>
        <w:t xml:space="preserve">June</w:t>
      </w:r>
      <w:r>
        <w:rPr>
          <w:rFonts w:ascii="Times New Roman" w:cs="Times New Roman" w:eastAsia="Times New Roman" w:hAnsi="Times New Roman"/>
          <w:color w:val="0000FF"/>
          <w:sz w:val="22"/>
          <w:szCs w:val="22"/>
          <w:u w:val="double" w:color="0000FF"/>
        </w:rPr>
        <w:t xml:space="preserve">March</w:t>
      </w:r>
      <w:r>
        <w:rPr>
          <w:rFonts w:ascii="Times New Roman" w:cs="Times New Roman" w:eastAsia="Times New Roman" w:hAnsi="Times New Roman"/>
          <w:sz w:val="22"/>
          <w:szCs w:val="22"/>
        </w:rPr>
        <w:t xml:space="preserve"> 3</w:t>
      </w:r>
      <w:r>
        <w:rPr>
          <w:rFonts w:ascii="Times New Roman" w:cs="Times New Roman" w:eastAsia="Times New Roman" w:hAnsi="Times New Roman"/>
          <w:strike/>
          <w:color w:val="FF0000"/>
          <w:sz w:val="22"/>
          <w:szCs w:val="22"/>
        </w:rPr>
        <w:t xml:space="preserve">0</w:t>
      </w:r>
      <w:r>
        <w:rPr>
          <w:rFonts w:ascii="Times New Roman" w:cs="Times New Roman" w:eastAsia="Times New Roman" w:hAnsi="Times New Roman"/>
          <w:color w:val="0000FF"/>
          <w:sz w:val="22"/>
          <w:szCs w:val="22"/>
          <w:u w:val="double" w:color="0000FF"/>
        </w:rPr>
        <w:t xml:space="preserve">1</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as set forth in and calculated from </w:t>
      </w:r>
      <w:r>
        <w:rPr>
          <w:rFonts w:ascii="Times New Roman" w:cs="Times New Roman" w:eastAsia="Times New Roman" w:hAnsi="Times New Roman"/>
          <w:strike/>
          <w:color w:val="FF0000"/>
          <w:sz w:val="22"/>
          <w:szCs w:val="22"/>
        </w:rPr>
        <w:t xml:space="preserve">ARC's </w:t>
      </w:r>
      <w:r>
        <w:rPr>
          <w:rFonts w:ascii="Times New Roman" w:cs="Times New Roman" w:eastAsia="Times New Roman" w:hAnsi="Times New Roman"/>
          <w:color w:val="0000FF"/>
          <w:sz w:val="22"/>
          <w:szCs w:val="22"/>
          <w:u w:val="double" w:color="0000FF"/>
        </w:rPr>
        <w:t xml:space="preserve">the Company's </w:t>
      </w:r>
      <w:r>
        <w:rPr>
          <w:rFonts w:ascii="Times New Roman" w:cs="Times New Roman" w:eastAsia="Times New Roman" w:hAnsi="Times New Roman"/>
          <w:sz w:val="22"/>
          <w:szCs w:val="22"/>
        </w:rPr>
        <w:t xml:space="preserve">public filings, to derive implied valuation multiples for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for </w:t>
      </w:r>
      <w:r>
        <w:rPr>
          <w:rFonts w:ascii="Times New Roman" w:cs="Times New Roman" w:eastAsia="Times New Roman" w:hAnsi="Times New Roman"/>
          <w:strike/>
          <w:color w:val="FF0000"/>
          <w:sz w:val="22"/>
          <w:szCs w:val="22"/>
        </w:rPr>
        <w:t xml:space="preserve">CY 2024E </w:t>
      </w:r>
      <w:r>
        <w:rPr>
          <w:rFonts w:ascii="Times New Roman" w:cs="Times New Roman" w:eastAsia="Times New Roman" w:hAnsi="Times New Roman"/>
          <w:color w:val="0000FF"/>
          <w:sz w:val="22"/>
          <w:szCs w:val="22"/>
          <w:u w:val="double" w:color="0000FF"/>
        </w:rPr>
        <w:t xml:space="preserve">LTM </w:t>
      </w:r>
      <w:r>
        <w:rPr>
          <w:rFonts w:ascii="Times New Roman" w:cs="Times New Roman" w:eastAsia="Times New Roman" w:hAnsi="Times New Roman"/>
          <w:sz w:val="22"/>
          <w:szCs w:val="22"/>
        </w:rPr>
        <w:t xml:space="preserve">Adjusted EBITDA of $</w:t>
      </w:r>
      <w:r>
        <w:rPr>
          <w:rFonts w:ascii="Times New Roman" w:cs="Times New Roman" w:eastAsia="Times New Roman" w:hAnsi="Times New Roman"/>
          <w:color w:val="0000FF"/>
          <w:sz w:val="22"/>
          <w:szCs w:val="22"/>
          <w:u w:val="double" w:color="0000FF"/>
        </w:rPr>
        <w:t xml:space="preserve">17</w:t>
      </w:r>
      <w:r>
        <w:rPr>
          <w:rFonts w:ascii="Times New Roman" w:cs="Times New Roman" w:eastAsia="Times New Roman" w:hAnsi="Times New Roman"/>
          <w:sz w:val="22"/>
          <w:szCs w:val="22"/>
        </w:rPr>
        <w:t xml:space="preserve">3</w:t>
      </w:r>
      <w:r>
        <w:rPr>
          <w:rFonts w:ascii="Times New Roman" w:cs="Times New Roman" w:eastAsia="Times New Roman" w:hAnsi="Times New Roman"/>
          <w:strike/>
          <w:color w:val="FF0000"/>
          <w:sz w:val="22"/>
          <w:szCs w:val="22"/>
        </w:rPr>
        <w:t xml:space="preserve">7</w:t>
      </w:r>
      <w:r>
        <w:rPr>
          <w:rFonts w:ascii="Times New Roman" w:cs="Times New Roman" w:eastAsia="Times New Roman" w:hAnsi="Times New Roman"/>
          <w:sz w:val="22"/>
          <w:szCs w:val="22"/>
        </w:rPr>
        <w:t xml:space="preserve"> million and </w:t>
      </w:r>
      <w:r>
        <w:rPr>
          <w:rFonts w:ascii="Times New Roman" w:cs="Times New Roman" w:eastAsia="Times New Roman" w:hAnsi="Times New Roman"/>
          <w:color w:val="0000FF"/>
          <w:sz w:val="22"/>
          <w:szCs w:val="22"/>
          <w:u w:val="double" w:color="0000FF"/>
        </w:rPr>
        <w:t xml:space="preserve">for </w:t>
      </w:r>
      <w:r>
        <w:rPr>
          <w:rFonts w:ascii="Times New Roman" w:cs="Times New Roman" w:eastAsia="Times New Roman" w:hAnsi="Times New Roman"/>
          <w:sz w:val="22"/>
          <w:szCs w:val="22"/>
        </w:rPr>
        <w:t xml:space="preserve">CY 202</w:t>
      </w:r>
      <w:r>
        <w:rPr>
          <w:rFonts w:ascii="Times New Roman" w:cs="Times New Roman" w:eastAsia="Times New Roman" w:hAnsi="Times New Roman"/>
          <w:strike/>
          <w:color w:val="FF0000"/>
          <w:sz w:val="22"/>
          <w:szCs w:val="22"/>
        </w:rPr>
        <w:t xml:space="preserve">5</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E Adjusted EBITDA of $</w:t>
      </w:r>
      <w:r>
        <w:rPr>
          <w:rFonts w:ascii="Times New Roman" w:cs="Times New Roman" w:eastAsia="Times New Roman" w:hAnsi="Times New Roman"/>
          <w:color w:val="0000FF"/>
          <w:sz w:val="22"/>
          <w:szCs w:val="22"/>
          <w:u w:val="double" w:color="0000FF"/>
        </w:rPr>
        <w:t xml:space="preserve">20</w:t>
      </w:r>
      <w:r>
        <w:rPr>
          <w:rFonts w:ascii="Times New Roman" w:cs="Times New Roman" w:eastAsia="Times New Roman" w:hAnsi="Times New Roman"/>
          <w:sz w:val="22"/>
          <w:szCs w:val="22"/>
        </w:rPr>
        <w:t xml:space="preserve">3</w:t>
      </w:r>
      <w:r>
        <w:rPr>
          <w:rFonts w:ascii="Times New Roman" w:cs="Times New Roman" w:eastAsia="Times New Roman" w:hAnsi="Times New Roman"/>
          <w:strike/>
          <w:color w:val="FF0000"/>
          <w:sz w:val="22"/>
          <w:szCs w:val="22"/>
        </w:rPr>
        <w:t xml:space="preserve">5</w:t>
      </w:r>
      <w:r>
        <w:rPr>
          <w:rFonts w:ascii="Times New Roman" w:cs="Times New Roman" w:eastAsia="Times New Roman" w:hAnsi="Times New Roman"/>
          <w:sz w:val="22"/>
          <w:szCs w:val="22"/>
        </w:rPr>
        <w:t xml:space="preserve"> million based on the </w:t>
      </w:r>
      <w:r>
        <w:rPr>
          <w:rFonts w:ascii="Times New Roman" w:cs="Times New Roman" w:eastAsia="Times New Roman" w:hAnsi="Times New Roman"/>
          <w:strike/>
          <w:color w:val="FF0000"/>
          <w:sz w:val="22"/>
          <w:szCs w:val="22"/>
        </w:rPr>
        <w:t xml:space="preserve">August Projections. </w:t>
      </w:r>
      <w:r>
        <w:rPr>
          <w:rFonts w:ascii="Times New Roman" w:cs="Times New Roman" w:eastAsia="Times New Roman" w:hAnsi="Times New Roman"/>
          <w:color w:val="0000FF"/>
          <w:sz w:val="22"/>
          <w:szCs w:val="22"/>
          <w:u w:val="double" w:color="0000FF"/>
        </w:rPr>
        <w:t xml:space="preserve">Forecasts and $180 million based on consensus estimates. </w:t>
      </w:r>
      <w:r>
        <w:rPr>
          <w:rFonts w:ascii="Times New Roman" w:cs="Times New Roman" w:eastAsia="Times New Roman" w:hAnsi="Times New Roman"/>
          <w:sz w:val="22"/>
          <w:szCs w:val="22"/>
        </w:rPr>
        <w:t xml:space="preserve">William Blair compared the multiples implied for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based on the Merger Consideration to the range of trading multiples of the aggregate group of such selected publicly traded companies. Information regarding the multiples derived from William Blair's selected public company analysis is set forth in the following table. </w:t>
      </w:r>
    </w:p>
    <w:tbl>
      <w:tblPr>
        <w:tblW w:type="dxa" w:w="9357"/>
        <w:tblBorders>
          <w:top w:val="single" w:color="auto" w:sz="4"/>
          <w:left w:val="single" w:color="auto" w:sz="4"/>
          <w:bottom w:val="single" w:color="auto" w:sz="4"/>
          <w:right w:val="single" w:color="auto" w:sz="4"/>
          <w:insideH w:val="single" w:color="auto" w:sz="4"/>
          <w:insideV w:val="single" w:color="auto" w:sz="4"/>
        </w:tblBorders>
      </w:tblPr>
      <w:tblGrid>
        <w:gridCol w:w="2511"/>
        <w:gridCol w:w="1141"/>
        <w:gridCol w:w="1141"/>
        <w:gridCol w:w="1141"/>
        <w:gridCol w:w="1141"/>
        <w:gridCol w:w="1141"/>
        <w:gridCol w:w="1141"/>
      </w:tblGrid>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Valuation Multiple</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Metric</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Implied Transaction Multiple</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Min</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Mean</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Median</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Max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Enterprise Value/LTM Adjusted EBITDA — actuals</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$173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13.5x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8.6x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16.9x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15.8x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26.8x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Enterprise Value/CY 2026E Adjusted EBITDA — Forecasts</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$203</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11.5x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8.3x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15.8x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14.4x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25.1x</w:t>
            </w:r>
          </w:p>
        </w:tc>
      </w:tr>
      <w:tr>
        <w:tc>
          <w:tcPr>
            <w:tcW w:type="dxa" w:w="251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Enterprise Value/CY 2026E Adjusted EBITDA — consensus estimates</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$180</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12.9x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8.3x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15.8x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14.4x</w:t>
            </w:r>
          </w:p>
        </w:tc>
        <w:tc>
          <w:tcPr>
            <w:tcW w:type="dxa" w:w="114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25.1x</w:t>
            </w:r>
          </w:p>
        </w:tc>
      </w:tr>
    </w:tbl>
    <w:p>
      <w:pPr>
        <w:spacing w:after="120"/>
      </w:pP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noted that the analyzed implied valuation multiple for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based on the Merger Consideration was within the range of multiples of the selected publicly companies. </w:t>
      </w:r>
    </w:p>
    <w:p>
      <w:pPr>
        <w:pBdr>
          <w:left w:val="single" w:color="000000" w:sz="12" w:space="6"/>
        </w:pBdr>
        <w:spacing w:after="160" w:before="0"/>
        <w:jc w:val="left"/>
      </w:pPr>
      <w:r>
        <w:rPr>
          <w:rFonts w:ascii="Times New Roman" w:cs="Times New Roman" w:eastAsia="Times New Roman" w:hAnsi="Times New Roman"/>
          <w:sz w:val="22"/>
          <w:szCs w:val="22"/>
        </w:rPr>
        <w:t xml:space="preserve">Although William Blair compared the trading multiples of the selected public companies to those implied for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none of the selected public companies is directly comparable to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Accordingly, any analysis of the selected public companies involved complex considerations and judgments concerning the differences in financial and operating characteristics and other factors that would affect the analysis of trading multiples of the selected public companies. </w:t>
      </w:r>
    </w:p>
    <w:p>
      <w:pPr>
        <w:spacing w:after="160" w:before="0"/>
        <w:jc w:val="left"/>
      </w:pPr>
      <w:r>
        <w:rPr>
          <w:rFonts w:ascii="Times New Roman" w:cs="Times New Roman" w:eastAsia="Times New Roman" w:hAnsi="Times New Roman"/>
          <w:sz w:val="22"/>
          <w:szCs w:val="22"/>
        </w:rPr>
        <w:t xml:space="preserve">Selected Precedent Transactions Analysis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reviewed and compared certain financial information relating to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to corresponding financial information and multiples for </w:t>
      </w:r>
      <w:r>
        <w:rPr>
          <w:rFonts w:ascii="Times New Roman" w:cs="Times New Roman" w:eastAsia="Times New Roman" w:hAnsi="Times New Roman"/>
          <w:strike/>
          <w:color w:val="FF0000"/>
          <w:sz w:val="22"/>
          <w:szCs w:val="22"/>
        </w:rPr>
        <w:t xml:space="preserve">ten</w:t>
      </w:r>
      <w:r>
        <w:rPr>
          <w:rFonts w:ascii="Times New Roman" w:cs="Times New Roman" w:eastAsia="Times New Roman" w:hAnsi="Times New Roman"/>
          <w:color w:val="0000FF"/>
          <w:sz w:val="22"/>
          <w:szCs w:val="22"/>
          <w:u w:val="double" w:color="0000FF"/>
        </w:rPr>
        <w:t xml:space="preserve">twelve</w:t>
      </w:r>
      <w:r>
        <w:rPr>
          <w:rFonts w:ascii="Times New Roman" w:cs="Times New Roman" w:eastAsia="Times New Roman" w:hAnsi="Times New Roman"/>
          <w:sz w:val="22"/>
          <w:szCs w:val="22"/>
        </w:rPr>
        <w:t xml:space="preserve"> selected transactions </w:t>
      </w:r>
      <w:r>
        <w:rPr>
          <w:rFonts w:ascii="Times New Roman" w:cs="Times New Roman" w:eastAsia="Times New Roman" w:hAnsi="Times New Roman"/>
          <w:strike/>
          <w:color w:val="FF0000"/>
          <w:sz w:val="22"/>
          <w:szCs w:val="22"/>
        </w:rPr>
        <w:t xml:space="preserve">that were announced subsequent to August 1, 2012, </w:t>
      </w:r>
      <w:r>
        <w:rPr>
          <w:rFonts w:ascii="Times New Roman" w:cs="Times New Roman" w:eastAsia="Times New Roman" w:hAnsi="Times New Roman"/>
          <w:sz w:val="22"/>
          <w:szCs w:val="22"/>
        </w:rPr>
        <w:t xml:space="preserve">that involved the acquisition of companies in the </w:t>
      </w:r>
      <w:r>
        <w:rPr>
          <w:rFonts w:ascii="Times New Roman" w:cs="Times New Roman" w:eastAsia="Times New Roman" w:hAnsi="Times New Roman"/>
          <w:strike/>
          <w:color w:val="FF0000"/>
          <w:sz w:val="22"/>
          <w:szCs w:val="22"/>
        </w:rPr>
        <w:t xml:space="preserve">printing</w:t>
      </w:r>
      <w:r>
        <w:rPr>
          <w:rFonts w:ascii="Times New Roman" w:cs="Times New Roman" w:eastAsia="Times New Roman" w:hAnsi="Times New Roman"/>
          <w:color w:val="0000FF"/>
          <w:sz w:val="22"/>
          <w:szCs w:val="22"/>
          <w:u w:val="double" w:color="0000FF"/>
        </w:rPr>
        <w:t xml:space="preserve">industrial</w:t>
      </w:r>
      <w:r>
        <w:rPr>
          <w:rFonts w:ascii="Times New Roman" w:cs="Times New Roman" w:eastAsia="Times New Roman" w:hAnsi="Times New Roman"/>
          <w:sz w:val="22"/>
          <w:szCs w:val="22"/>
        </w:rPr>
        <w:t xml:space="preserve"> and </w:t>
      </w:r>
      <w:r>
        <w:rPr>
          <w:rFonts w:ascii="Times New Roman" w:cs="Times New Roman" w:eastAsia="Times New Roman" w:hAnsi="Times New Roman"/>
          <w:strike/>
          <w:color w:val="FF0000"/>
          <w:sz w:val="22"/>
          <w:szCs w:val="22"/>
        </w:rPr>
        <w:t xml:space="preserve">promotional</w:t>
      </w:r>
      <w:r>
        <w:rPr>
          <w:rFonts w:ascii="Times New Roman" w:cs="Times New Roman" w:eastAsia="Times New Roman" w:hAnsi="Times New Roman"/>
          <w:color w:val="0000FF"/>
          <w:sz w:val="22"/>
          <w:szCs w:val="22"/>
          <w:u w:val="double" w:color="0000FF"/>
        </w:rPr>
        <w:t xml:space="preserve">specialty</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marketing</w:t>
      </w:r>
      <w:r>
        <w:rPr>
          <w:rFonts w:ascii="Times New Roman" w:cs="Times New Roman" w:eastAsia="Times New Roman" w:hAnsi="Times New Roman"/>
          <w:color w:val="0000FF"/>
          <w:sz w:val="22"/>
          <w:szCs w:val="22"/>
          <w:u w:val="double" w:color="0000FF"/>
        </w:rPr>
        <w:t xml:space="preserve">distribution</w:t>
      </w:r>
      <w:r>
        <w:rPr>
          <w:rFonts w:ascii="Times New Roman" w:cs="Times New Roman" w:eastAsia="Times New Roman" w:hAnsi="Times New Roman"/>
          <w:sz w:val="22"/>
          <w:szCs w:val="22"/>
        </w:rPr>
        <w:t xml:space="preserve"> sector</w:t>
      </w:r>
      <w:r>
        <w:rPr>
          <w:rFonts w:ascii="Times New Roman" w:cs="Times New Roman" w:eastAsia="Times New Roman" w:hAnsi="Times New Roman"/>
          <w:strike/>
          <w:color w:val="FF0000"/>
          <w:sz w:val="22"/>
          <w:szCs w:val="22"/>
        </w:rPr>
        <w:t xml:space="preserve">s</w:t>
      </w:r>
      <w:r>
        <w:rPr>
          <w:rFonts w:ascii="Times New Roman" w:cs="Times New Roman" w:eastAsia="Times New Roman" w:hAnsi="Times New Roman"/>
          <w:sz w:val="22"/>
          <w:szCs w:val="22"/>
        </w:rPr>
        <w:t xml:space="preserve"> with similar business models or financial profiles that William Blair deemed relevant based on its professional judgment and experience. William Blair did not take into account any announced or consummated transaction whereby relevant financial information was not publicly disclosed and the selected transactions are not intended to be representative of the entire range of possible relevant transactions. William Blair reviewed the consideration paid in the selected transactions in terms of the enterprise value of such transactions as a multiple of </w:t>
      </w:r>
      <w:r>
        <w:rPr>
          <w:rFonts w:ascii="Times New Roman" w:cs="Times New Roman" w:eastAsia="Times New Roman" w:hAnsi="Times New Roman"/>
          <w:strike/>
          <w:color w:val="FF0000"/>
          <w:sz w:val="22"/>
          <w:szCs w:val="22"/>
        </w:rPr>
        <w:t xml:space="preserve">last twelve months (" </w:t>
      </w:r>
      <w:r>
        <w:rPr>
          <w:rFonts w:ascii="Times New Roman" w:cs="Times New Roman" w:eastAsia="Times New Roman" w:hAnsi="Times New Roman"/>
          <w:sz w:val="22"/>
          <w:szCs w:val="22"/>
        </w:rPr>
        <w:t xml:space="preserve">LTM </w:t>
      </w:r>
      <w:r>
        <w:rPr>
          <w:rFonts w:ascii="Times New Roman" w:cs="Times New Roman" w:eastAsia="Times New Roman" w:hAnsi="Times New Roman"/>
          <w:strike/>
          <w:color w:val="FF0000"/>
          <w:sz w:val="22"/>
          <w:szCs w:val="22"/>
        </w:rPr>
        <w:t xml:space="preserve">") </w:t>
      </w:r>
      <w:r>
        <w:rPr>
          <w:rFonts w:ascii="Times New Roman" w:cs="Times New Roman" w:eastAsia="Times New Roman" w:hAnsi="Times New Roman"/>
          <w:sz w:val="22"/>
          <w:szCs w:val="22"/>
        </w:rPr>
        <w:t xml:space="preserve">Adjusted EBITDA based on the most recently available publicly disclosed 12-month historical period at the time of announcement for each respective transaction, and is sourced from SEC filings, company disclosures, press releases and subscription services as of </w:t>
      </w:r>
      <w:r>
        <w:rPr>
          <w:rFonts w:ascii="Times New Roman" w:cs="Times New Roman" w:eastAsia="Times New Roman" w:hAnsi="Times New Roman"/>
          <w:strike/>
          <w:color w:val="FF0000"/>
          <w:sz w:val="22"/>
          <w:szCs w:val="22"/>
        </w:rPr>
        <w:t xml:space="preserve">August</w:t>
      </w:r>
      <w:r>
        <w:rPr>
          <w:rFonts w:ascii="Times New Roman" w:cs="Times New Roman" w:eastAsia="Times New Roman" w:hAnsi="Times New Roman"/>
          <w:color w:val="0000FF"/>
          <w:sz w:val="22"/>
          <w:szCs w:val="22"/>
          <w:u w:val="double" w:color="0000FF"/>
        </w:rPr>
        <w:t xml:space="preserve">July</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26,</w:t>
      </w:r>
      <w:r>
        <w:rPr>
          <w:rFonts w:ascii="Times New Roman" w:cs="Times New Roman" w:eastAsia="Times New Roman" w:hAnsi="Times New Roman"/>
          <w:color w:val="0000FF"/>
          <w:sz w:val="22"/>
          <w:szCs w:val="22"/>
          <w:u w:val="double" w:color="0000FF"/>
        </w:rPr>
        <w:t xml:space="preserve">14,</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Set forth below are the transactions and relevant metrics: </w:t>
      </w:r>
    </w:p>
    <w:tbl>
      <w:tblPr>
        <w:tblW w:type="dxa" w:w="9358"/>
        <w:tblBorders>
          <w:top w:val="single" w:color="auto" w:sz="4"/>
          <w:left w:val="single" w:color="auto" w:sz="4"/>
          <w:bottom w:val="single" w:color="auto" w:sz="4"/>
          <w:right w:val="single" w:color="auto" w:sz="4"/>
          <w:insideH w:val="single" w:color="auto" w:sz="4"/>
          <w:insideV w:val="single" w:color="auto" w:sz="4"/>
        </w:tblBorders>
      </w:tblPr>
      <w:tblGrid>
        <w:gridCol w:w="3182"/>
        <w:gridCol w:w="1544"/>
        <w:gridCol w:w="1544"/>
        <w:gridCol w:w="1544"/>
        <w:gridCol w:w="1544"/>
      </w:tblGrid>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Announcement Date</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Target</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Acquiror</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Enterprise Value (millions)</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Enterprise Value/LTM Adjusted EBITDA</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April 2026</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TopBuild Corp.</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QXO,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$16,951</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14.8x</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August 2025</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Foundation Building Materials, LLC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Lowe's Companies,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$8,800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13.9x (1)</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August 2025</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HVAC division of NSI Industries</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Lennox International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$550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10.0x (2)</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June 2025</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GMS,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Home Depot,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$5,553</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11.1x</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March 2025</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Beacon Roofing Supply,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QXO,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$10,665</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11.5x</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November 2024</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Hydradyne LLC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Applied Industrial Technologies,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$273</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9.1x (3)</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March 2024</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SRS Distribution,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Home Depot,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$18,250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17.3x (4)</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March 2023</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Hisco,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Distribution Solutions Group,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$307</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10.8x (5)</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June 2022</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industrial businesses of Roper Technologies,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Clayton, Dubilier &amp; Rice, LLC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$2,600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10.0x (6)</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December 2021</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Kaman Distribution Group</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Genuine Parts Company</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$1,300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13.8x (7)</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November 2020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HD Supply Holdings,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Home Depot, Inc.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$7,962</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16.1x</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September 2020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Windy City Wire Cable &amp; Technology Products LLC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Diploma PLC</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$450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10.1x (8)</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Max</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$18,250</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17.3x</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Mean</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$6,138</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12.4x</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Median</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$4,076</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11.3x</w:t>
            </w:r>
          </w:p>
        </w:tc>
      </w:tr>
      <w:tr>
        <w:tc>
          <w:tcPr>
            <w:tcW w:type="dxa" w:w="3182"/>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Min</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$273</w:t>
            </w:r>
          </w:p>
        </w:tc>
        <w:tc>
          <w:tcPr>
            <w:tcW w:type="dxa" w:w="15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9.1x</w:t>
            </w:r>
          </w:p>
        </w:tc>
      </w:tr>
    </w:tbl>
    <w:p>
      <w:pPr>
        <w:spacing w:after="120"/>
      </w:pP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(1) </w:t>
      </w:r>
      <w:r>
        <w:rPr>
          <w:rFonts w:ascii="Times New Roman" w:cs="Times New Roman" w:eastAsia="Times New Roman" w:hAnsi="Times New Roman"/>
          <w:sz w:val="22"/>
          <w:szCs w:val="22"/>
        </w:rPr>
        <w:t xml:space="preserve">LTM </w:t>
      </w:r>
      <w:r>
        <w:rPr>
          <w:rFonts w:ascii="Times New Roman" w:cs="Times New Roman" w:eastAsia="Times New Roman" w:hAnsi="Times New Roman"/>
          <w:strike/>
          <w:color w:val="FF0000"/>
          <w:sz w:val="22"/>
          <w:szCs w:val="22"/>
        </w:rPr>
        <w:t xml:space="preserve">represents </w:t>
      </w:r>
      <w:r>
        <w:rPr>
          <w:rFonts w:ascii="Times New Roman" w:cs="Times New Roman" w:eastAsia="Times New Roman" w:hAnsi="Times New Roman"/>
          <w:color w:val="0000FF"/>
          <w:sz w:val="22"/>
          <w:szCs w:val="22"/>
          <w:u w:val="double" w:color="0000FF"/>
        </w:rPr>
        <w:t xml:space="preserve">Adjusted EBITDA for </w:t>
      </w:r>
      <w:r>
        <w:rPr>
          <w:rFonts w:ascii="Times New Roman" w:cs="Times New Roman" w:eastAsia="Times New Roman" w:hAnsi="Times New Roman"/>
          <w:sz w:val="22"/>
          <w:szCs w:val="22"/>
        </w:rPr>
        <w:t xml:space="preserve">the </w:t>
      </w:r>
      <w:r>
        <w:rPr>
          <w:rFonts w:ascii="Times New Roman" w:cs="Times New Roman" w:eastAsia="Times New Roman" w:hAnsi="Times New Roman"/>
          <w:strike/>
          <w:color w:val="FF0000"/>
          <w:sz w:val="22"/>
          <w:szCs w:val="22"/>
        </w:rPr>
        <w:t xml:space="preserve">last twelve months through October 2017 per </w:t>
      </w:r>
      <w:r>
        <w:rPr>
          <w:rFonts w:ascii="Times New Roman" w:cs="Times New Roman" w:eastAsia="Times New Roman" w:hAnsi="Times New Roman"/>
          <w:color w:val="0000FF"/>
          <w:sz w:val="22"/>
          <w:szCs w:val="22"/>
          <w:u w:val="double" w:color="0000FF"/>
        </w:rPr>
        <w:t xml:space="preserve">calendar year ending December 31, 2024, as reported in </w:t>
      </w:r>
      <w:r>
        <w:rPr>
          <w:rFonts w:ascii="Times New Roman" w:cs="Times New Roman" w:eastAsia="Times New Roman" w:hAnsi="Times New Roman"/>
          <w:sz w:val="22"/>
          <w:szCs w:val="22"/>
        </w:rPr>
        <w:t xml:space="preserve">the Current Report on Form 8-K filed by </w:t>
      </w:r>
      <w:r>
        <w:rPr>
          <w:rFonts w:ascii="Times New Roman" w:cs="Times New Roman" w:eastAsia="Times New Roman" w:hAnsi="Times New Roman"/>
          <w:strike/>
          <w:color w:val="FF0000"/>
          <w:sz w:val="22"/>
          <w:szCs w:val="22"/>
        </w:rPr>
        <w:t xml:space="preserve">Steel Connect </w:t>
      </w:r>
      <w:r>
        <w:rPr>
          <w:rFonts w:ascii="Times New Roman" w:cs="Times New Roman" w:eastAsia="Times New Roman" w:hAnsi="Times New Roman"/>
          <w:color w:val="0000FF"/>
          <w:sz w:val="22"/>
          <w:szCs w:val="22"/>
          <w:u w:val="double" w:color="0000FF"/>
        </w:rPr>
        <w:t xml:space="preserve">Lowe's Companies, Inc. </w:t>
      </w:r>
      <w:r>
        <w:rPr>
          <w:rFonts w:ascii="Times New Roman" w:cs="Times New Roman" w:eastAsia="Times New Roman" w:hAnsi="Times New Roman"/>
          <w:sz w:val="22"/>
          <w:szCs w:val="22"/>
        </w:rPr>
        <w:t xml:space="preserve">on </w:t>
      </w:r>
      <w:r>
        <w:rPr>
          <w:rFonts w:ascii="Times New Roman" w:cs="Times New Roman" w:eastAsia="Times New Roman" w:hAnsi="Times New Roman"/>
          <w:strike/>
          <w:color w:val="FF0000"/>
          <w:sz w:val="22"/>
          <w:szCs w:val="22"/>
        </w:rPr>
        <w:t xml:space="preserve">December</w:t>
      </w:r>
      <w:r>
        <w:rPr>
          <w:rFonts w:ascii="Times New Roman" w:cs="Times New Roman" w:eastAsia="Times New Roman" w:hAnsi="Times New Roman"/>
          <w:color w:val="0000FF"/>
          <w:sz w:val="22"/>
          <w:szCs w:val="22"/>
          <w:u w:val="double" w:color="0000FF"/>
        </w:rPr>
        <w:t xml:space="preserve">August</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18,</w:t>
      </w:r>
      <w:r>
        <w:rPr>
          <w:rFonts w:ascii="Times New Roman" w:cs="Times New Roman" w:eastAsia="Times New Roman" w:hAnsi="Times New Roman"/>
          <w:color w:val="0000FF"/>
          <w:sz w:val="22"/>
          <w:szCs w:val="22"/>
          <w:u w:val="double" w:color="0000FF"/>
        </w:rPr>
        <w:t xml:space="preserve">20,</w:t>
      </w:r>
      <w:r>
        <w:rPr>
          <w:rFonts w:ascii="Times New Roman" w:cs="Times New Roman" w:eastAsia="Times New Roman" w:hAnsi="Times New Roman"/>
          <w:sz w:val="22"/>
          <w:szCs w:val="22"/>
        </w:rPr>
        <w:t xml:space="preserve"> 20</w:t>
      </w:r>
      <w:r>
        <w:rPr>
          <w:rFonts w:ascii="Times New Roman" w:cs="Times New Roman" w:eastAsia="Times New Roman" w:hAnsi="Times New Roman"/>
          <w:strike/>
          <w:color w:val="FF0000"/>
          <w:sz w:val="22"/>
          <w:szCs w:val="22"/>
        </w:rPr>
        <w:t xml:space="preserve">17</w:t>
      </w:r>
      <w:r>
        <w:rPr>
          <w:rFonts w:ascii="Times New Roman" w:cs="Times New Roman" w:eastAsia="Times New Roman" w:hAnsi="Times New Roman"/>
          <w:color w:val="0000FF"/>
          <w:sz w:val="22"/>
          <w:szCs w:val="22"/>
          <w:u w:val="double" w:color="0000FF"/>
        </w:rPr>
        <w:t xml:space="preserve">25</w:t>
      </w:r>
      <w:r>
        <w:rPr>
          <w:rFonts w:ascii="Times New Roman" w:cs="Times New Roman" w:eastAsia="Times New Roman" w:hAnsi="Times New Roman"/>
          <w:sz w:val="22"/>
          <w:szCs w:val="22"/>
        </w:rPr>
        <w:t xml:space="preserve">.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(2) LTM Adjusted EBITDA for the calendar year ending December 31, 2024, as reported in the Lennox International Inc. investor presentation filed on August 18, 2025.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(3) LTM Adjusted EBITDA expected to be contributed by Hydradyne LLC within 12 months of transaction closing as disclosed in the Current Report on Form 8-K filed on November 22, 2024.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(4) LTM Adjusted EBITDA for the calendar year ended December 31, 2023, as reported in the Home Depot, Inc. investor presentation on March 28, 2024.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(5) LTM Adjusted EBITDA for the fiscal year ending October 31, 2022, as reported in the transaction Current Report on Form 8-K filed by the Company on March 31, 2023. Enterprise value includes $37.5 million in retention bonuses to Hisco, Inc. employees.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(6) LTM Adjusted EBITDA for the calendar year 2021, as reported in the transaction press release filed by Roper Technologies, Inc. on June 1, 2022. Excludes $51 million in performance based earnouts.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(7) Represents LTM Adjusted EBITDA for the calendar year 2022, as reported in the investor presentation filed by Genuine Parts Company on December 16, 2021.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(8) LTM Adjusted EBITDA for the calendar year 2020, as reported in the Diploma PLC investor presentation filed on September 22, 2020.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William Blair then used the implied enterprise value of $2,328 million based on the per share Merger Consideration of $35.00 and the net debt of the Company of $685 million as of March 31, 2026, as set </w:t>
      </w:r>
      <w:r>
        <w:rPr>
          <w:rFonts w:ascii="Times New Roman" w:cs="Times New Roman" w:eastAsia="Times New Roman" w:hAnsi="Times New Roman"/>
          <w:sz w:val="22"/>
          <w:szCs w:val="22"/>
        </w:rPr>
        <w:t xml:space="preserve">forth in and calculated from </w:t>
      </w:r>
      <w:r>
        <w:rPr>
          <w:rFonts w:ascii="Times New Roman" w:cs="Times New Roman" w:eastAsia="Times New Roman" w:hAnsi="Times New Roman"/>
          <w:strike/>
          <w:color w:val="FF0000"/>
          <w:sz w:val="22"/>
          <w:szCs w:val="22"/>
        </w:rPr>
        <w:t xml:space="preserve">ARC's </w:t>
      </w:r>
      <w:r>
        <w:rPr>
          <w:rFonts w:ascii="Times New Roman" w:cs="Times New Roman" w:eastAsia="Times New Roman" w:hAnsi="Times New Roman"/>
          <w:color w:val="0000FF"/>
          <w:sz w:val="22"/>
          <w:szCs w:val="22"/>
          <w:u w:val="double" w:color="0000FF"/>
        </w:rPr>
        <w:t xml:space="preserve">the Company's </w:t>
      </w:r>
      <w:r>
        <w:rPr>
          <w:rFonts w:ascii="Times New Roman" w:cs="Times New Roman" w:eastAsia="Times New Roman" w:hAnsi="Times New Roman"/>
          <w:sz w:val="22"/>
          <w:szCs w:val="22"/>
        </w:rPr>
        <w:t xml:space="preserve">public filings, to derive an implied transaction multiple for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for LTM Adjusted EBITDA for the twelve months ended </w:t>
      </w:r>
      <w:r>
        <w:rPr>
          <w:rFonts w:ascii="Times New Roman" w:cs="Times New Roman" w:eastAsia="Times New Roman" w:hAnsi="Times New Roman"/>
          <w:strike/>
          <w:color w:val="FF0000"/>
          <w:sz w:val="22"/>
          <w:szCs w:val="22"/>
        </w:rPr>
        <w:t xml:space="preserve">June</w:t>
      </w:r>
      <w:r>
        <w:rPr>
          <w:rFonts w:ascii="Times New Roman" w:cs="Times New Roman" w:eastAsia="Times New Roman" w:hAnsi="Times New Roman"/>
          <w:color w:val="0000FF"/>
          <w:sz w:val="22"/>
          <w:szCs w:val="22"/>
          <w:u w:val="double" w:color="0000FF"/>
        </w:rPr>
        <w:t xml:space="preserve">March</w:t>
      </w:r>
      <w:r>
        <w:rPr>
          <w:rFonts w:ascii="Times New Roman" w:cs="Times New Roman" w:eastAsia="Times New Roman" w:hAnsi="Times New Roman"/>
          <w:sz w:val="22"/>
          <w:szCs w:val="22"/>
        </w:rPr>
        <w:t xml:space="preserve"> 3</w:t>
      </w:r>
      <w:r>
        <w:rPr>
          <w:rFonts w:ascii="Times New Roman" w:cs="Times New Roman" w:eastAsia="Times New Roman" w:hAnsi="Times New Roman"/>
          <w:strike/>
          <w:color w:val="FF0000"/>
          <w:sz w:val="22"/>
          <w:szCs w:val="22"/>
        </w:rPr>
        <w:t xml:space="preserve">0</w:t>
      </w:r>
      <w:r>
        <w:rPr>
          <w:rFonts w:ascii="Times New Roman" w:cs="Times New Roman" w:eastAsia="Times New Roman" w:hAnsi="Times New Roman"/>
          <w:color w:val="0000FF"/>
          <w:sz w:val="22"/>
          <w:szCs w:val="22"/>
          <w:u w:val="double" w:color="0000FF"/>
        </w:rPr>
        <w:t xml:space="preserve">1</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of $</w:t>
      </w:r>
      <w:r>
        <w:rPr>
          <w:rFonts w:ascii="Times New Roman" w:cs="Times New Roman" w:eastAsia="Times New Roman" w:hAnsi="Times New Roman"/>
          <w:color w:val="0000FF"/>
          <w:sz w:val="22"/>
          <w:szCs w:val="22"/>
          <w:u w:val="double" w:color="0000FF"/>
        </w:rPr>
        <w:t xml:space="preserve">17</w:t>
      </w:r>
      <w:r>
        <w:rPr>
          <w:rFonts w:ascii="Times New Roman" w:cs="Times New Roman" w:eastAsia="Times New Roman" w:hAnsi="Times New Roman"/>
          <w:sz w:val="22"/>
          <w:szCs w:val="22"/>
        </w:rPr>
        <w:t xml:space="preserve">3</w:t>
      </w:r>
      <w:r>
        <w:rPr>
          <w:rFonts w:ascii="Times New Roman" w:cs="Times New Roman" w:eastAsia="Times New Roman" w:hAnsi="Times New Roman"/>
          <w:strike/>
          <w:color w:val="FF0000"/>
          <w:sz w:val="22"/>
          <w:szCs w:val="22"/>
        </w:rPr>
        <w:t xml:space="preserve">8</w:t>
      </w:r>
      <w:r>
        <w:rPr>
          <w:rFonts w:ascii="Times New Roman" w:cs="Times New Roman" w:eastAsia="Times New Roman" w:hAnsi="Times New Roman"/>
          <w:sz w:val="22"/>
          <w:szCs w:val="22"/>
        </w:rPr>
        <w:t xml:space="preserve"> million. William Blair compared the multiple implied for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based on the Merger Consideration to the range of transaction multiples of the aggregate group of such selected transactions. Information regarding the multiples from William Blair's selected transaction analysis is set forth in the following table: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300"/>
        <w:gridCol w:w="1300"/>
        <w:gridCol w:w="1300"/>
        <w:gridCol w:w="1300"/>
        <w:gridCol w:w="1300"/>
      </w:tblGrid>
      <w:tr>
        <w:tc>
          <w:tcPr>
            <w:tcW w:type="dxa" w:w="28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Multiple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Implied Transaction Multiple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Min.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Mean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Median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Max.</w:t>
            </w:r>
          </w:p>
        </w:tc>
      </w:tr>
      <w:tr>
        <w:tc>
          <w:tcPr>
            <w:tcW w:type="dxa" w:w="28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Enterprise Value/LTM Adjusted EBITDA — actual</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13.5x</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9.1x</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12.4x</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11.3x</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17.3x</w:t>
            </w:r>
          </w:p>
        </w:tc>
      </w:tr>
    </w:tbl>
    <w:p>
      <w:pPr>
        <w:spacing w:after="120"/>
      </w:pP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noted that the </w:t>
      </w:r>
      <w:r>
        <w:rPr>
          <w:rFonts w:ascii="Times New Roman" w:cs="Times New Roman" w:eastAsia="Times New Roman" w:hAnsi="Times New Roman"/>
          <w:strike/>
          <w:color w:val="FF0000"/>
          <w:sz w:val="22"/>
          <w:szCs w:val="22"/>
        </w:rPr>
        <w:t xml:space="preserve">analyzed </w:t>
      </w:r>
      <w:r>
        <w:rPr>
          <w:rFonts w:ascii="Times New Roman" w:cs="Times New Roman" w:eastAsia="Times New Roman" w:hAnsi="Times New Roman"/>
          <w:sz w:val="22"/>
          <w:szCs w:val="22"/>
        </w:rPr>
        <w:t xml:space="preserve">implied transaction multiple </w:t>
      </w:r>
      <w:r>
        <w:rPr>
          <w:rFonts w:ascii="Times New Roman" w:cs="Times New Roman" w:eastAsia="Times New Roman" w:hAnsi="Times New Roman"/>
          <w:color w:val="0000FF"/>
          <w:sz w:val="22"/>
          <w:szCs w:val="22"/>
          <w:u w:val="double" w:color="0000FF"/>
        </w:rPr>
        <w:t xml:space="preserve">of LTM Adjusted EBITDA </w:t>
      </w:r>
      <w:r>
        <w:rPr>
          <w:rFonts w:ascii="Times New Roman" w:cs="Times New Roman" w:eastAsia="Times New Roman" w:hAnsi="Times New Roman"/>
          <w:sz w:val="22"/>
          <w:szCs w:val="22"/>
        </w:rPr>
        <w:t xml:space="preserve">for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based on the Merger Consideration was within the range of multiples of the selected transactions. </w:t>
      </w:r>
    </w:p>
    <w:p>
      <w:pPr>
        <w:pBdr>
          <w:left w:val="single" w:color="000000" w:sz="12" w:space="6"/>
        </w:pBdr>
        <w:spacing w:after="160" w:before="0"/>
        <w:jc w:val="left"/>
      </w:pPr>
      <w:r>
        <w:rPr>
          <w:rFonts w:ascii="Times New Roman" w:cs="Times New Roman" w:eastAsia="Times New Roman" w:hAnsi="Times New Roman"/>
          <w:sz w:val="22"/>
          <w:szCs w:val="22"/>
        </w:rPr>
        <w:t xml:space="preserve">Although William Blair compared the multiples of the selected transactions to that implied for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none of these transactions or associated companies is directly comparable to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or the Merger. Accordingly, any analysis of the selected transactions involved complex considerations and judgments concerning the differences in financial and operating characteristics, parties involved and terms of their transactions and other factors that would affect the analysis of multiples of the selected transactions. </w:t>
      </w:r>
    </w:p>
    <w:p>
      <w:pPr>
        <w:spacing w:after="160" w:before="0"/>
        <w:jc w:val="left"/>
      </w:pPr>
      <w:r>
        <w:rPr>
          <w:rFonts w:ascii="Times New Roman" w:cs="Times New Roman" w:eastAsia="Times New Roman" w:hAnsi="Times New Roman"/>
          <w:sz w:val="22"/>
          <w:szCs w:val="22"/>
        </w:rPr>
        <w:t xml:space="preserve">Discounted Cash Flow Analysis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utilized the </w:t>
      </w:r>
      <w:r>
        <w:rPr>
          <w:rFonts w:ascii="Times New Roman" w:cs="Times New Roman" w:eastAsia="Times New Roman" w:hAnsi="Times New Roman"/>
          <w:strike/>
          <w:color w:val="FF0000"/>
          <w:sz w:val="22"/>
          <w:szCs w:val="22"/>
        </w:rPr>
        <w:t xml:space="preserve">August Projections </w:t>
      </w:r>
      <w:r>
        <w:rPr>
          <w:rFonts w:ascii="Times New Roman" w:cs="Times New Roman" w:eastAsia="Times New Roman" w:hAnsi="Times New Roman"/>
          <w:color w:val="0000FF"/>
          <w:sz w:val="22"/>
          <w:szCs w:val="22"/>
          <w:u w:val="double" w:color="0000FF"/>
        </w:rPr>
        <w:t xml:space="preserve">Forecasts </w:t>
      </w:r>
      <w:r>
        <w:rPr>
          <w:rFonts w:ascii="Times New Roman" w:cs="Times New Roman" w:eastAsia="Times New Roman" w:hAnsi="Times New Roman"/>
          <w:sz w:val="22"/>
          <w:szCs w:val="22"/>
        </w:rPr>
        <w:t xml:space="preserve">to perform a discounted cash flow analysis of </w:t>
      </w:r>
      <w:r>
        <w:rPr>
          <w:rFonts w:ascii="Times New Roman" w:cs="Times New Roman" w:eastAsia="Times New Roman" w:hAnsi="Times New Roman"/>
          <w:strike/>
          <w:color w:val="FF0000"/>
          <w:sz w:val="22"/>
          <w:szCs w:val="22"/>
        </w:rPr>
        <w:t xml:space="preserve">ARC's </w:t>
      </w:r>
      <w:r>
        <w:rPr>
          <w:rFonts w:ascii="Times New Roman" w:cs="Times New Roman" w:eastAsia="Times New Roman" w:hAnsi="Times New Roman"/>
          <w:color w:val="0000FF"/>
          <w:sz w:val="22"/>
          <w:szCs w:val="22"/>
          <w:u w:val="double" w:color="0000FF"/>
        </w:rPr>
        <w:t xml:space="preserve">the Company's </w:t>
      </w:r>
      <w:r>
        <w:rPr>
          <w:rFonts w:ascii="Times New Roman" w:cs="Times New Roman" w:eastAsia="Times New Roman" w:hAnsi="Times New Roman"/>
          <w:sz w:val="22"/>
          <w:szCs w:val="22"/>
        </w:rPr>
        <w:t xml:space="preserve">projected future free cash flows for the fiscal years ending December 31,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through December 31, 20</w:t>
      </w:r>
      <w:r>
        <w:rPr>
          <w:rFonts w:ascii="Times New Roman" w:cs="Times New Roman" w:eastAsia="Times New Roman" w:hAnsi="Times New Roman"/>
          <w:strike/>
          <w:color w:val="FF0000"/>
          <w:sz w:val="22"/>
          <w:szCs w:val="22"/>
        </w:rPr>
        <w:t xml:space="preserve">29</w:t>
      </w:r>
      <w:r>
        <w:rPr>
          <w:rFonts w:ascii="Times New Roman" w:cs="Times New Roman" w:eastAsia="Times New Roman" w:hAnsi="Times New Roman"/>
          <w:color w:val="0000FF"/>
          <w:sz w:val="22"/>
          <w:szCs w:val="22"/>
          <w:u w:val="double" w:color="0000FF"/>
        </w:rPr>
        <w:t xml:space="preserve">30</w:t>
      </w:r>
      <w:r>
        <w:rPr>
          <w:rFonts w:ascii="Times New Roman" w:cs="Times New Roman" w:eastAsia="Times New Roman" w:hAnsi="Times New Roman"/>
          <w:sz w:val="22"/>
          <w:szCs w:val="22"/>
        </w:rPr>
        <w:t xml:space="preserve">. Using the discounted cash flow methodology, William Blair calculated the present values of the projected after-tax unlevered free cash flows for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using a valuation date of March 31, 2026 and a mid-year discount convention. The projected unlevered free cash flows were burdened by stock-based compensation. </w:t>
      </w:r>
      <w:r>
        <w:rPr>
          <w:rFonts w:ascii="Times New Roman" w:cs="Times New Roman" w:eastAsia="Times New Roman" w:hAnsi="Times New Roman"/>
          <w:sz w:val="22"/>
          <w:szCs w:val="22"/>
        </w:rPr>
        <w:t xml:space="preserve">In this analysis, William Blair exercised its professional judgment, based on its experience and expertise, and calculated the assumed terminal value of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by utilizing a perpetuity growth rate range of </w:t>
      </w:r>
      <w:r>
        <w:rPr>
          <w:rFonts w:ascii="Times New Roman" w:cs="Times New Roman" w:eastAsia="Times New Roman" w:hAnsi="Times New Roman"/>
          <w:strike/>
          <w:color w:val="FF0000"/>
          <w:sz w:val="22"/>
          <w:szCs w:val="22"/>
        </w:rPr>
        <w:t xml:space="preserve">0</w:t>
      </w:r>
      <w:r>
        <w:rPr>
          <w:rFonts w:ascii="Times New Roman" w:cs="Times New Roman" w:eastAsia="Times New Roman" w:hAnsi="Times New Roman"/>
          <w:color w:val="0000FF"/>
          <w:sz w:val="22"/>
          <w:szCs w:val="22"/>
          <w:u w:val="double" w:color="0000FF"/>
        </w:rPr>
        <w:t xml:space="preserve">2</w:t>
      </w:r>
      <w:r>
        <w:rPr>
          <w:rFonts w:ascii="Times New Roman" w:cs="Times New Roman" w:eastAsia="Times New Roman" w:hAnsi="Times New Roman"/>
          <w:sz w:val="22"/>
          <w:szCs w:val="22"/>
        </w:rPr>
        <w:t xml:space="preserve">.0% to </w:t>
      </w:r>
      <w:r>
        <w:rPr>
          <w:rFonts w:ascii="Times New Roman" w:cs="Times New Roman" w:eastAsia="Times New Roman" w:hAnsi="Times New Roman"/>
          <w:strike/>
          <w:color w:val="FF0000"/>
          <w:sz w:val="22"/>
          <w:szCs w:val="22"/>
        </w:rPr>
        <w:t xml:space="preserve">2</w:t>
      </w:r>
      <w:r>
        <w:rPr>
          <w:rFonts w:ascii="Times New Roman" w:cs="Times New Roman" w:eastAsia="Times New Roman" w:hAnsi="Times New Roman"/>
          <w:color w:val="0000FF"/>
          <w:sz w:val="22"/>
          <w:szCs w:val="22"/>
          <w:u w:val="double" w:color="0000FF"/>
        </w:rPr>
        <w:t xml:space="preserve">3</w:t>
      </w:r>
      <w:r>
        <w:rPr>
          <w:rFonts w:ascii="Times New Roman" w:cs="Times New Roman" w:eastAsia="Times New Roman" w:hAnsi="Times New Roman"/>
          <w:sz w:val="22"/>
          <w:szCs w:val="22"/>
        </w:rPr>
        <w:t xml:space="preserve">.0% applied to calendar year 20</w:t>
      </w:r>
      <w:r>
        <w:rPr>
          <w:rFonts w:ascii="Times New Roman" w:cs="Times New Roman" w:eastAsia="Times New Roman" w:hAnsi="Times New Roman"/>
          <w:strike/>
          <w:color w:val="FF0000"/>
          <w:sz w:val="22"/>
          <w:szCs w:val="22"/>
        </w:rPr>
        <w:t xml:space="preserve">29</w:t>
      </w:r>
      <w:r>
        <w:rPr>
          <w:rFonts w:ascii="Times New Roman" w:cs="Times New Roman" w:eastAsia="Times New Roman" w:hAnsi="Times New Roman"/>
          <w:color w:val="0000FF"/>
          <w:sz w:val="22"/>
          <w:szCs w:val="22"/>
          <w:u w:val="double" w:color="0000FF"/>
        </w:rPr>
        <w:t xml:space="preserve">30</w:t>
      </w:r>
      <w:r>
        <w:rPr>
          <w:rFonts w:ascii="Times New Roman" w:cs="Times New Roman" w:eastAsia="Times New Roman" w:hAnsi="Times New Roman"/>
          <w:sz w:val="22"/>
          <w:szCs w:val="22"/>
        </w:rPr>
        <w:t xml:space="preserve"> expected unlevered free cash flows. To discount the projected unlevered free cash flows and assumed terminal value to present value, William Blair used discount rates ranging from 9.</w:t>
      </w:r>
      <w:r>
        <w:rPr>
          <w:rFonts w:ascii="Times New Roman" w:cs="Times New Roman" w:eastAsia="Times New Roman" w:hAnsi="Times New Roman"/>
          <w:strike/>
          <w:color w:val="FF0000"/>
          <w:sz w:val="22"/>
          <w:szCs w:val="22"/>
        </w:rPr>
        <w:t xml:space="preserve">5</w:t>
      </w:r>
      <w:r>
        <w:rPr>
          <w:rFonts w:ascii="Times New Roman" w:cs="Times New Roman" w:eastAsia="Times New Roman" w:hAnsi="Times New Roman"/>
          <w:color w:val="0000FF"/>
          <w:sz w:val="22"/>
          <w:szCs w:val="22"/>
          <w:u w:val="double" w:color="0000FF"/>
        </w:rPr>
        <w:t xml:space="preserve">0</w:t>
      </w:r>
      <w:r>
        <w:rPr>
          <w:rFonts w:ascii="Times New Roman" w:cs="Times New Roman" w:eastAsia="Times New Roman" w:hAnsi="Times New Roman"/>
          <w:sz w:val="22"/>
          <w:szCs w:val="22"/>
        </w:rPr>
        <w:t xml:space="preserve">% to 11.</w:t>
      </w:r>
      <w:r>
        <w:rPr>
          <w:rFonts w:ascii="Times New Roman" w:cs="Times New Roman" w:eastAsia="Times New Roman" w:hAnsi="Times New Roman"/>
          <w:strike/>
          <w:color w:val="FF0000"/>
          <w:sz w:val="22"/>
          <w:szCs w:val="22"/>
        </w:rPr>
        <w:t xml:space="preserve">5</w:t>
      </w:r>
      <w:r>
        <w:rPr>
          <w:rFonts w:ascii="Times New Roman" w:cs="Times New Roman" w:eastAsia="Times New Roman" w:hAnsi="Times New Roman"/>
          <w:color w:val="0000FF"/>
          <w:sz w:val="22"/>
          <w:szCs w:val="22"/>
          <w:u w:val="double" w:color="0000FF"/>
        </w:rPr>
        <w:t xml:space="preserve">0</w:t>
      </w:r>
      <w:r>
        <w:rPr>
          <w:rFonts w:ascii="Times New Roman" w:cs="Times New Roman" w:eastAsia="Times New Roman" w:hAnsi="Times New Roman"/>
          <w:sz w:val="22"/>
          <w:szCs w:val="22"/>
        </w:rPr>
        <w:t xml:space="preserve">% using its professional judgment, based on its experience and </w:t>
      </w:r>
      <w:r>
        <w:rPr>
          <w:rFonts w:ascii="Times New Roman" w:cs="Times New Roman" w:eastAsia="Times New Roman" w:hAnsi="Times New Roman"/>
          <w:strike/>
          <w:color w:val="FF0000"/>
          <w:sz w:val="22"/>
          <w:szCs w:val="22"/>
        </w:rPr>
        <w:t xml:space="preserve">expertise, and a calculation of the weighted average cost of capital using the capital asset pricing model. </w:t>
      </w:r>
      <w:r>
        <w:rPr>
          <w:rFonts w:ascii="Times New Roman" w:cs="Times New Roman" w:eastAsia="Times New Roman" w:hAnsi="Times New Roman"/>
          <w:color w:val="0000FF"/>
          <w:sz w:val="22"/>
          <w:szCs w:val="22"/>
          <w:u w:val="double" w:color="0000FF"/>
        </w:rPr>
        <w:t xml:space="preserve">expertise. </w:t>
      </w:r>
      <w:r>
        <w:rPr>
          <w:rFonts w:ascii="Times New Roman" w:cs="Times New Roman" w:eastAsia="Times New Roman" w:hAnsi="Times New Roman"/>
          <w:sz w:val="22"/>
          <w:szCs w:val="22"/>
        </w:rPr>
        <w:t xml:space="preserve">In performing its analysis, as directed by the management of the Company, William Blair assumed a 29</w:t>
      </w:r>
      <w:r>
        <w:rPr>
          <w:rFonts w:ascii="Times New Roman" w:cs="Times New Roman" w:eastAsia="Times New Roman" w:hAnsi="Times New Roman"/>
          <w:color w:val="0000FF"/>
          <w:sz w:val="22"/>
          <w:szCs w:val="22"/>
          <w:u w:val="double" w:color="0000FF"/>
        </w:rPr>
        <w:t xml:space="preserve">.5</w:t>
      </w:r>
      <w:r>
        <w:rPr>
          <w:rFonts w:ascii="Times New Roman" w:cs="Times New Roman" w:eastAsia="Times New Roman" w:hAnsi="Times New Roman"/>
          <w:sz w:val="22"/>
          <w:szCs w:val="22"/>
        </w:rPr>
        <w:t xml:space="preserve">% effective tax rate.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aggregated the present value of the after-tax unlevered free cash flows over the applicable forecast period, the present value of the potential federal tax savings expected to result from the utilization of </w:t>
      </w:r>
      <w:r>
        <w:rPr>
          <w:rFonts w:ascii="Times New Roman" w:cs="Times New Roman" w:eastAsia="Times New Roman" w:hAnsi="Times New Roman"/>
          <w:strike/>
          <w:color w:val="FF0000"/>
          <w:sz w:val="22"/>
          <w:szCs w:val="22"/>
        </w:rPr>
        <w:t xml:space="preserve">ARC's </w:t>
      </w:r>
      <w:r>
        <w:rPr>
          <w:rFonts w:ascii="Times New Roman" w:cs="Times New Roman" w:eastAsia="Times New Roman" w:hAnsi="Times New Roman"/>
          <w:color w:val="0000FF"/>
          <w:sz w:val="22"/>
          <w:szCs w:val="22"/>
          <w:u w:val="double" w:color="0000FF"/>
        </w:rPr>
        <w:t xml:space="preserve">the Company's </w:t>
      </w:r>
      <w:r>
        <w:rPr>
          <w:rFonts w:ascii="Times New Roman" w:cs="Times New Roman" w:eastAsia="Times New Roman" w:hAnsi="Times New Roman"/>
          <w:sz w:val="22"/>
          <w:szCs w:val="22"/>
        </w:rPr>
        <w:t xml:space="preserve">federal net operating losses of $</w:t>
      </w:r>
      <w:r>
        <w:rPr>
          <w:rFonts w:ascii="Times New Roman" w:cs="Times New Roman" w:eastAsia="Times New Roman" w:hAnsi="Times New Roman"/>
          <w:strike/>
          <w:color w:val="FF0000"/>
          <w:sz w:val="22"/>
          <w:szCs w:val="22"/>
        </w:rPr>
        <w:t xml:space="preserve">9</w:t>
      </w:r>
      <w:r>
        <w:rPr>
          <w:rFonts w:ascii="Times New Roman" w:cs="Times New Roman" w:eastAsia="Times New Roman" w:hAnsi="Times New Roman"/>
          <w:color w:val="0000FF"/>
          <w:sz w:val="22"/>
          <w:szCs w:val="22"/>
          <w:u w:val="double" w:color="0000FF"/>
        </w:rPr>
        <w:t xml:space="preserve">4</w:t>
      </w:r>
      <w:r>
        <w:rPr>
          <w:rFonts w:ascii="Times New Roman" w:cs="Times New Roman" w:eastAsia="Times New Roman" w:hAnsi="Times New Roman"/>
          <w:sz w:val="22"/>
          <w:szCs w:val="22"/>
        </w:rPr>
        <w:t xml:space="preserve"> million and the present value of the assumed terminal value. William Blair then derived a range of implied equity values per share by subtracting net debt </w:t>
      </w:r>
      <w:r>
        <w:rPr>
          <w:rFonts w:ascii="Times New Roman" w:cs="Times New Roman" w:eastAsia="Times New Roman" w:hAnsi="Times New Roman"/>
          <w:strike/>
          <w:color w:val="FF0000"/>
          <w:sz w:val="22"/>
          <w:szCs w:val="22"/>
        </w:rPr>
        <w:t xml:space="preserve">and minority interest </w:t>
      </w:r>
      <w:r>
        <w:rPr>
          <w:rFonts w:ascii="Times New Roman" w:cs="Times New Roman" w:eastAsia="Times New Roman" w:hAnsi="Times New Roman"/>
          <w:sz w:val="22"/>
          <w:szCs w:val="22"/>
        </w:rPr>
        <w:t xml:space="preserve">of </w:t>
      </w:r>
      <w:r>
        <w:rPr>
          <w:rFonts w:ascii="Times New Roman" w:cs="Times New Roman" w:eastAsia="Times New Roman" w:hAnsi="Times New Roman"/>
          <w:strike/>
          <w:color w:val="FF0000"/>
          <w:sz w:val="22"/>
          <w:szCs w:val="22"/>
        </w:rPr>
        <w:t xml:space="preserve">$11</w:t>
      </w:r>
      <w:r>
        <w:rPr>
          <w:rFonts w:ascii="Times New Roman" w:cs="Times New Roman" w:eastAsia="Times New Roman" w:hAnsi="Times New Roman"/>
          <w:color w:val="0000FF"/>
          <w:sz w:val="22"/>
          <w:szCs w:val="22"/>
          <w:u w:val="double" w:color="0000FF"/>
        </w:rPr>
        <w:t xml:space="preserve">$685</w:t>
      </w:r>
      <w:r>
        <w:rPr>
          <w:rFonts w:ascii="Times New Roman" w:cs="Times New Roman" w:eastAsia="Times New Roman" w:hAnsi="Times New Roman"/>
          <w:sz w:val="22"/>
          <w:szCs w:val="22"/>
        </w:rPr>
        <w:t xml:space="preserve"> million as of </w:t>
      </w:r>
      <w:r>
        <w:rPr>
          <w:rFonts w:ascii="Times New Roman" w:cs="Times New Roman" w:eastAsia="Times New Roman" w:hAnsi="Times New Roman"/>
          <w:strike/>
          <w:color w:val="FF0000"/>
          <w:sz w:val="22"/>
          <w:szCs w:val="22"/>
        </w:rPr>
        <w:t xml:space="preserve">June</w:t>
      </w:r>
      <w:r>
        <w:rPr>
          <w:rFonts w:ascii="Times New Roman" w:cs="Times New Roman" w:eastAsia="Times New Roman" w:hAnsi="Times New Roman"/>
          <w:color w:val="0000FF"/>
          <w:sz w:val="22"/>
          <w:szCs w:val="22"/>
          <w:u w:val="double" w:color="0000FF"/>
        </w:rPr>
        <w:t xml:space="preserve">March</w:t>
      </w:r>
      <w:r>
        <w:rPr>
          <w:rFonts w:ascii="Times New Roman" w:cs="Times New Roman" w:eastAsia="Times New Roman" w:hAnsi="Times New Roman"/>
          <w:sz w:val="22"/>
          <w:szCs w:val="22"/>
        </w:rPr>
        <w:t xml:space="preserve"> 3</w:t>
      </w:r>
      <w:r>
        <w:rPr>
          <w:rFonts w:ascii="Times New Roman" w:cs="Times New Roman" w:eastAsia="Times New Roman" w:hAnsi="Times New Roman"/>
          <w:strike/>
          <w:color w:val="FF0000"/>
          <w:sz w:val="22"/>
          <w:szCs w:val="22"/>
        </w:rPr>
        <w:t xml:space="preserve">0</w:t>
      </w:r>
      <w:r>
        <w:rPr>
          <w:rFonts w:ascii="Times New Roman" w:cs="Times New Roman" w:eastAsia="Times New Roman" w:hAnsi="Times New Roman"/>
          <w:color w:val="0000FF"/>
          <w:sz w:val="22"/>
          <w:szCs w:val="22"/>
          <w:u w:val="double" w:color="0000FF"/>
        </w:rPr>
        <w:t xml:space="preserve">1</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as set forth in and calculated from </w:t>
      </w:r>
      <w:r>
        <w:rPr>
          <w:rFonts w:ascii="Times New Roman" w:cs="Times New Roman" w:eastAsia="Times New Roman" w:hAnsi="Times New Roman"/>
          <w:strike/>
          <w:color w:val="FF0000"/>
          <w:sz w:val="22"/>
          <w:szCs w:val="22"/>
        </w:rPr>
        <w:t xml:space="preserve">ARC's </w:t>
      </w:r>
      <w:r>
        <w:rPr>
          <w:rFonts w:ascii="Times New Roman" w:cs="Times New Roman" w:eastAsia="Times New Roman" w:hAnsi="Times New Roman"/>
          <w:color w:val="0000FF"/>
          <w:sz w:val="22"/>
          <w:szCs w:val="22"/>
          <w:u w:val="double" w:color="0000FF"/>
        </w:rPr>
        <w:t xml:space="preserve">the Company's </w:t>
      </w:r>
      <w:r>
        <w:rPr>
          <w:rFonts w:ascii="Times New Roman" w:cs="Times New Roman" w:eastAsia="Times New Roman" w:hAnsi="Times New Roman"/>
          <w:sz w:val="22"/>
          <w:szCs w:val="22"/>
        </w:rPr>
        <w:t xml:space="preserve">public filings, and dividing such amount by </w:t>
      </w:r>
      <w:r>
        <w:rPr>
          <w:rFonts w:ascii="Times New Roman" w:cs="Times New Roman" w:eastAsia="Times New Roman" w:hAnsi="Times New Roman"/>
          <w:strike/>
          <w:color w:val="FF0000"/>
          <w:sz w:val="22"/>
          <w:szCs w:val="22"/>
        </w:rPr>
        <w:t xml:space="preserve">ARC's </w:t>
      </w:r>
      <w:r>
        <w:rPr>
          <w:rFonts w:ascii="Times New Roman" w:cs="Times New Roman" w:eastAsia="Times New Roman" w:hAnsi="Times New Roman"/>
          <w:color w:val="0000FF"/>
          <w:sz w:val="22"/>
          <w:szCs w:val="22"/>
          <w:u w:val="double" w:color="0000FF"/>
        </w:rPr>
        <w:t xml:space="preserve">the Company's </w:t>
      </w:r>
      <w:r>
        <w:rPr>
          <w:rFonts w:ascii="Times New Roman" w:cs="Times New Roman" w:eastAsia="Times New Roman" w:hAnsi="Times New Roman"/>
          <w:sz w:val="22"/>
          <w:szCs w:val="22"/>
        </w:rPr>
        <w:t xml:space="preserve">fully diluted shares outstanding as of </w:t>
      </w:r>
      <w:r>
        <w:rPr>
          <w:rFonts w:ascii="Times New Roman" w:cs="Times New Roman" w:eastAsia="Times New Roman" w:hAnsi="Times New Roman"/>
          <w:strike/>
          <w:color w:val="FF0000"/>
          <w:sz w:val="22"/>
          <w:szCs w:val="22"/>
        </w:rPr>
        <w:t xml:space="preserve">August</w:t>
      </w:r>
      <w:r>
        <w:rPr>
          <w:rFonts w:ascii="Times New Roman" w:cs="Times New Roman" w:eastAsia="Times New Roman" w:hAnsi="Times New Roman"/>
          <w:color w:val="0000FF"/>
          <w:sz w:val="22"/>
          <w:szCs w:val="22"/>
          <w:u w:val="double" w:color="0000FF"/>
        </w:rPr>
        <w:t xml:space="preserve">July</w:t>
      </w:r>
      <w:r>
        <w:rPr>
          <w:rFonts w:ascii="Times New Roman" w:cs="Times New Roman" w:eastAsia="Times New Roman" w:hAnsi="Times New Roman"/>
          <w:sz w:val="22"/>
          <w:szCs w:val="22"/>
        </w:rPr>
        <w:t xml:space="preserve"> 1</w:t>
      </w:r>
      <w:r>
        <w:rPr>
          <w:rFonts w:ascii="Times New Roman" w:cs="Times New Roman" w:eastAsia="Times New Roman" w:hAnsi="Times New Roman"/>
          <w:color w:val="0000FF"/>
          <w:sz w:val="22"/>
          <w:szCs w:val="22"/>
          <w:u w:val="double" w:color="0000FF"/>
        </w:rPr>
        <w:t xml:space="preserve">4</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as provided by </w:t>
      </w:r>
      <w:r>
        <w:rPr>
          <w:rFonts w:ascii="Times New Roman" w:cs="Times New Roman" w:eastAsia="Times New Roman" w:hAnsi="Times New Roman"/>
          <w:strike/>
          <w:color w:val="FF0000"/>
          <w:sz w:val="22"/>
          <w:szCs w:val="22"/>
        </w:rPr>
        <w:t xml:space="preserve">ARC's </w:t>
      </w:r>
      <w:r>
        <w:rPr>
          <w:rFonts w:ascii="Times New Roman" w:cs="Times New Roman" w:eastAsia="Times New Roman" w:hAnsi="Times New Roman"/>
          <w:color w:val="0000FF"/>
          <w:sz w:val="22"/>
          <w:szCs w:val="22"/>
          <w:u w:val="double" w:color="0000FF"/>
        </w:rPr>
        <w:t xml:space="preserve">the Company's </w:t>
      </w:r>
      <w:r>
        <w:rPr>
          <w:rFonts w:ascii="Times New Roman" w:cs="Times New Roman" w:eastAsia="Times New Roman" w:hAnsi="Times New Roman"/>
          <w:sz w:val="22"/>
          <w:szCs w:val="22"/>
        </w:rPr>
        <w:t xml:space="preserve">senior management (calculated based on </w:t>
      </w:r>
      <w:r>
        <w:rPr>
          <w:rFonts w:ascii="Times New Roman" w:cs="Times New Roman" w:eastAsia="Times New Roman" w:hAnsi="Times New Roman"/>
          <w:strike/>
          <w:color w:val="FF0000"/>
          <w:sz w:val="22"/>
          <w:szCs w:val="22"/>
        </w:rPr>
        <w:t xml:space="preserve">43,249,749</w:t>
      </w:r>
      <w:r>
        <w:rPr>
          <w:rFonts w:ascii="Times New Roman" w:cs="Times New Roman" w:eastAsia="Times New Roman" w:hAnsi="Times New Roman"/>
          <w:color w:val="0000FF"/>
          <w:sz w:val="22"/>
          <w:szCs w:val="22"/>
          <w:u w:val="double" w:color="0000FF"/>
        </w:rPr>
        <w:t xml:space="preserve">46,255,422</w:t>
      </w:r>
      <w:r>
        <w:rPr>
          <w:rFonts w:ascii="Times New Roman" w:cs="Times New Roman" w:eastAsia="Times New Roman" w:hAnsi="Times New Roman"/>
          <w:sz w:val="22"/>
          <w:szCs w:val="22"/>
        </w:rPr>
        <w:t xml:space="preserve"> common shares and </w:t>
      </w:r>
      <w:r>
        <w:rPr>
          <w:rFonts w:ascii="Times New Roman" w:cs="Times New Roman" w:eastAsia="Times New Roman" w:hAnsi="Times New Roman"/>
          <w:strike/>
          <w:color w:val="FF0000"/>
          <w:sz w:val="22"/>
          <w:szCs w:val="22"/>
        </w:rPr>
        <w:t xml:space="preserve">6</w:t>
      </w:r>
      <w:r>
        <w:rPr>
          <w:rFonts w:ascii="Times New Roman" w:cs="Times New Roman" w:eastAsia="Times New Roman" w:hAnsi="Times New Roman"/>
          <w:color w:val="0000FF"/>
          <w:sz w:val="22"/>
          <w:szCs w:val="22"/>
          <w:u w:val="double" w:color="0000FF"/>
        </w:rPr>
        <w:t xml:space="preserve">2</w:t>
      </w:r>
      <w:r>
        <w:rPr>
          <w:rFonts w:ascii="Times New Roman" w:cs="Times New Roman" w:eastAsia="Times New Roman" w:hAnsi="Times New Roman"/>
          <w:sz w:val="22"/>
          <w:szCs w:val="22"/>
        </w:rPr>
        <w:t xml:space="preserve">,</w:t>
      </w:r>
      <w:r>
        <w:rPr>
          <w:rFonts w:ascii="Times New Roman" w:cs="Times New Roman" w:eastAsia="Times New Roman" w:hAnsi="Times New Roman"/>
          <w:strike/>
          <w:color w:val="FF0000"/>
          <w:sz w:val="22"/>
          <w:szCs w:val="22"/>
        </w:rPr>
        <w:t xml:space="preserve">5</w:t>
      </w:r>
      <w:r>
        <w:rPr>
          <w:rFonts w:ascii="Times New Roman" w:cs="Times New Roman" w:eastAsia="Times New Roman" w:hAnsi="Times New Roman"/>
          <w:sz w:val="22"/>
          <w:szCs w:val="22"/>
        </w:rPr>
        <w:t xml:space="preserve">25</w:t>
      </w:r>
      <w:r>
        <w:rPr>
          <w:rFonts w:ascii="Times New Roman" w:cs="Times New Roman" w:eastAsia="Times New Roman" w:hAnsi="Times New Roman"/>
          <w:color w:val="0000FF"/>
          <w:sz w:val="22"/>
          <w:szCs w:val="22"/>
          <w:u w:val="double" w:color="0000FF"/>
        </w:rPr>
        <w:t xml:space="preserve">8</w:t>
      </w:r>
      <w:r>
        <w:rPr>
          <w:rFonts w:ascii="Times New Roman" w:cs="Times New Roman" w:eastAsia="Times New Roman" w:hAnsi="Times New Roman"/>
          <w:sz w:val="22"/>
          <w:szCs w:val="22"/>
        </w:rPr>
        <w:t xml:space="preserve">,</w:t>
      </w:r>
      <w:r>
        <w:rPr>
          <w:rFonts w:ascii="Times New Roman" w:cs="Times New Roman" w:eastAsia="Times New Roman" w:hAnsi="Times New Roman"/>
          <w:strike/>
          <w:color w:val="FF0000"/>
          <w:sz w:val="22"/>
          <w:szCs w:val="22"/>
        </w:rPr>
        <w:t xml:space="preserve">34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5</w:t>
      </w:r>
      <w:r>
        <w:rPr>
          <w:rFonts w:ascii="Times New Roman" w:cs="Times New Roman" w:eastAsia="Times New Roman" w:hAnsi="Times New Roman"/>
          <w:color w:val="0000FF"/>
          <w:sz w:val="22"/>
          <w:szCs w:val="22"/>
          <w:u w:val="double" w:color="0000FF"/>
        </w:rPr>
        <w:t xml:space="preserve">8</w:t>
      </w:r>
      <w:r>
        <w:rPr>
          <w:rFonts w:ascii="Times New Roman" w:cs="Times New Roman" w:eastAsia="Times New Roman" w:hAnsi="Times New Roman"/>
          <w:sz w:val="22"/>
          <w:szCs w:val="22"/>
        </w:rPr>
        <w:t xml:space="preserve"> options at a weighted average strike price of </w:t>
      </w:r>
      <w:r>
        <w:rPr>
          <w:rFonts w:ascii="Times New Roman" w:cs="Times New Roman" w:eastAsia="Times New Roman" w:hAnsi="Times New Roman"/>
          <w:strike/>
          <w:color w:val="FF0000"/>
          <w:sz w:val="22"/>
          <w:szCs w:val="22"/>
        </w:rPr>
        <w:t xml:space="preserve">$3.27 </w:t>
      </w:r>
      <w:r>
        <w:rPr>
          <w:rFonts w:ascii="Times New Roman" w:cs="Times New Roman" w:eastAsia="Times New Roman" w:hAnsi="Times New Roman"/>
          <w:color w:val="0000FF"/>
          <w:sz w:val="22"/>
          <w:szCs w:val="22"/>
          <w:u w:val="double" w:color="0000FF"/>
        </w:rPr>
        <w:t xml:space="preserve">$42.29, 424,717 restricted stock units </w:t>
      </w:r>
      <w:r>
        <w:rPr>
          <w:rFonts w:ascii="Times New Roman" w:cs="Times New Roman" w:eastAsia="Times New Roman" w:hAnsi="Times New Roman"/>
          <w:sz w:val="22"/>
          <w:szCs w:val="22"/>
        </w:rPr>
        <w:t xml:space="preserve">and </w:t>
      </w:r>
      <w:r>
        <w:rPr>
          <w:rFonts w:ascii="Times New Roman" w:cs="Times New Roman" w:eastAsia="Times New Roman" w:hAnsi="Times New Roman"/>
          <w:strike/>
          <w:color w:val="FF0000"/>
          <w:sz w:val="22"/>
          <w:szCs w:val="22"/>
        </w:rPr>
        <w:t xml:space="preserve">excluding</w:t>
      </w:r>
      <w:r>
        <w:rPr>
          <w:rFonts w:ascii="Times New Roman" w:cs="Times New Roman" w:eastAsia="Times New Roman" w:hAnsi="Times New Roman"/>
          <w:color w:val="0000FF"/>
          <w:sz w:val="22"/>
          <w:szCs w:val="22"/>
          <w:u w:val="double" w:color="0000FF"/>
        </w:rPr>
        <w:t xml:space="preserve">115,988</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out-of-the-money</w:t>
      </w:r>
      <w:r>
        <w:rPr>
          <w:rFonts w:ascii="Times New Roman" w:cs="Times New Roman" w:eastAsia="Times New Roman" w:hAnsi="Times New Roman"/>
          <w:color w:val="0000FF"/>
          <w:sz w:val="22"/>
          <w:szCs w:val="22"/>
          <w:u w:val="double" w:color="0000FF"/>
        </w:rPr>
        <w:t xml:space="preserve">deferred</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options).</w:t>
      </w:r>
      <w:r>
        <w:rPr>
          <w:rFonts w:ascii="Times New Roman" w:cs="Times New Roman" w:eastAsia="Times New Roman" w:hAnsi="Times New Roman"/>
          <w:color w:val="0000FF"/>
          <w:sz w:val="22"/>
          <w:szCs w:val="22"/>
          <w:u w:val="double" w:color="0000FF"/>
        </w:rPr>
        <w:t xml:space="preserve">shares).</w:t>
      </w:r>
      <w:r>
        <w:rPr>
          <w:rFonts w:ascii="Times New Roman" w:cs="Times New Roman" w:eastAsia="Times New Roman" w:hAnsi="Times New Roman"/>
          <w:sz w:val="22"/>
          <w:szCs w:val="22"/>
        </w:rPr>
        <w:t xml:space="preserve"> This analysis resulted in a range of implied equity values of $2</w:t>
      </w:r>
      <w:r>
        <w:rPr>
          <w:rFonts w:ascii="Times New Roman" w:cs="Times New Roman" w:eastAsia="Times New Roman" w:hAnsi="Times New Roman"/>
          <w:color w:val="0000FF"/>
          <w:sz w:val="22"/>
          <w:szCs w:val="22"/>
          <w:u w:val="double" w:color="0000FF"/>
        </w:rPr>
        <w:t xml:space="preserve">4</w:t>
      </w:r>
      <w:r>
        <w:rPr>
          <w:rFonts w:ascii="Times New Roman" w:cs="Times New Roman" w:eastAsia="Times New Roman" w:hAnsi="Times New Roman"/>
          <w:sz w:val="22"/>
          <w:szCs w:val="22"/>
        </w:rPr>
        <w:t xml:space="preserve">.</w:t>
      </w:r>
      <w:r>
        <w:rPr>
          <w:rFonts w:ascii="Times New Roman" w:cs="Times New Roman" w:eastAsia="Times New Roman" w:hAnsi="Times New Roman"/>
          <w:strike/>
          <w:color w:val="FF0000"/>
          <w:sz w:val="22"/>
          <w:szCs w:val="22"/>
        </w:rPr>
        <w:t xml:space="preserve">47</w:t>
      </w:r>
      <w:r>
        <w:rPr>
          <w:rFonts w:ascii="Times New Roman" w:cs="Times New Roman" w:eastAsia="Times New Roman" w:hAnsi="Times New Roman"/>
          <w:color w:val="0000FF"/>
          <w:sz w:val="22"/>
          <w:szCs w:val="22"/>
          <w:u w:val="double" w:color="0000FF"/>
        </w:rPr>
        <w:t xml:space="preserve">86</w:t>
      </w:r>
      <w:r>
        <w:rPr>
          <w:rFonts w:ascii="Times New Roman" w:cs="Times New Roman" w:eastAsia="Times New Roman" w:hAnsi="Times New Roman"/>
          <w:sz w:val="22"/>
          <w:szCs w:val="22"/>
        </w:rPr>
        <w:t xml:space="preserve"> to </w:t>
      </w:r>
      <w:r>
        <w:rPr>
          <w:rFonts w:ascii="Times New Roman" w:cs="Times New Roman" w:eastAsia="Times New Roman" w:hAnsi="Times New Roman"/>
          <w:strike/>
          <w:color w:val="FF0000"/>
          <w:sz w:val="22"/>
          <w:szCs w:val="22"/>
        </w:rPr>
        <w:t xml:space="preserve">$3.41</w:t>
      </w:r>
      <w:r>
        <w:rPr>
          <w:rFonts w:ascii="Times New Roman" w:cs="Times New Roman" w:eastAsia="Times New Roman" w:hAnsi="Times New Roman"/>
          <w:color w:val="0000FF"/>
          <w:sz w:val="22"/>
          <w:szCs w:val="22"/>
          <w:u w:val="double" w:color="0000FF"/>
        </w:rPr>
        <w:t xml:space="preserve">$42.63</w:t>
      </w:r>
      <w:r>
        <w:rPr>
          <w:rFonts w:ascii="Times New Roman" w:cs="Times New Roman" w:eastAsia="Times New Roman" w:hAnsi="Times New Roman"/>
          <w:sz w:val="22"/>
          <w:szCs w:val="22"/>
        </w:rPr>
        <w:t xml:space="preserve"> per share, as compared to the Merger Consideration of $3</w:t>
      </w:r>
      <w:r>
        <w:rPr>
          <w:rFonts w:ascii="Times New Roman" w:cs="Times New Roman" w:eastAsia="Times New Roman" w:hAnsi="Times New Roman"/>
          <w:color w:val="0000FF"/>
          <w:sz w:val="22"/>
          <w:szCs w:val="22"/>
          <w:u w:val="double" w:color="0000FF"/>
        </w:rPr>
        <w:t xml:space="preserve">5</w:t>
      </w:r>
      <w:r>
        <w:rPr>
          <w:rFonts w:ascii="Times New Roman" w:cs="Times New Roman" w:eastAsia="Times New Roman" w:hAnsi="Times New Roman"/>
          <w:sz w:val="22"/>
          <w:szCs w:val="22"/>
        </w:rPr>
        <w:t xml:space="preserve">.</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sz w:val="22"/>
          <w:szCs w:val="22"/>
        </w:rPr>
        <w:t xml:space="preserve">0</w:t>
      </w:r>
      <w:r>
        <w:rPr>
          <w:rFonts w:ascii="Times New Roman" w:cs="Times New Roman" w:eastAsia="Times New Roman" w:hAnsi="Times New Roman"/>
          <w:color w:val="0000FF"/>
          <w:sz w:val="22"/>
          <w:szCs w:val="22"/>
          <w:u w:val="double" w:color="0000FF"/>
        </w:rPr>
        <w:t xml:space="preserve">0</w:t>
      </w:r>
      <w:r>
        <w:rPr>
          <w:rFonts w:ascii="Times New Roman" w:cs="Times New Roman" w:eastAsia="Times New Roman" w:hAnsi="Times New Roman"/>
          <w:sz w:val="22"/>
          <w:szCs w:val="22"/>
        </w:rPr>
        <w:t xml:space="preserve"> per share. </w:t>
      </w:r>
    </w:p>
    <w:p>
      <w:pPr>
        <w:spacing w:after="160" w:before="0"/>
        <w:jc w:val="left"/>
      </w:pPr>
      <w:r>
        <w:rPr>
          <w:rFonts w:ascii="Times New Roman" w:cs="Times New Roman" w:eastAsia="Times New Roman" w:hAnsi="Times New Roman"/>
          <w:sz w:val="22"/>
          <w:szCs w:val="22"/>
        </w:rPr>
        <w:t xml:space="preserve">Leveraged Buyout Analysis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utilized the </w:t>
      </w:r>
      <w:r>
        <w:rPr>
          <w:rFonts w:ascii="Times New Roman" w:cs="Times New Roman" w:eastAsia="Times New Roman" w:hAnsi="Times New Roman"/>
          <w:strike/>
          <w:color w:val="FF0000"/>
          <w:sz w:val="22"/>
          <w:szCs w:val="22"/>
        </w:rPr>
        <w:t xml:space="preserve">August Projections </w:t>
      </w:r>
      <w:r>
        <w:rPr>
          <w:rFonts w:ascii="Times New Roman" w:cs="Times New Roman" w:eastAsia="Times New Roman" w:hAnsi="Times New Roman"/>
          <w:color w:val="0000FF"/>
          <w:sz w:val="22"/>
          <w:szCs w:val="22"/>
          <w:u w:val="double" w:color="0000FF"/>
        </w:rPr>
        <w:t xml:space="preserve">Forecasts </w:t>
      </w:r>
      <w:r>
        <w:rPr>
          <w:rFonts w:ascii="Times New Roman" w:cs="Times New Roman" w:eastAsia="Times New Roman" w:hAnsi="Times New Roman"/>
          <w:sz w:val="22"/>
          <w:szCs w:val="22"/>
        </w:rPr>
        <w:t xml:space="preserve">to perform a hypothetical leveraged buyout analysis and calculated the illustrative implied purchase prices at which a leveraged buyout of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could occur and yield a target range of annualized internal rates of return from 18.0% to 22.0% for a potential investor, assuming a net leverage ratio of </w:t>
      </w:r>
      <w:r>
        <w:rPr>
          <w:rFonts w:ascii="Times New Roman" w:cs="Times New Roman" w:eastAsia="Times New Roman" w:hAnsi="Times New Roman"/>
          <w:strike/>
          <w:color w:val="FF0000"/>
          <w:sz w:val="22"/>
          <w:szCs w:val="22"/>
        </w:rPr>
        <w:t xml:space="preserve">2.25x</w:t>
      </w:r>
      <w:r>
        <w:rPr>
          <w:rFonts w:ascii="Times New Roman" w:cs="Times New Roman" w:eastAsia="Times New Roman" w:hAnsi="Times New Roman"/>
          <w:color w:val="0000FF"/>
          <w:sz w:val="22"/>
          <w:szCs w:val="22"/>
          <w:u w:val="double" w:color="0000FF"/>
        </w:rPr>
        <w:t xml:space="preserve">5.3x</w:t>
      </w:r>
      <w:r>
        <w:rPr>
          <w:rFonts w:ascii="Times New Roman" w:cs="Times New Roman" w:eastAsia="Times New Roman" w:hAnsi="Times New Roman"/>
          <w:sz w:val="22"/>
          <w:szCs w:val="22"/>
        </w:rPr>
        <w:t xml:space="preserve"> LTM Adjusted </w:t>
      </w:r>
      <w:r>
        <w:rPr>
          <w:rFonts w:ascii="Times New Roman" w:cs="Times New Roman" w:eastAsia="Times New Roman" w:hAnsi="Times New Roman"/>
          <w:strike/>
          <w:color w:val="FF0000"/>
          <w:sz w:val="22"/>
          <w:szCs w:val="22"/>
        </w:rPr>
        <w:t xml:space="preserve">EBITDA. </w:t>
      </w:r>
      <w:r>
        <w:rPr>
          <w:rFonts w:ascii="Times New Roman" w:cs="Times New Roman" w:eastAsia="Times New Roman" w:hAnsi="Times New Roman"/>
          <w:color w:val="0000FF"/>
          <w:sz w:val="22"/>
          <w:szCs w:val="22"/>
          <w:u w:val="double" w:color="0000FF"/>
        </w:rPr>
        <w:t xml:space="preserve">EBITDA, or total net debt of $920 million, financed with a unitranche facility priced at SOFR plus 500 basis points. </w:t>
      </w:r>
      <w:r>
        <w:rPr>
          <w:rFonts w:ascii="Times New Roman" w:cs="Times New Roman" w:eastAsia="Times New Roman" w:hAnsi="Times New Roman"/>
          <w:sz w:val="22"/>
          <w:szCs w:val="22"/>
        </w:rPr>
        <w:t xml:space="preserve">In this analysis, William Blair estimated an exit value by utilizing a range of multiples of </w:t>
      </w:r>
      <w:r>
        <w:rPr>
          <w:rFonts w:ascii="Times New Roman" w:cs="Times New Roman" w:eastAsia="Times New Roman" w:hAnsi="Times New Roman"/>
          <w:strike/>
          <w:color w:val="FF0000"/>
          <w:sz w:val="22"/>
          <w:szCs w:val="22"/>
        </w:rPr>
        <w:t xml:space="preserve">3</w:t>
      </w:r>
      <w:r>
        <w:rPr>
          <w:rFonts w:ascii="Times New Roman" w:cs="Times New Roman" w:eastAsia="Times New Roman" w:hAnsi="Times New Roman"/>
          <w:color w:val="0000FF"/>
          <w:sz w:val="22"/>
          <w:szCs w:val="22"/>
          <w:u w:val="double" w:color="0000FF"/>
        </w:rPr>
        <w:t xml:space="preserve">9</w:t>
      </w:r>
      <w:r>
        <w:rPr>
          <w:rFonts w:ascii="Times New Roman" w:cs="Times New Roman" w:eastAsia="Times New Roman" w:hAnsi="Times New Roman"/>
          <w:sz w:val="22"/>
          <w:szCs w:val="22"/>
        </w:rPr>
        <w:t xml:space="preserve">.</w:t>
      </w:r>
      <w:r>
        <w:rPr>
          <w:rFonts w:ascii="Times New Roman" w:cs="Times New Roman" w:eastAsia="Times New Roman" w:hAnsi="Times New Roman"/>
          <w:strike/>
          <w:color w:val="FF0000"/>
          <w:sz w:val="22"/>
          <w:szCs w:val="22"/>
        </w:rPr>
        <w:t xml:space="preserve">5</w:t>
      </w:r>
      <w:r>
        <w:rPr>
          <w:rFonts w:ascii="Times New Roman" w:cs="Times New Roman" w:eastAsia="Times New Roman" w:hAnsi="Times New Roman"/>
          <w:color w:val="0000FF"/>
          <w:sz w:val="22"/>
          <w:szCs w:val="22"/>
          <w:u w:val="double" w:color="0000FF"/>
        </w:rPr>
        <w:t xml:space="preserve">0</w:t>
      </w:r>
      <w:r>
        <w:rPr>
          <w:rFonts w:ascii="Times New Roman" w:cs="Times New Roman" w:eastAsia="Times New Roman" w:hAnsi="Times New Roman"/>
          <w:sz w:val="22"/>
          <w:szCs w:val="22"/>
        </w:rPr>
        <w:t xml:space="preserve">x to </w:t>
      </w:r>
      <w:r>
        <w:rPr>
          <w:rFonts w:ascii="Times New Roman" w:cs="Times New Roman" w:eastAsia="Times New Roman" w:hAnsi="Times New Roman"/>
          <w:strike/>
          <w:color w:val="FF0000"/>
          <w:sz w:val="22"/>
          <w:szCs w:val="22"/>
        </w:rPr>
        <w:t xml:space="preserve">5.5x</w:t>
      </w:r>
      <w:r>
        <w:rPr>
          <w:rFonts w:ascii="Times New Roman" w:cs="Times New Roman" w:eastAsia="Times New Roman" w:hAnsi="Times New Roman"/>
          <w:color w:val="0000FF"/>
          <w:sz w:val="22"/>
          <w:szCs w:val="22"/>
          <w:u w:val="double" w:color="0000FF"/>
        </w:rPr>
        <w:t xml:space="preserve">11.0x</w:t>
      </w:r>
      <w:r>
        <w:rPr>
          <w:rFonts w:ascii="Times New Roman" w:cs="Times New Roman" w:eastAsia="Times New Roman" w:hAnsi="Times New Roman"/>
          <w:sz w:val="22"/>
          <w:szCs w:val="22"/>
        </w:rPr>
        <w:t xml:space="preserve"> applied to calendar year 20</w:t>
      </w:r>
      <w:r>
        <w:rPr>
          <w:rFonts w:ascii="Times New Roman" w:cs="Times New Roman" w:eastAsia="Times New Roman" w:hAnsi="Times New Roman"/>
          <w:strike/>
          <w:color w:val="FF0000"/>
          <w:sz w:val="22"/>
          <w:szCs w:val="22"/>
        </w:rPr>
        <w:t xml:space="preserve">29</w:t>
      </w:r>
      <w:r>
        <w:rPr>
          <w:rFonts w:ascii="Times New Roman" w:cs="Times New Roman" w:eastAsia="Times New Roman" w:hAnsi="Times New Roman"/>
          <w:color w:val="0000FF"/>
          <w:sz w:val="22"/>
          <w:szCs w:val="22"/>
          <w:u w:val="double" w:color="0000FF"/>
        </w:rPr>
        <w:t xml:space="preserve">30</w:t>
      </w:r>
      <w:r>
        <w:rPr>
          <w:rFonts w:ascii="Times New Roman" w:cs="Times New Roman" w:eastAsia="Times New Roman" w:hAnsi="Times New Roman"/>
          <w:sz w:val="22"/>
          <w:szCs w:val="22"/>
        </w:rPr>
        <w:t xml:space="preserve"> Adjusted EBITDA of $3</w:t>
      </w:r>
      <w:r>
        <w:rPr>
          <w:rFonts w:ascii="Times New Roman" w:cs="Times New Roman" w:eastAsia="Times New Roman" w:hAnsi="Times New Roman"/>
          <w:color w:val="0000FF"/>
          <w:sz w:val="22"/>
          <w:szCs w:val="22"/>
          <w:u w:val="double" w:color="0000FF"/>
        </w:rPr>
        <w:t xml:space="preserve">5</w:t>
      </w:r>
      <w:r>
        <w:rPr>
          <w:rFonts w:ascii="Times New Roman" w:cs="Times New Roman" w:eastAsia="Times New Roman" w:hAnsi="Times New Roman"/>
          <w:sz w:val="22"/>
          <w:szCs w:val="22"/>
        </w:rPr>
        <w:t xml:space="preserve">7 million (including an estimated $</w:t>
      </w:r>
      <w:r>
        <w:rPr>
          <w:rFonts w:ascii="Times New Roman" w:cs="Times New Roman" w:eastAsia="Times New Roman" w:hAnsi="Times New Roman"/>
          <w:strike/>
          <w:color w:val="FF0000"/>
          <w:sz w:val="22"/>
          <w:szCs w:val="22"/>
        </w:rPr>
        <w:t xml:space="preserve">1</w:t>
      </w:r>
      <w:r>
        <w:rPr>
          <w:rFonts w:ascii="Times New Roman" w:cs="Times New Roman" w:eastAsia="Times New Roman" w:hAnsi="Times New Roman"/>
          <w:color w:val="0000FF"/>
          <w:sz w:val="22"/>
          <w:szCs w:val="22"/>
          <w:u w:val="double" w:color="0000FF"/>
        </w:rPr>
        <w:t xml:space="preserve">5</w:t>
      </w:r>
      <w:r>
        <w:rPr>
          <w:rFonts w:ascii="Times New Roman" w:cs="Times New Roman" w:eastAsia="Times New Roman" w:hAnsi="Times New Roman"/>
          <w:sz w:val="22"/>
          <w:szCs w:val="22"/>
        </w:rPr>
        <w:t xml:space="preserve"> million of direct costs associated with </w:t>
      </w:r>
      <w:r>
        <w:rPr>
          <w:rFonts w:ascii="Times New Roman" w:cs="Times New Roman" w:eastAsia="Times New Roman" w:hAnsi="Times New Roman"/>
          <w:strike/>
          <w:color w:val="FF0000"/>
          <w:sz w:val="22"/>
          <w:szCs w:val="22"/>
        </w:rPr>
        <w:t xml:space="preserve">ARC's </w:t>
      </w:r>
      <w:r>
        <w:rPr>
          <w:rFonts w:ascii="Times New Roman" w:cs="Times New Roman" w:eastAsia="Times New Roman" w:hAnsi="Times New Roman"/>
          <w:color w:val="0000FF"/>
          <w:sz w:val="22"/>
          <w:szCs w:val="22"/>
          <w:u w:val="double" w:color="0000FF"/>
        </w:rPr>
        <w:t xml:space="preserve">the Company's </w:t>
      </w:r>
      <w:r>
        <w:rPr>
          <w:rFonts w:ascii="Times New Roman" w:cs="Times New Roman" w:eastAsia="Times New Roman" w:hAnsi="Times New Roman"/>
          <w:sz w:val="22"/>
          <w:szCs w:val="22"/>
        </w:rPr>
        <w:t xml:space="preserve">operations as a public company which </w:t>
      </w:r>
      <w:r>
        <w:rPr>
          <w:rFonts w:ascii="Times New Roman" w:cs="Times New Roman" w:eastAsia="Times New Roman" w:hAnsi="Times New Roman"/>
          <w:strike/>
          <w:color w:val="FF0000"/>
          <w:sz w:val="22"/>
          <w:szCs w:val="22"/>
        </w:rPr>
        <w:t xml:space="preserve">the management of ARC indicated </w:t>
      </w:r>
      <w:r>
        <w:rPr>
          <w:rFonts w:ascii="Times New Roman" w:cs="Times New Roman" w:eastAsia="Times New Roman" w:hAnsi="Times New Roman"/>
          <w:sz w:val="22"/>
          <w:szCs w:val="22"/>
        </w:rPr>
        <w:t xml:space="preserve">would no longer be incurred). The target annualized internal rate of return and the range of total net leverage were derived by William Blair utilizing its professional judgment and experience. For purposes of the analysis William Blair utilized </w:t>
      </w:r>
      <w:r>
        <w:rPr>
          <w:rFonts w:ascii="Times New Roman" w:cs="Times New Roman" w:eastAsia="Times New Roman" w:hAnsi="Times New Roman"/>
          <w:strike/>
          <w:color w:val="FF0000"/>
          <w:sz w:val="22"/>
          <w:szCs w:val="22"/>
        </w:rPr>
        <w:t xml:space="preserve">net debt </w:t>
      </w:r>
      <w:r>
        <w:rPr>
          <w:rFonts w:ascii="Times New Roman" w:cs="Times New Roman" w:eastAsia="Times New Roman" w:hAnsi="Times New Roman"/>
          <w:color w:val="0000FF"/>
          <w:sz w:val="22"/>
          <w:szCs w:val="22"/>
          <w:u w:val="double" w:color="0000FF"/>
        </w:rPr>
        <w:t xml:space="preserve">valuation </w:t>
      </w:r>
      <w:r>
        <w:rPr>
          <w:rFonts w:ascii="Times New Roman" w:cs="Times New Roman" w:eastAsia="Times New Roman" w:hAnsi="Times New Roman"/>
          <w:sz w:val="22"/>
          <w:szCs w:val="22"/>
        </w:rPr>
        <w:t xml:space="preserve">and </w:t>
      </w:r>
      <w:r>
        <w:rPr>
          <w:rFonts w:ascii="Times New Roman" w:cs="Times New Roman" w:eastAsia="Times New Roman" w:hAnsi="Times New Roman"/>
          <w:strike/>
          <w:color w:val="FF0000"/>
          <w:sz w:val="22"/>
          <w:szCs w:val="22"/>
        </w:rPr>
        <w:t xml:space="preserve">minority interest of $11 million </w:t>
      </w:r>
      <w:r>
        <w:rPr>
          <w:rFonts w:ascii="Times New Roman" w:cs="Times New Roman" w:eastAsia="Times New Roman" w:hAnsi="Times New Roman"/>
          <w:color w:val="0000FF"/>
          <w:sz w:val="22"/>
          <w:szCs w:val="22"/>
          <w:u w:val="double" w:color="0000FF"/>
        </w:rPr>
        <w:t xml:space="preserve">balance sheet figures </w:t>
      </w:r>
      <w:r>
        <w:rPr>
          <w:rFonts w:ascii="Times New Roman" w:cs="Times New Roman" w:eastAsia="Times New Roman" w:hAnsi="Times New Roman"/>
          <w:sz w:val="22"/>
          <w:szCs w:val="22"/>
        </w:rPr>
        <w:t xml:space="preserve">as of </w:t>
      </w:r>
      <w:r>
        <w:rPr>
          <w:rFonts w:ascii="Times New Roman" w:cs="Times New Roman" w:eastAsia="Times New Roman" w:hAnsi="Times New Roman"/>
          <w:strike/>
          <w:color w:val="FF0000"/>
          <w:sz w:val="22"/>
          <w:szCs w:val="22"/>
        </w:rPr>
        <w:t xml:space="preserve">June 30, 2024, as set forth in </w:t>
      </w:r>
      <w:r>
        <w:rPr>
          <w:rFonts w:ascii="Times New Roman" w:cs="Times New Roman" w:eastAsia="Times New Roman" w:hAnsi="Times New Roman"/>
          <w:color w:val="0000FF"/>
          <w:sz w:val="22"/>
          <w:szCs w:val="22"/>
          <w:u w:val="double" w:color="0000FF"/>
        </w:rPr>
        <w:t xml:space="preserve">March 31, 2026 </w:t>
      </w:r>
      <w:r>
        <w:rPr>
          <w:rFonts w:ascii="Times New Roman" w:cs="Times New Roman" w:eastAsia="Times New Roman" w:hAnsi="Times New Roman"/>
          <w:sz w:val="22"/>
          <w:szCs w:val="22"/>
        </w:rPr>
        <w:t xml:space="preserve">and </w:t>
      </w:r>
      <w:r>
        <w:rPr>
          <w:rFonts w:ascii="Times New Roman" w:cs="Times New Roman" w:eastAsia="Times New Roman" w:hAnsi="Times New Roman"/>
          <w:strike/>
          <w:color w:val="FF0000"/>
          <w:sz w:val="22"/>
          <w:szCs w:val="22"/>
        </w:rPr>
        <w:t xml:space="preserve">calculated from ARC's public filings and ARC's </w:t>
      </w:r>
      <w:r>
        <w:rPr>
          <w:rFonts w:ascii="Times New Roman" w:cs="Times New Roman" w:eastAsia="Times New Roman" w:hAnsi="Times New Roman"/>
          <w:color w:val="0000FF"/>
          <w:sz w:val="22"/>
          <w:szCs w:val="22"/>
          <w:u w:val="double" w:color="0000FF"/>
        </w:rPr>
        <w:t xml:space="preserve">the Company's </w:t>
      </w:r>
      <w:r>
        <w:rPr>
          <w:rFonts w:ascii="Times New Roman" w:cs="Times New Roman" w:eastAsia="Times New Roman" w:hAnsi="Times New Roman"/>
          <w:sz w:val="22"/>
          <w:szCs w:val="22"/>
        </w:rPr>
        <w:t xml:space="preserve">fully diluted shares outstanding as of </w:t>
      </w:r>
      <w:r>
        <w:rPr>
          <w:rFonts w:ascii="Times New Roman" w:cs="Times New Roman" w:eastAsia="Times New Roman" w:hAnsi="Times New Roman"/>
          <w:strike/>
          <w:color w:val="FF0000"/>
          <w:sz w:val="22"/>
          <w:szCs w:val="22"/>
        </w:rPr>
        <w:t xml:space="preserve">August</w:t>
      </w:r>
      <w:r>
        <w:rPr>
          <w:rFonts w:ascii="Times New Roman" w:cs="Times New Roman" w:eastAsia="Times New Roman" w:hAnsi="Times New Roman"/>
          <w:color w:val="0000FF"/>
          <w:sz w:val="22"/>
          <w:szCs w:val="22"/>
          <w:u w:val="double" w:color="0000FF"/>
        </w:rPr>
        <w:t xml:space="preserve">July</w:t>
      </w:r>
      <w:r>
        <w:rPr>
          <w:rFonts w:ascii="Times New Roman" w:cs="Times New Roman" w:eastAsia="Times New Roman" w:hAnsi="Times New Roman"/>
          <w:sz w:val="22"/>
          <w:szCs w:val="22"/>
        </w:rPr>
        <w:t xml:space="preserve"> 1</w:t>
      </w:r>
      <w:r>
        <w:rPr>
          <w:rFonts w:ascii="Times New Roman" w:cs="Times New Roman" w:eastAsia="Times New Roman" w:hAnsi="Times New Roman"/>
          <w:color w:val="0000FF"/>
          <w:sz w:val="22"/>
          <w:szCs w:val="22"/>
          <w:u w:val="double" w:color="0000FF"/>
        </w:rPr>
        <w:t xml:space="preserve">4</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as provided by </w:t>
      </w:r>
      <w:r>
        <w:rPr>
          <w:rFonts w:ascii="Times New Roman" w:cs="Times New Roman" w:eastAsia="Times New Roman" w:hAnsi="Times New Roman"/>
          <w:strike/>
          <w:color w:val="FF0000"/>
          <w:sz w:val="22"/>
          <w:szCs w:val="22"/>
        </w:rPr>
        <w:t xml:space="preserve">ARC's </w:t>
      </w:r>
      <w:r>
        <w:rPr>
          <w:rFonts w:ascii="Times New Roman" w:cs="Times New Roman" w:eastAsia="Times New Roman" w:hAnsi="Times New Roman"/>
          <w:color w:val="0000FF"/>
          <w:sz w:val="22"/>
          <w:szCs w:val="22"/>
          <w:u w:val="double" w:color="0000FF"/>
        </w:rPr>
        <w:t xml:space="preserve">the Company's </w:t>
      </w:r>
      <w:r>
        <w:rPr>
          <w:rFonts w:ascii="Times New Roman" w:cs="Times New Roman" w:eastAsia="Times New Roman" w:hAnsi="Times New Roman"/>
          <w:sz w:val="22"/>
          <w:szCs w:val="22"/>
        </w:rPr>
        <w:t xml:space="preserve">senior management. </w:t>
      </w:r>
      <w:r>
        <w:rPr>
          <w:rFonts w:ascii="Times New Roman" w:cs="Times New Roman" w:eastAsia="Times New Roman" w:hAnsi="Times New Roman"/>
          <w:color w:val="0000FF"/>
          <w:sz w:val="22"/>
          <w:szCs w:val="22"/>
          <w:u w:val="double" w:color="0000FF"/>
        </w:rPr>
        <w:t xml:space="preserve">The analysis assumed a 29.5% effective tax rate, giving effect to the utilization of the Company's federal net operating losses during the forecast period, and a management option pool of 10.0%. </w:t>
      </w:r>
      <w:r>
        <w:rPr>
          <w:rFonts w:ascii="Times New Roman" w:cs="Times New Roman" w:eastAsia="Times New Roman" w:hAnsi="Times New Roman"/>
          <w:sz w:val="22"/>
          <w:szCs w:val="22"/>
        </w:rPr>
        <w:t xml:space="preserve">Based on the range of internal rates of return and exit multiples above, this analysis resulted in a range of implied equity value $2</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w:t>
      </w:r>
      <w:r>
        <w:rPr>
          <w:rFonts w:ascii="Times New Roman" w:cs="Times New Roman" w:eastAsia="Times New Roman" w:hAnsi="Times New Roman"/>
          <w:strike/>
          <w:color w:val="FF0000"/>
          <w:sz w:val="22"/>
          <w:szCs w:val="22"/>
        </w:rPr>
        <w:t xml:space="preserve">34</w:t>
      </w:r>
      <w:r>
        <w:rPr>
          <w:rFonts w:ascii="Times New Roman" w:cs="Times New Roman" w:eastAsia="Times New Roman" w:hAnsi="Times New Roman"/>
          <w:color w:val="0000FF"/>
          <w:sz w:val="22"/>
          <w:szCs w:val="22"/>
          <w:u w:val="double" w:color="0000FF"/>
        </w:rPr>
        <w:t xml:space="preserve">61</w:t>
      </w:r>
      <w:r>
        <w:rPr>
          <w:rFonts w:ascii="Times New Roman" w:cs="Times New Roman" w:eastAsia="Times New Roman" w:hAnsi="Times New Roman"/>
          <w:sz w:val="22"/>
          <w:szCs w:val="22"/>
        </w:rPr>
        <w:t xml:space="preserve"> to $3</w:t>
      </w:r>
      <w:r>
        <w:rPr>
          <w:rFonts w:ascii="Times New Roman" w:cs="Times New Roman" w:eastAsia="Times New Roman" w:hAnsi="Times New Roman"/>
          <w:color w:val="0000FF"/>
          <w:sz w:val="22"/>
          <w:szCs w:val="22"/>
          <w:u w:val="double" w:color="0000FF"/>
        </w:rPr>
        <w:t xml:space="preserve">7</w:t>
      </w:r>
      <w:r>
        <w:rPr>
          <w:rFonts w:ascii="Times New Roman" w:cs="Times New Roman" w:eastAsia="Times New Roman" w:hAnsi="Times New Roman"/>
          <w:sz w:val="22"/>
          <w:szCs w:val="22"/>
        </w:rPr>
        <w:t xml:space="preserve">.</w:t>
      </w:r>
      <w:r>
        <w:rPr>
          <w:rFonts w:ascii="Times New Roman" w:cs="Times New Roman" w:eastAsia="Times New Roman" w:hAnsi="Times New Roman"/>
          <w:strike/>
          <w:color w:val="FF0000"/>
          <w:sz w:val="22"/>
          <w:szCs w:val="22"/>
        </w:rPr>
        <w:t xml:space="preserve">14</w:t>
      </w:r>
      <w:r>
        <w:rPr>
          <w:rFonts w:ascii="Times New Roman" w:cs="Times New Roman" w:eastAsia="Times New Roman" w:hAnsi="Times New Roman"/>
          <w:color w:val="0000FF"/>
          <w:sz w:val="22"/>
          <w:szCs w:val="22"/>
          <w:u w:val="double" w:color="0000FF"/>
        </w:rPr>
        <w:t xml:space="preserve">00</w:t>
      </w:r>
      <w:r>
        <w:rPr>
          <w:rFonts w:ascii="Times New Roman" w:cs="Times New Roman" w:eastAsia="Times New Roman" w:hAnsi="Times New Roman"/>
          <w:sz w:val="22"/>
          <w:szCs w:val="22"/>
        </w:rPr>
        <w:t xml:space="preserve"> per share of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Company Common Stock, as compared to the Merger Consideration of $35.00 per share of Company Common Stock. </w:t>
      </w:r>
    </w:p>
    <w:p>
      <w:pPr>
        <w:spacing w:after="160" w:before="0"/>
        <w:jc w:val="left"/>
      </w:pPr>
      <w:r>
        <w:rPr>
          <w:rFonts w:ascii="Times New Roman" w:cs="Times New Roman" w:eastAsia="Times New Roman" w:hAnsi="Times New Roman"/>
          <w:sz w:val="22"/>
          <w:szCs w:val="22"/>
        </w:rPr>
        <w:t xml:space="preserve">M&amp;A Premiums Paid Analysis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analyzed data from </w:t>
      </w:r>
      <w:r>
        <w:rPr>
          <w:rFonts w:ascii="Times New Roman" w:cs="Times New Roman" w:eastAsia="Times New Roman" w:hAnsi="Times New Roman"/>
          <w:strike/>
          <w:color w:val="FF0000"/>
          <w:sz w:val="22"/>
          <w:szCs w:val="22"/>
        </w:rPr>
        <w:t xml:space="preserve">324</w:t>
      </w:r>
      <w:r>
        <w:rPr>
          <w:rFonts w:ascii="Times New Roman" w:cs="Times New Roman" w:eastAsia="Times New Roman" w:hAnsi="Times New Roman"/>
          <w:color w:val="0000FF"/>
          <w:sz w:val="22"/>
          <w:szCs w:val="22"/>
          <w:u w:val="double" w:color="0000FF"/>
        </w:rPr>
        <w:t xml:space="preserve">239</w:t>
      </w:r>
      <w:r>
        <w:rPr>
          <w:rFonts w:ascii="Times New Roman" w:cs="Times New Roman" w:eastAsia="Times New Roman" w:hAnsi="Times New Roman"/>
          <w:sz w:val="22"/>
          <w:szCs w:val="22"/>
        </w:rPr>
        <w:t xml:space="preserve"> acquisitions of North American publicly traded companies across all industries with transaction equity values between $1</w:t>
      </w:r>
      <w:r>
        <w:rPr>
          <w:rFonts w:ascii="Times New Roman" w:cs="Times New Roman" w:eastAsia="Times New Roman" w:hAnsi="Times New Roman"/>
          <w:strike/>
          <w:color w:val="FF0000"/>
          <w:sz w:val="22"/>
          <w:szCs w:val="22"/>
        </w:rPr>
        <w:t xml:space="preserve">00</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m</w:t>
      </w:r>
      <w:r>
        <w:rPr>
          <w:rFonts w:ascii="Times New Roman" w:cs="Times New Roman" w:eastAsia="Times New Roman" w:hAnsi="Times New Roman"/>
          <w:color w:val="0000FF"/>
          <w:sz w:val="22"/>
          <w:szCs w:val="22"/>
          <w:u w:val="double" w:color="0000FF"/>
        </w:rPr>
        <w:t xml:space="preserve">b</w:t>
      </w:r>
      <w:r>
        <w:rPr>
          <w:rFonts w:ascii="Times New Roman" w:cs="Times New Roman" w:eastAsia="Times New Roman" w:hAnsi="Times New Roman"/>
          <w:sz w:val="22"/>
          <w:szCs w:val="22"/>
        </w:rPr>
        <w:t xml:space="preserve">illion and </w:t>
      </w:r>
      <w:r>
        <w:rPr>
          <w:rFonts w:ascii="Times New Roman" w:cs="Times New Roman" w:eastAsia="Times New Roman" w:hAnsi="Times New Roman"/>
          <w:strike/>
          <w:color w:val="FF0000"/>
          <w:sz w:val="22"/>
          <w:szCs w:val="22"/>
        </w:rPr>
        <w:t xml:space="preserve">$300</w:t>
      </w:r>
      <w:r>
        <w:rPr>
          <w:rFonts w:ascii="Times New Roman" w:cs="Times New Roman" w:eastAsia="Times New Roman" w:hAnsi="Times New Roman"/>
          <w:color w:val="0000FF"/>
          <w:sz w:val="22"/>
          <w:szCs w:val="22"/>
          <w:u w:val="double" w:color="0000FF"/>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m</w:t>
      </w:r>
      <w:r>
        <w:rPr>
          <w:rFonts w:ascii="Times New Roman" w:cs="Times New Roman" w:eastAsia="Times New Roman" w:hAnsi="Times New Roman"/>
          <w:color w:val="0000FF"/>
          <w:sz w:val="22"/>
          <w:szCs w:val="22"/>
          <w:u w:val="double" w:color="0000FF"/>
        </w:rPr>
        <w:t xml:space="preserve">b</w:t>
      </w:r>
      <w:r>
        <w:rPr>
          <w:rFonts w:ascii="Times New Roman" w:cs="Times New Roman" w:eastAsia="Times New Roman" w:hAnsi="Times New Roman"/>
          <w:sz w:val="22"/>
          <w:szCs w:val="22"/>
        </w:rPr>
        <w:t xml:space="preserve">illion that were announced since January 1, 201</w:t>
      </w:r>
      <w:r>
        <w:rPr>
          <w:rFonts w:ascii="Times New Roman" w:cs="Times New Roman" w:eastAsia="Times New Roman" w:hAnsi="Times New Roman"/>
          <w:strike/>
          <w:color w:val="FF0000"/>
          <w:sz w:val="22"/>
          <w:szCs w:val="22"/>
        </w:rPr>
        <w:t xml:space="preserve">5</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Specifically, William Blair compared the acquisition price per share of each transaction to the closing price of the target company's stock one day, one week, and one month prior to the announcement of such transaction. William Blair then compared the range of resulting per share price premiums for the reviewed transactions to the premiums implied by the Merger Consideration based on Company's undisturbed share price of </w:t>
      </w:r>
      <w:r>
        <w:rPr>
          <w:rFonts w:ascii="Times New Roman" w:cs="Times New Roman" w:eastAsia="Times New Roman" w:hAnsi="Times New Roman"/>
          <w:strike/>
          <w:color w:val="FF0000"/>
          <w:sz w:val="22"/>
          <w:szCs w:val="22"/>
        </w:rPr>
        <w:t xml:space="preserve">$2.64 one day, one week, and one month prior to June 28, 2024 </w:t>
      </w:r>
      <w:r>
        <w:rPr>
          <w:rFonts w:ascii="Times New Roman" w:cs="Times New Roman" w:eastAsia="Times New Roman" w:hAnsi="Times New Roman"/>
          <w:color w:val="0000FF"/>
          <w:sz w:val="22"/>
          <w:szCs w:val="22"/>
          <w:u w:val="double" w:color="0000FF"/>
        </w:rPr>
        <w:t xml:space="preserve">$19.31 as of March 13, 2026 </w:t>
      </w:r>
      <w:r>
        <w:rPr>
          <w:rFonts w:ascii="Times New Roman" w:cs="Times New Roman" w:eastAsia="Times New Roman" w:hAnsi="Times New Roman"/>
          <w:sz w:val="22"/>
          <w:szCs w:val="22"/>
        </w:rPr>
        <w:t xml:space="preserve">(the last trading day prior to public announcement of </w:t>
      </w:r>
      <w:r>
        <w:rPr>
          <w:rFonts w:ascii="Times New Roman" w:cs="Times New Roman" w:eastAsia="Times New Roman" w:hAnsi="Times New Roman"/>
          <w:strike/>
          <w:color w:val="FF0000"/>
          <w:sz w:val="22"/>
          <w:szCs w:val="22"/>
        </w:rPr>
        <w:t xml:space="preserve">Mr. Suriyakumar's </w:t>
      </w:r>
      <w:r>
        <w:rPr>
          <w:rFonts w:ascii="Times New Roman" w:cs="Times New Roman" w:eastAsia="Times New Roman" w:hAnsi="Times New Roman"/>
          <w:color w:val="0000FF"/>
          <w:sz w:val="22"/>
          <w:szCs w:val="22"/>
          <w:u w:val="double" w:color="0000FF"/>
        </w:rPr>
        <w:t xml:space="preserve">the </w:t>
      </w:r>
      <w:r>
        <w:rPr>
          <w:rFonts w:ascii="Times New Roman" w:cs="Times New Roman" w:eastAsia="Times New Roman" w:hAnsi="Times New Roman"/>
          <w:sz w:val="22"/>
          <w:szCs w:val="22"/>
        </w:rPr>
        <w:t xml:space="preserve">proposal to acquire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and on Company's closing share prices one week and one month prior to such public announcement. </w:t>
      </w:r>
      <w:r>
        <w:rPr>
          <w:rFonts w:ascii="Times New Roman" w:cs="Times New Roman" w:eastAsia="Times New Roman" w:hAnsi="Times New Roman"/>
          <w:sz w:val="22"/>
          <w:szCs w:val="22"/>
        </w:rPr>
        <w:t xml:space="preserve">Information regarding the premiums from William Blair's analysis of selected transactions is set forth in the following table: </w:t>
      </w:r>
    </w:p>
    <w:tbl>
      <w:tblPr>
        <w:tblW w:type="dxa" w:w="9357"/>
        <w:tblBorders>
          <w:top w:val="single" w:color="auto" w:sz="4"/>
          <w:left w:val="single" w:color="auto" w:sz="4"/>
          <w:bottom w:val="single" w:color="auto" w:sz="4"/>
          <w:right w:val="single" w:color="auto" w:sz="4"/>
          <w:insideH w:val="single" w:color="auto" w:sz="4"/>
          <w:insideV w:val="single" w:color="auto" w:sz="4"/>
        </w:tblBorders>
      </w:tblPr>
      <w:tblGrid>
        <w:gridCol w:w="1687"/>
        <w:gridCol w:w="767"/>
        <w:gridCol w:w="767"/>
        <w:gridCol w:w="767"/>
        <w:gridCol w:w="767"/>
        <w:gridCol w:w="767"/>
        <w:gridCol w:w="767"/>
        <w:gridCol w:w="767"/>
        <w:gridCol w:w="767"/>
        <w:gridCol w:w="767"/>
        <w:gridCol w:w="767"/>
      </w:tblGrid>
      <w:tr>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Period</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Implied Premium at $35.00/share (1)</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Premiums Paid Data Percentile: 10th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30th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40th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50th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70th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80th</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90th</w:t>
            </w:r>
          </w:p>
        </w:tc>
      </w:tr>
      <w:tr>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One Day Prior</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81.3%</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(0.7%)</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5.9%</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12.2%</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17.2%</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22.9%</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29.9%</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45.0%</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57.9%</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79.4%</w:t>
            </w:r>
          </w:p>
        </w:tc>
      </w:tr>
      <w:tr>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One Week Prior</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58.4%</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(1.2%)</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8.2%</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13.7%</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18.0%</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23.2%</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31.5%</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44.6%</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62.3%</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81.3%</w:t>
            </w:r>
          </w:p>
        </w:tc>
      </w:tr>
      <w:tr>
        <w:tc>
          <w:tcPr>
            <w:tcW w:type="dxa" w:w="168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Times New Roman" w:cs="Times New Roman" w:eastAsia="Times New Roman" w:hAnsi="Times New Roman"/>
                <w:color w:val="0000FF"/>
                <w:sz w:val="18"/>
                <w:szCs w:val="18"/>
                <w:u w:val="double" w:color="0000FF"/>
              </w:rPr>
              <w:t xml:space="preserve">One Month Prior</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13.5%</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(2.1%)</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11.5%</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17.6%</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25.0%</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31.1%</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38.4%</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48.7%</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63.3%</w:t>
            </w:r>
          </w:p>
        </w:tc>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right"/>
            </w:pPr>
            <w:r>
              <w:rPr>
                <w:rFonts w:ascii="Times New Roman" w:cs="Times New Roman" w:eastAsia="Times New Roman" w:hAnsi="Times New Roman"/>
                <w:color w:val="0000FF"/>
                <w:sz w:val="18"/>
                <w:szCs w:val="18"/>
                <w:u w:val="double" w:color="0000FF"/>
              </w:rPr>
              <w:t xml:space="preserve">94.7%</w:t>
            </w:r>
          </w:p>
        </w:tc>
      </w:tr>
    </w:tbl>
    <w:p>
      <w:pPr>
        <w:spacing w:after="120"/>
      </w:pP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(1) </w:t>
      </w:r>
      <w:r>
        <w:rPr>
          <w:rFonts w:ascii="Times New Roman" w:cs="Times New Roman" w:eastAsia="Times New Roman" w:hAnsi="Times New Roman"/>
          <w:sz w:val="22"/>
          <w:szCs w:val="22"/>
        </w:rPr>
        <w:t xml:space="preserve">Implied premium based on Merger Consideration of $3</w:t>
      </w:r>
      <w:r>
        <w:rPr>
          <w:rFonts w:ascii="Times New Roman" w:cs="Times New Roman" w:eastAsia="Times New Roman" w:hAnsi="Times New Roman"/>
          <w:color w:val="0000FF"/>
          <w:sz w:val="22"/>
          <w:szCs w:val="22"/>
          <w:u w:val="double" w:color="0000FF"/>
        </w:rPr>
        <w:t xml:space="preserve">5</w:t>
      </w:r>
      <w:r>
        <w:rPr>
          <w:rFonts w:ascii="Times New Roman" w:cs="Times New Roman" w:eastAsia="Times New Roman" w:hAnsi="Times New Roman"/>
          <w:sz w:val="22"/>
          <w:szCs w:val="22"/>
        </w:rPr>
        <w:t xml:space="preserve">.</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sz w:val="22"/>
          <w:szCs w:val="22"/>
        </w:rPr>
        <w:t xml:space="preserve">0</w:t>
      </w:r>
      <w:r>
        <w:rPr>
          <w:rFonts w:ascii="Times New Roman" w:cs="Times New Roman" w:eastAsia="Times New Roman" w:hAnsi="Times New Roman"/>
          <w:color w:val="0000FF"/>
          <w:sz w:val="22"/>
          <w:szCs w:val="22"/>
          <w:u w:val="double" w:color="0000FF"/>
        </w:rPr>
        <w:t xml:space="preserve">0</w:t>
      </w:r>
      <w:r>
        <w:rPr>
          <w:rFonts w:ascii="Times New Roman" w:cs="Times New Roman" w:eastAsia="Times New Roman" w:hAnsi="Times New Roman"/>
          <w:sz w:val="22"/>
          <w:szCs w:val="22"/>
        </w:rPr>
        <w:t xml:space="preserve"> per share. Relative to undisturbed share price of </w:t>
      </w:r>
      <w:r>
        <w:rPr>
          <w:rFonts w:ascii="Times New Roman" w:cs="Times New Roman" w:eastAsia="Times New Roman" w:hAnsi="Times New Roman"/>
          <w:strike/>
          <w:color w:val="FF0000"/>
          <w:sz w:val="22"/>
          <w:szCs w:val="22"/>
        </w:rPr>
        <w:t xml:space="preserve">$2.64</w:t>
      </w:r>
      <w:r>
        <w:rPr>
          <w:rFonts w:ascii="Times New Roman" w:cs="Times New Roman" w:eastAsia="Times New Roman" w:hAnsi="Times New Roman"/>
          <w:color w:val="0000FF"/>
          <w:sz w:val="22"/>
          <w:szCs w:val="22"/>
          <w:u w:val="double" w:color="0000FF"/>
        </w:rPr>
        <w:t xml:space="preserve">$19.31</w:t>
      </w:r>
      <w:r>
        <w:rPr>
          <w:rFonts w:ascii="Times New Roman" w:cs="Times New Roman" w:eastAsia="Times New Roman" w:hAnsi="Times New Roman"/>
          <w:sz w:val="22"/>
          <w:szCs w:val="22"/>
        </w:rPr>
        <w:t xml:space="preserve"> as of </w:t>
      </w:r>
      <w:r>
        <w:rPr>
          <w:rFonts w:ascii="Times New Roman" w:cs="Times New Roman" w:eastAsia="Times New Roman" w:hAnsi="Times New Roman"/>
          <w:strike/>
          <w:color w:val="FF0000"/>
          <w:sz w:val="22"/>
          <w:szCs w:val="22"/>
        </w:rPr>
        <w:t xml:space="preserve">June</w:t>
      </w:r>
      <w:r>
        <w:rPr>
          <w:rFonts w:ascii="Times New Roman" w:cs="Times New Roman" w:eastAsia="Times New Roman" w:hAnsi="Times New Roman"/>
          <w:color w:val="0000FF"/>
          <w:sz w:val="22"/>
          <w:szCs w:val="22"/>
          <w:u w:val="double" w:color="0000FF"/>
        </w:rPr>
        <w:t xml:space="preserve">March</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28,</w:t>
      </w:r>
      <w:r>
        <w:rPr>
          <w:rFonts w:ascii="Times New Roman" w:cs="Times New Roman" w:eastAsia="Times New Roman" w:hAnsi="Times New Roman"/>
          <w:color w:val="0000FF"/>
          <w:sz w:val="22"/>
          <w:szCs w:val="22"/>
          <w:u w:val="double" w:color="0000FF"/>
        </w:rPr>
        <w:t xml:space="preserve">13,</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w:t>
      </w:r>
    </w:p>
    <w:p>
      <w:pPr>
        <w:pBdr>
          <w:left w:val="single" w:color="000000" w:sz="12" w:space="6"/>
        </w:pBdr>
        <w:spacing w:after="160" w:before="0"/>
        <w:jc w:val="left"/>
      </w:pPr>
      <w:r>
        <w:rPr>
          <w:rFonts w:ascii="Times New Roman" w:cs="Times New Roman" w:eastAsia="Times New Roman" w:hAnsi="Times New Roman"/>
          <w:color w:val="0000FF"/>
          <w:sz w:val="22"/>
          <w:szCs w:val="22"/>
          <w:u w:val="double" w:color="0000FF"/>
        </w:rPr>
        <w:t xml:space="preserve">For the Special Committee's reference only purposes, William Blair also calculated the premiums implied by the Merger Consideration based on Company's closing share price of $27.59 as of July 14, 2026 and on Company's closing share prices one week and one month prior thereto. This analysis resulted in implied premiums of 26.9%, 29.9% and 26.3%, respectively. </w:t>
      </w:r>
    </w:p>
    <w:p>
      <w:pPr>
        <w:spacing w:after="160" w:before="0"/>
        <w:jc w:val="left"/>
      </w:pPr>
      <w:r>
        <w:rPr>
          <w:rFonts w:ascii="Times New Roman" w:cs="Times New Roman" w:eastAsia="Times New Roman" w:hAnsi="Times New Roman"/>
          <w:sz w:val="22"/>
          <w:szCs w:val="22"/>
        </w:rPr>
        <w:t xml:space="preserve">General </w:t>
      </w:r>
    </w:p>
    <w:p>
      <w:pPr>
        <w:pBdr>
          <w:left w:val="single" w:color="000000" w:sz="12" w:space="6"/>
        </w:pBdr>
        <w:spacing w:after="160" w:before="0"/>
        <w:jc w:val="left"/>
      </w:pPr>
      <w:r>
        <w:rPr>
          <w:rFonts w:ascii="Times New Roman" w:cs="Times New Roman" w:eastAsia="Times New Roman" w:hAnsi="Times New Roman"/>
          <w:sz w:val="22"/>
          <w:szCs w:val="22"/>
        </w:rPr>
        <w:t xml:space="preserve">This summary is not a complete description of the analysis performed by William Blair, but contains the material elements of the analysis. The preparation of an opinion regarding fairness is a complex process involving various determinations as to the most appropriate and relevant methods of financial analysis and the application of those methods to the particular circumstances, and, therefore, such an opinion is not readily susceptible to partial analysis or summary description. The preparation of an opinion regarding fairness does not involve a mathematical evaluation or weighing of the results of the individual analyses performed, but requires William Blair to exercise its professional judgment, based on its experience and expertise, in considering a wide variety of analyses taken as a whole. Each of the analyses conducted by William Blair was carried out in order to provide a different perspective on the Merger Consideration and add to the total mix of information available. The analyses were prepared solely for the purpose of William Blair providing its opinion and do not purport to be appraisals or necessarily reflect the prices at which securities actually may be sold. William Blair did not form a conclusion as to whether any individual analysis, considered in isolation, supported or failed to support an opinion about the fairness of the Merger Consideration to be received by the </w:t>
      </w:r>
      <w:r>
        <w:rPr>
          <w:rFonts w:ascii="Times New Roman" w:cs="Times New Roman" w:eastAsia="Times New Roman" w:hAnsi="Times New Roman"/>
          <w:strike/>
          <w:color w:val="FF0000"/>
          <w:sz w:val="22"/>
          <w:szCs w:val="22"/>
        </w:rPr>
        <w:t xml:space="preserve">holders of shares of ARC Common Stock (other </w:t>
      </w:r>
      <w:r>
        <w:rPr>
          <w:rFonts w:ascii="Times New Roman" w:cs="Times New Roman" w:eastAsia="Times New Roman" w:hAnsi="Times New Roman"/>
          <w:color w:val="0000FF"/>
          <w:sz w:val="22"/>
          <w:szCs w:val="22"/>
          <w:u w:val="double" w:color="0000FF"/>
        </w:rPr>
        <w:t xml:space="preserve">Disinterested Stockholders, other </w:t>
      </w:r>
      <w:r>
        <w:rPr>
          <w:rFonts w:ascii="Times New Roman" w:cs="Times New Roman" w:eastAsia="Times New Roman" w:hAnsi="Times New Roman"/>
          <w:sz w:val="22"/>
          <w:szCs w:val="22"/>
        </w:rPr>
        <w:t xml:space="preserve">than the holders of </w:t>
      </w:r>
      <w:r>
        <w:rPr>
          <w:rFonts w:ascii="Times New Roman" w:cs="Times New Roman" w:eastAsia="Times New Roman" w:hAnsi="Times New Roman"/>
          <w:strike/>
          <w:color w:val="FF0000"/>
          <w:sz w:val="22"/>
          <w:szCs w:val="22"/>
        </w:rPr>
        <w:t xml:space="preserve">Rollover Shares or Dissenting Shares). </w:t>
      </w:r>
      <w:r>
        <w:rPr>
          <w:rFonts w:ascii="Times New Roman" w:cs="Times New Roman" w:eastAsia="Times New Roman" w:hAnsi="Times New Roman"/>
          <w:color w:val="0000FF"/>
          <w:sz w:val="22"/>
          <w:szCs w:val="22"/>
          <w:u w:val="double" w:color="0000FF"/>
        </w:rPr>
        <w:t xml:space="preserve">Excluded Shares. </w:t>
      </w:r>
      <w:r>
        <w:rPr>
          <w:rFonts w:ascii="Times New Roman" w:cs="Times New Roman" w:eastAsia="Times New Roman" w:hAnsi="Times New Roman"/>
          <w:sz w:val="22"/>
          <w:szCs w:val="22"/>
        </w:rPr>
        <w:t xml:space="preserve">Rather, in rendering its oral opinion on </w:t>
      </w:r>
      <w:r>
        <w:rPr>
          <w:rFonts w:ascii="Times New Roman" w:cs="Times New Roman" w:eastAsia="Times New Roman" w:hAnsi="Times New Roman"/>
          <w:strike/>
          <w:color w:val="FF0000"/>
          <w:sz w:val="22"/>
          <w:szCs w:val="22"/>
        </w:rPr>
        <w:t xml:space="preserve">August</w:t>
      </w:r>
      <w:r>
        <w:rPr>
          <w:rFonts w:ascii="Times New Roman" w:cs="Times New Roman" w:eastAsia="Times New Roman" w:hAnsi="Times New Roman"/>
          <w:color w:val="0000FF"/>
          <w:sz w:val="22"/>
          <w:szCs w:val="22"/>
          <w:u w:val="double" w:color="0000FF"/>
        </w:rPr>
        <w:t xml:space="preserve">July</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27,</w:t>
      </w:r>
      <w:r>
        <w:rPr>
          <w:rFonts w:ascii="Times New Roman" w:cs="Times New Roman" w:eastAsia="Times New Roman" w:hAnsi="Times New Roman"/>
          <w:color w:val="0000FF"/>
          <w:sz w:val="22"/>
          <w:szCs w:val="22"/>
          <w:u w:val="double" w:color="0000FF"/>
        </w:rPr>
        <w:t xml:space="preserve">15,</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(subsequently confirmed in its written opinion dated </w:t>
      </w:r>
      <w:r>
        <w:rPr>
          <w:rFonts w:ascii="Times New Roman" w:cs="Times New Roman" w:eastAsia="Times New Roman" w:hAnsi="Times New Roman"/>
          <w:strike/>
          <w:color w:val="FF0000"/>
          <w:sz w:val="22"/>
          <w:szCs w:val="22"/>
        </w:rPr>
        <w:t xml:space="preserve">August</w:t>
      </w:r>
      <w:r>
        <w:rPr>
          <w:rFonts w:ascii="Times New Roman" w:cs="Times New Roman" w:eastAsia="Times New Roman" w:hAnsi="Times New Roman"/>
          <w:color w:val="0000FF"/>
          <w:sz w:val="22"/>
          <w:szCs w:val="22"/>
          <w:u w:val="double" w:color="0000FF"/>
        </w:rPr>
        <w:t xml:space="preserve">July</w:t>
      </w:r>
      <w:r>
        <w:rPr>
          <w:rFonts w:ascii="Times New Roman" w:cs="Times New Roman" w:eastAsia="Times New Roman" w:hAnsi="Times New Roman"/>
          <w:sz w:val="22"/>
          <w:szCs w:val="22"/>
        </w:rPr>
        <w:t xml:space="preserve"> </w:t>
      </w:r>
      <w:r>
        <w:rPr>
          <w:rFonts w:ascii="Times New Roman" w:cs="Times New Roman" w:eastAsia="Times New Roman" w:hAnsi="Times New Roman"/>
          <w:strike/>
          <w:color w:val="FF0000"/>
          <w:sz w:val="22"/>
          <w:szCs w:val="22"/>
        </w:rPr>
        <w:t xml:space="preserve">27,</w:t>
      </w:r>
      <w:r>
        <w:rPr>
          <w:rFonts w:ascii="Times New Roman" w:cs="Times New Roman" w:eastAsia="Times New Roman" w:hAnsi="Times New Roman"/>
          <w:color w:val="0000FF"/>
          <w:sz w:val="22"/>
          <w:szCs w:val="22"/>
          <w:u w:val="double" w:color="0000FF"/>
        </w:rPr>
        <w:t xml:space="preserve">15,</w:t>
      </w:r>
      <w:r>
        <w:rPr>
          <w:rFonts w:ascii="Times New Roman" w:cs="Times New Roman" w:eastAsia="Times New Roman" w:hAnsi="Times New Roman"/>
          <w:sz w:val="22"/>
          <w:szCs w:val="22"/>
        </w:rPr>
        <w:t xml:space="preserve"> 202</w:t>
      </w:r>
      <w:r>
        <w:rPr>
          <w:rFonts w:ascii="Times New Roman" w:cs="Times New Roman" w:eastAsia="Times New Roman" w:hAnsi="Times New Roman"/>
          <w:strike/>
          <w:color w:val="FF0000"/>
          <w:sz w:val="22"/>
          <w:szCs w:val="22"/>
        </w:rPr>
        <w:t xml:space="preserve">4</w:t>
      </w:r>
      <w:r>
        <w:rPr>
          <w:rFonts w:ascii="Times New Roman" w:cs="Times New Roman" w:eastAsia="Times New Roman" w:hAnsi="Times New Roman"/>
          <w:color w:val="0000FF"/>
          <w:sz w:val="22"/>
          <w:szCs w:val="22"/>
          <w:u w:val="double" w:color="0000FF"/>
        </w:rPr>
        <w:t xml:space="preserve">6</w:t>
      </w:r>
      <w:r>
        <w:rPr>
          <w:rFonts w:ascii="Times New Roman" w:cs="Times New Roman" w:eastAsia="Times New Roman" w:hAnsi="Times New Roman"/>
          <w:sz w:val="22"/>
          <w:szCs w:val="22"/>
        </w:rPr>
        <w:t xml:space="preserve">) to the Special Committee, as of that date and based upon and subject to the assumptions, qualifications and limitations stated in its written opinion, as to whether the Merger Consideration to be received by the </w:t>
      </w:r>
      <w:r>
        <w:rPr>
          <w:rFonts w:ascii="Times New Roman" w:cs="Times New Roman" w:eastAsia="Times New Roman" w:hAnsi="Times New Roman"/>
          <w:strike/>
          <w:color w:val="FF0000"/>
          <w:sz w:val="22"/>
          <w:szCs w:val="22"/>
        </w:rPr>
        <w:t xml:space="preserve">holders of shares of ARC Common Stock (other </w:t>
      </w:r>
      <w:r>
        <w:rPr>
          <w:rFonts w:ascii="Times New Roman" w:cs="Times New Roman" w:eastAsia="Times New Roman" w:hAnsi="Times New Roman"/>
          <w:color w:val="0000FF"/>
          <w:sz w:val="22"/>
          <w:szCs w:val="22"/>
          <w:u w:val="double" w:color="0000FF"/>
        </w:rPr>
        <w:t xml:space="preserve">Disinterested Stockholders, other </w:t>
      </w:r>
      <w:r>
        <w:rPr>
          <w:rFonts w:ascii="Times New Roman" w:cs="Times New Roman" w:eastAsia="Times New Roman" w:hAnsi="Times New Roman"/>
          <w:sz w:val="22"/>
          <w:szCs w:val="22"/>
        </w:rPr>
        <w:t xml:space="preserve">than the holders of </w:t>
      </w:r>
      <w:r>
        <w:rPr>
          <w:rFonts w:ascii="Times New Roman" w:cs="Times New Roman" w:eastAsia="Times New Roman" w:hAnsi="Times New Roman"/>
          <w:strike/>
          <w:color w:val="FF0000"/>
          <w:sz w:val="22"/>
          <w:szCs w:val="22"/>
        </w:rPr>
        <w:t xml:space="preserve">Rollover Shares or Dissenting Shares) </w:t>
      </w:r>
      <w:r>
        <w:rPr>
          <w:rFonts w:ascii="Times New Roman" w:cs="Times New Roman" w:eastAsia="Times New Roman" w:hAnsi="Times New Roman"/>
          <w:color w:val="0000FF"/>
          <w:sz w:val="22"/>
          <w:szCs w:val="22"/>
          <w:u w:val="double" w:color="0000FF"/>
        </w:rPr>
        <w:t xml:space="preserve">Excluded Shares, </w:t>
      </w:r>
      <w:r>
        <w:rPr>
          <w:rFonts w:ascii="Times New Roman" w:cs="Times New Roman" w:eastAsia="Times New Roman" w:hAnsi="Times New Roman"/>
          <w:sz w:val="22"/>
          <w:szCs w:val="22"/>
        </w:rPr>
        <w:t xml:space="preserve">was fair, from a financial point of view, to such </w:t>
      </w:r>
      <w:r>
        <w:rPr>
          <w:rFonts w:ascii="Times New Roman" w:cs="Times New Roman" w:eastAsia="Times New Roman" w:hAnsi="Times New Roman"/>
          <w:color w:val="0000FF"/>
          <w:sz w:val="22"/>
          <w:szCs w:val="22"/>
          <w:u w:val="double" w:color="0000FF"/>
        </w:rPr>
        <w:t xml:space="preserve">stock</w:t>
      </w:r>
      <w:r>
        <w:rPr>
          <w:rFonts w:ascii="Times New Roman" w:cs="Times New Roman" w:eastAsia="Times New Roman" w:hAnsi="Times New Roman"/>
          <w:sz w:val="22"/>
          <w:szCs w:val="22"/>
        </w:rPr>
        <w:t xml:space="preserve">holders, William Blair considered the results of the analyses in light of each other and ultimately reached its opinion based on the results of all analyses taken as a whole. William Blair's fairness opinion considered each valuation method equally and did not place any particular reliance or weight on any particular analysis, but instead concluded that its analyses, taken as a whole, supported its determination. Accordingly, notwithstanding the separate factors summarized above, William Blair believes that its analyses must be considered as a whole and that selecting portions of its analyses and the factors considered by it, without considering all analyses and factors, may create an incomplete view of the evaluation process underlying its opinion. No company or transaction used in the above analyses as a comparison is directly comparable to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or the Merger. In performing its analyses, William Blair made numerous assumptions with respect to industry </w:t>
      </w:r>
      <w:r>
        <w:rPr>
          <w:rFonts w:ascii="Times New Roman" w:cs="Times New Roman" w:eastAsia="Times New Roman" w:hAnsi="Times New Roman"/>
          <w:color w:val="0000FF"/>
          <w:sz w:val="22"/>
          <w:szCs w:val="22"/>
          <w:u w:val="double" w:color="0000FF"/>
        </w:rPr>
        <w:t xml:space="preserve">performance, business and economic conditions and other matters. The analyses performed by William Blair are not necessarily indicative of future actual values and future results, which may be significantly more or less favorable than suggested by such analyses. </w:t>
      </w:r>
    </w:p>
    <w:p>
      <w:pPr>
        <w:pBdr>
          <w:left w:val="single" w:color="000000" w:sz="12" w:space="6"/>
        </w:pBdr>
        <w:spacing w:after="160" w:before="0"/>
        <w:jc w:val="left"/>
      </w:pPr>
      <w:r>
        <w:rPr>
          <w:rFonts w:ascii="Times New Roman" w:cs="Times New Roman" w:eastAsia="Times New Roman" w:hAnsi="Times New Roman"/>
          <w:sz w:val="22"/>
          <w:szCs w:val="22"/>
        </w:rPr>
        <w:t xml:space="preserve">William Blair has been engaged in the investment banking business since 1935. William Blair continually undertakes the valuation of investment securities in connection with public offerings, private placements, business combinations and similar transactions. In the ordinary course of its business, William Blair may from time to time trade the securities of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or other parties involved in the Merger for its own account and for the accounts of its customers, and accordingly may at any time hold a long or short position in such securities. William Blair is familiar with </w:t>
      </w:r>
      <w:r>
        <w:rPr>
          <w:rFonts w:ascii="Times New Roman" w:cs="Times New Roman" w:eastAsia="Times New Roman" w:hAnsi="Times New Roman"/>
          <w:strike/>
          <w:color w:val="FF0000"/>
          <w:sz w:val="22"/>
          <w:szCs w:val="22"/>
        </w:rPr>
        <w:t xml:space="preserve">ARC, having provided certain </w:t>
      </w:r>
      <w:r>
        <w:rPr>
          <w:rFonts w:ascii="Times New Roman" w:cs="Times New Roman" w:eastAsia="Times New Roman" w:hAnsi="Times New Roman"/>
          <w:color w:val="0000FF"/>
          <w:sz w:val="22"/>
          <w:szCs w:val="22"/>
          <w:u w:val="double" w:color="0000FF"/>
        </w:rPr>
        <w:t xml:space="preserve">the Company and has acted as an </w:t>
      </w:r>
      <w:r>
        <w:rPr>
          <w:rFonts w:ascii="Times New Roman" w:cs="Times New Roman" w:eastAsia="Times New Roman" w:hAnsi="Times New Roman"/>
          <w:sz w:val="22"/>
          <w:szCs w:val="22"/>
        </w:rPr>
        <w:t xml:space="preserve">investment </w:t>
      </w:r>
      <w:r>
        <w:rPr>
          <w:rFonts w:ascii="Times New Roman" w:cs="Times New Roman" w:eastAsia="Times New Roman" w:hAnsi="Times New Roman"/>
          <w:strike/>
          <w:color w:val="FF0000"/>
          <w:sz w:val="22"/>
          <w:szCs w:val="22"/>
        </w:rPr>
        <w:t xml:space="preserve">banking services </w:t>
      </w:r>
      <w:r>
        <w:rPr>
          <w:rFonts w:ascii="Times New Roman" w:cs="Times New Roman" w:eastAsia="Times New Roman" w:hAnsi="Times New Roman"/>
          <w:color w:val="0000FF"/>
          <w:sz w:val="22"/>
          <w:szCs w:val="22"/>
          <w:u w:val="double" w:color="0000FF"/>
        </w:rPr>
        <w:t xml:space="preserve">banker </w:t>
      </w:r>
      <w:r>
        <w:rPr>
          <w:rFonts w:ascii="Times New Roman" w:cs="Times New Roman" w:eastAsia="Times New Roman" w:hAnsi="Times New Roman"/>
          <w:sz w:val="22"/>
          <w:szCs w:val="22"/>
        </w:rPr>
        <w:t xml:space="preserve">to </w:t>
      </w:r>
      <w:r>
        <w:rPr>
          <w:rFonts w:ascii="Times New Roman" w:cs="Times New Roman" w:eastAsia="Times New Roman" w:hAnsi="Times New Roman"/>
          <w:strike/>
          <w:color w:val="FF0000"/>
          <w:sz w:val="22"/>
          <w:szCs w:val="22"/>
        </w:rPr>
        <w:t xml:space="preserve">ARC from time to time. William Blair and its affiliates have not performed any financial advisory or other services to ARC, Mr. Suriyakumar or their respective related parties or affiliates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in </w:t>
      </w:r>
      <w:r>
        <w:rPr>
          <w:rFonts w:ascii="Times New Roman" w:cs="Times New Roman" w:eastAsia="Times New Roman" w:hAnsi="Times New Roman"/>
          <w:color w:val="0000FF"/>
          <w:sz w:val="22"/>
          <w:szCs w:val="22"/>
          <w:u w:val="double" w:color="0000FF"/>
        </w:rPr>
        <w:t xml:space="preserve">connection with </w:t>
      </w:r>
      <w:r>
        <w:rPr>
          <w:rFonts w:ascii="Times New Roman" w:cs="Times New Roman" w:eastAsia="Times New Roman" w:hAnsi="Times New Roman"/>
          <w:sz w:val="22"/>
          <w:szCs w:val="22"/>
        </w:rPr>
        <w:t xml:space="preserve">the </w:t>
      </w:r>
      <w:r>
        <w:rPr>
          <w:rFonts w:ascii="Times New Roman" w:cs="Times New Roman" w:eastAsia="Times New Roman" w:hAnsi="Times New Roman"/>
          <w:strike/>
          <w:color w:val="FF0000"/>
          <w:sz w:val="22"/>
          <w:szCs w:val="22"/>
        </w:rPr>
        <w:t xml:space="preserve">preceding two years. </w:t>
      </w:r>
      <w:r>
        <w:rPr>
          <w:rFonts w:ascii="Times New Roman" w:cs="Times New Roman" w:eastAsia="Times New Roman" w:hAnsi="Times New Roman"/>
          <w:color w:val="0000FF"/>
          <w:sz w:val="22"/>
          <w:szCs w:val="22"/>
          <w:u w:val="double" w:color="0000FF"/>
        </w:rPr>
        <w:t xml:space="preserve">Merger. </w:t>
      </w:r>
    </w:p>
    <w:p>
      <w:pPr>
        <w:spacing w:after="160" w:before="0"/>
        <w:jc w:val="left"/>
      </w:pPr>
      <w:r>
        <w:rPr>
          <w:rFonts w:ascii="Times New Roman" w:cs="Times New Roman" w:eastAsia="Times New Roman" w:hAnsi="Times New Roman"/>
          <w:sz w:val="22"/>
          <w:szCs w:val="22"/>
        </w:rPr>
        <w:t xml:space="preserve">Fees </w:t>
      </w:r>
    </w:p>
    <w:p>
      <w:pPr>
        <w:pBdr>
          <w:left w:val="single" w:color="000000" w:sz="12" w:space="6"/>
        </w:pBdr>
        <w:spacing w:after="160" w:before="0"/>
        <w:jc w:val="left"/>
      </w:pPr>
      <w:r>
        <w:rPr>
          <w:rFonts w:ascii="Times New Roman" w:cs="Times New Roman" w:eastAsia="Times New Roman" w:hAnsi="Times New Roman"/>
          <w:sz w:val="22"/>
          <w:szCs w:val="22"/>
        </w:rPr>
        <w:t xml:space="preserve">Pursuant to a letter agreement </w:t>
      </w:r>
      <w:r>
        <w:rPr>
          <w:rFonts w:ascii="Times New Roman" w:cs="Times New Roman" w:eastAsia="Times New Roman" w:hAnsi="Times New Roman"/>
          <w:strike/>
          <w:color w:val="FF0000"/>
          <w:sz w:val="22"/>
          <w:szCs w:val="22"/>
        </w:rPr>
        <w:t xml:space="preserve">dated May 14, 2024, </w:t>
      </w:r>
      <w:r>
        <w:rPr>
          <w:rFonts w:ascii="Times New Roman" w:cs="Times New Roman" w:eastAsia="Times New Roman" w:hAnsi="Times New Roman"/>
          <w:color w:val="0000FF"/>
          <w:sz w:val="22"/>
          <w:szCs w:val="22"/>
          <w:u w:val="double" w:color="0000FF"/>
        </w:rPr>
        <w:t xml:space="preserve">with William Blair, </w:t>
      </w:r>
      <w:r>
        <w:rPr>
          <w:rFonts w:ascii="Times New Roman" w:cs="Times New Roman" w:eastAsia="Times New Roman" w:hAnsi="Times New Roman"/>
          <w:sz w:val="22"/>
          <w:szCs w:val="22"/>
        </w:rPr>
        <w:t xml:space="preserve">a fairness opinion fee of $</w:t>
      </w:r>
      <w:r>
        <w:rPr>
          <w:rFonts w:ascii="Times New Roman" w:cs="Times New Roman" w:eastAsia="Times New Roman" w:hAnsi="Times New Roman"/>
          <w:strike/>
          <w:color w:val="FF0000"/>
          <w:sz w:val="22"/>
          <w:szCs w:val="22"/>
        </w:rPr>
        <w:t xml:space="preserve">1</w:t>
      </w:r>
      <w:r>
        <w:rPr>
          <w:rFonts w:ascii="Times New Roman" w:cs="Times New Roman" w:eastAsia="Times New Roman" w:hAnsi="Times New Roman"/>
          <w:color w:val="0000FF"/>
          <w:sz w:val="22"/>
          <w:szCs w:val="22"/>
          <w:u w:val="double" w:color="0000FF"/>
        </w:rPr>
        <w:t xml:space="preserve">2</w:t>
      </w:r>
      <w:r>
        <w:rPr>
          <w:rFonts w:ascii="Times New Roman" w:cs="Times New Roman" w:eastAsia="Times New Roman" w:hAnsi="Times New Roman"/>
          <w:sz w:val="22"/>
          <w:szCs w:val="22"/>
        </w:rPr>
        <w:t xml:space="preserve">.0 million became payable to William Blair upon delivery of its fairness opinion. </w:t>
      </w:r>
      <w:r>
        <w:rPr>
          <w:rFonts w:ascii="Times New Roman" w:cs="Times New Roman" w:eastAsia="Times New Roman" w:hAnsi="Times New Roman"/>
          <w:strike/>
          <w:color w:val="FF0000"/>
          <w:sz w:val="22"/>
          <w:szCs w:val="22"/>
        </w:rPr>
        <w:t xml:space="preserve">A </w:t>
      </w:r>
      <w:r>
        <w:rPr>
          <w:rFonts w:ascii="Times New Roman" w:cs="Times New Roman" w:eastAsia="Times New Roman" w:hAnsi="Times New Roman"/>
          <w:color w:val="0000FF"/>
          <w:sz w:val="22"/>
          <w:szCs w:val="22"/>
          <w:u w:val="double" w:color="0000FF"/>
        </w:rPr>
        <w:t xml:space="preserve">An additional </w:t>
      </w:r>
      <w:r>
        <w:rPr>
          <w:rFonts w:ascii="Times New Roman" w:cs="Times New Roman" w:eastAsia="Times New Roman" w:hAnsi="Times New Roman"/>
          <w:sz w:val="22"/>
          <w:szCs w:val="22"/>
        </w:rPr>
        <w:t xml:space="preserve">fee of approximately </w:t>
      </w:r>
      <w:r>
        <w:rPr>
          <w:rFonts w:ascii="Times New Roman" w:cs="Times New Roman" w:eastAsia="Times New Roman" w:hAnsi="Times New Roman"/>
          <w:strike/>
          <w:color w:val="FF0000"/>
          <w:sz w:val="22"/>
          <w:szCs w:val="22"/>
        </w:rPr>
        <w:t xml:space="preserve">$3.9 million, less the $1.0 </w:t>
      </w:r>
      <w:r>
        <w:rPr>
          <w:rFonts w:ascii="Times New Roman" w:cs="Times New Roman" w:eastAsia="Times New Roman" w:hAnsi="Times New Roman"/>
          <w:color w:val="0000FF"/>
          <w:sz w:val="22"/>
          <w:szCs w:val="22"/>
          <w:u w:val="double" w:color="0000FF"/>
        </w:rPr>
        <w:t xml:space="preserve">$4.6 </w:t>
      </w:r>
      <w:r>
        <w:rPr>
          <w:rFonts w:ascii="Times New Roman" w:cs="Times New Roman" w:eastAsia="Times New Roman" w:hAnsi="Times New Roman"/>
          <w:sz w:val="22"/>
          <w:szCs w:val="22"/>
        </w:rPr>
        <w:t xml:space="preserve">million </w:t>
      </w:r>
      <w:r>
        <w:rPr>
          <w:rFonts w:ascii="Times New Roman" w:cs="Times New Roman" w:eastAsia="Times New Roman" w:hAnsi="Times New Roman"/>
          <w:strike/>
          <w:color w:val="FF0000"/>
          <w:sz w:val="22"/>
          <w:szCs w:val="22"/>
        </w:rPr>
        <w:t xml:space="preserve">fairness opinion fee previously paid to William Blair, </w:t>
      </w:r>
      <w:r>
        <w:rPr>
          <w:rFonts w:ascii="Times New Roman" w:cs="Times New Roman" w:eastAsia="Times New Roman" w:hAnsi="Times New Roman"/>
          <w:sz w:val="22"/>
          <w:szCs w:val="22"/>
        </w:rPr>
        <w:t xml:space="preserve">will become payable to William Blair in connection with the consummation of the Merger and is contingent on consummation of the Merger. No portion of the fees payable to William Blair were contingent on the conclusions reached by William Blair in William Blair's fairness opinion. In addition, </w:t>
      </w:r>
      <w:r>
        <w:rPr>
          <w:rFonts w:ascii="Times New Roman" w:cs="Times New Roman" w:eastAsia="Times New Roman" w:hAnsi="Times New Roman"/>
          <w:strike/>
          <w:color w:val="FF0000"/>
          <w:sz w:val="22"/>
          <w:szCs w:val="22"/>
        </w:rPr>
        <w:t xml:space="preserve">ARC </w:t>
      </w:r>
      <w:r>
        <w:rPr>
          <w:rFonts w:ascii="Times New Roman" w:cs="Times New Roman" w:eastAsia="Times New Roman" w:hAnsi="Times New Roman"/>
          <w:color w:val="0000FF"/>
          <w:sz w:val="22"/>
          <w:szCs w:val="22"/>
          <w:u w:val="double" w:color="0000FF"/>
        </w:rPr>
        <w:t xml:space="preserve">the Company </w:t>
      </w:r>
      <w:r>
        <w:rPr>
          <w:rFonts w:ascii="Times New Roman" w:cs="Times New Roman" w:eastAsia="Times New Roman" w:hAnsi="Times New Roman"/>
          <w:sz w:val="22"/>
          <w:szCs w:val="22"/>
        </w:rPr>
        <w:t xml:space="preserve">agreed </w:t>
      </w:r>
      <w:r>
        <w:rPr>
          <w:rFonts w:ascii="Times New Roman" w:cs="Times New Roman" w:eastAsia="Times New Roman" w:hAnsi="Times New Roman"/>
          <w:strike/>
          <w:color w:val="FF0000"/>
          <w:sz w:val="22"/>
          <w:szCs w:val="22"/>
        </w:rPr>
        <w:t xml:space="preserve">to reimburse William Blair for certain of its out-of-pocket, documented expenses (including fees and expenses of its counsel and any other independent experts retained by William Blair) reasonably incurred by it in connection with its engagement and </w:t>
      </w:r>
      <w:r>
        <w:rPr>
          <w:rFonts w:ascii="Times New Roman" w:cs="Times New Roman" w:eastAsia="Times New Roman" w:hAnsi="Times New Roman"/>
          <w:sz w:val="22"/>
          <w:szCs w:val="22"/>
        </w:rPr>
        <w:t xml:space="preserve">to indemnify William Blair against certain potential liabilities arising out of its engagement. </w:t>
      </w:r>
    </w:p>
    <w:p>
      <w:pPr>
        <w:spacing w:after="160" w:before="240"/>
        <w:jc w:val="left"/>
      </w:pPr>
      <w:r>
        <w:rPr>
          <w:rFonts w:ascii="Times New Roman" w:cs="Times New Roman" w:eastAsia="Times New Roman" w:hAnsi="Times New Roman"/>
          <w:b/>
          <w:bCs/>
          <w:sz w:val="22"/>
          <w:szCs w:val="22"/>
        </w:rPr>
        <w:t xml:space="preserve">Original paragraphs not carried into the revised document (217 of 257)</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the Projections, including certain estimates as to potentially realizable existing federal net operating loss carryforwards expected to be utilized by ARC, prepared by AlixPartners, a third-party consultant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42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TABLE OF CONTENTS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engaged by the Special Committee, with the assistance and significant input from management and provided to William Blair on June 19, 2024 and subsequently updated by management on August 1, 2024, as more fully described in the section of this proxy statement captioned " Special Factors—Certain Unaudited Prospective Financial Information " (updates by management included actual results for the second quarter of fiscal 2024 and marginal forecast changes for the second half of fiscal year 2024 to reflect business conditions as of August 2024. Management did not review and no updates were made to fiscal years 2025-2029);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43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TABLE OF CONTENTS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For more information on the Projections, including a discussion of estimates and judgments used by AlixPartners in the preparation of the Projections, see the section of this proxy statement titled " Special Factors—Certain Effects of the Merger—Certain Unaudited Prospective Financial Information ".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Company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Enterprise Value/CY 2024E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Adjusted EBITDA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Enterprise Value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(millions)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Enterprise Value/CY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2025E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Adjusted EBITDA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Cimpress plc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8.0x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$3,870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7.4x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Transcontinental Inc.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5.1x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$1,787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5.0x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The ODP Corporation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2.9x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$1,062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2.5x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Deluxe Corporation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6.1x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$2,476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5.8x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Ennis, Inc.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6.1x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$ 488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N/A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Quad/Graphics, Inc.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3.3x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$ 786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3.3x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44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TABLE OF CONTENTS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Implied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Valuation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Multiples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Selected Public Company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Valuation Multiples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Min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Median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Mean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Max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Enterprise Value/CY 2024E Adjusted EBITDA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August Projections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4.4x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2.9x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5.6x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5.3x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8.0x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Enterprise Value/CY 2025E Adjusted EBITDA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August Projections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4.6x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2.5x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5.0x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4.8x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7.4x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Announcement Date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Target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Acquiror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Enterprise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Value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(millions)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Enterprise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Value/LTM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Adj. EBITDA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December 2021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R.R. Donnelley &amp; Sons Company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Chatham Asset Management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$2,291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5.8x (1)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September 2020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LSC Communications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Atlas Holdings LLC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$ 440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3.1x (1)(2)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July 2020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InnerWorkings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HH Global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$ 302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5.5x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December 2017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IWCO Direct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Steel Connect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$ 476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5.8x (3)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December 2013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Valassis Communications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Harland Clarke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$1,839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6.7x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October 2013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Consolidated Graphics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R.R. Donnelley &amp; Sons Company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$ 719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5.5x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August 2013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WorkflowOne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Standard Register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$ 218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6.3x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April 2013 (4)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American Greetings Corporation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Weiss Family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$ 847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3.9x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October 2012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Vertis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Quad/Graphics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$ 267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4.9x (5)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August 2012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SuperMedia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Dex One Corporation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$1,477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2.5x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Pension-adjusted multiples.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3.1x multiple based on 2020 expected EBITDA of $144 million including normalization for cost savings (for completed or announced plant closures) and COVID-19 as provided in company filings. Multiple would be 4.2x based on estimated 2020 expected EBITDA of $105 million and normalization for COVID-19 only as provided in company filings.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(3)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Values reflect the revised offer in July 2013.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LTM represents 2012 figures per the Current Report on Form 8-K filed by Quad/Graphics on January 22, 2013. 4.9x multiple includes $97 million payment for current assets in excess of working capital requirements. Excluding payment, multiple would be 3.1x.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William Blair then used the implied enterprise value of $162 million based on the per share Merger Consideration of $3.40 and the net debt and minority interest of ARC of $11 million as of June 30, 2024, as set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45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TABLE OF CONTENTS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Multiple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Implied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Transaction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Multiple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Range of Selected Precedent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Transaction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Valuation Multiples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Min.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Median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Mean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Max.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Enterprise Value/LTM Adjusted EBITDA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Actual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4.3x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2.5x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5.5x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5.0x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6.7x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46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TABLE OF CONTENTS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Common Stock, as compared to the Merger Consideration of $3.40 per share of ARC Common Stock. For the Special Committee's reference only purposes, William Blair also calculated the implied equity values per share for a range of total net leverage of 2.25x to 3.75x, the exit multiples above and a 20% internal rate of return. This analysis resulted in a range of implied equity values of $2.43 to $3.57 per share of ARC Common Stock, as compared to the Merger Consideration of $3.40 per share of ARC Common Stock.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Period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Implied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Premium at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$3.40/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share (1)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Premiums Paid Data Percentile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10th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20th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30th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40th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50th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60th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70th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80th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90th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One Day Prior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28.8%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(0.9%)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10.2%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18.8%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26.1%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35.6%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42.8%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53.4%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68.4%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106.0%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One Week Prior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30.8%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(0.9%)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10.6%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21.1%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28.8%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38.1%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46.7%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57.1%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72.5%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105.6%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One Month Prior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24.5%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1.8%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13.0%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23.0%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30.7%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37.8%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49.3%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63.8%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78.8%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113.7%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(1)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47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TABLE OF CONTENTS </w:t>
      </w:r>
    </w:p>
    <w:p>
      <w:pPr>
        <w:pBdr>
          <w:left w:val="single" w:color="000000" w:sz="12" w:space="6"/>
        </w:pBdr>
        <w:spacing w:after="160" w:before="0"/>
        <w:jc w:val="left"/>
      </w:pPr>
      <w:r>
        <w:rPr>
          <w:rFonts w:ascii="Times New Roman" w:cs="Times New Roman" w:eastAsia="Times New Roman" w:hAnsi="Times New Roman"/>
          <w:strike/>
          <w:color w:val="FF0000"/>
          <w:sz w:val="22"/>
          <w:szCs w:val="22"/>
        </w:rPr>
        <w:t xml:space="preserve">performance, business and economic conditions and other matters. The analyses performed by William Blair are not necessarily indicative of future actual values and future results, which may be significantly more or less favorable than suggested by such analyses.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2026-09-10T04:26:13.891Z</dcterms:created>
  <dcterms:modified xsi:type="dcterms:W3CDTF">2026-09-10T04:26:13.891Z</dcterms:modified>
</cp:coreProperties>
</file>

<file path=docProps/custom.xml><?xml version="1.0" encoding="utf-8"?>
<Properties xmlns="http://schemas.openxmlformats.org/officeDocument/2006/custom-properties" xmlns:vt="http://schemas.openxmlformats.org/officeDocument/2006/docPropsVTypes"/>
</file>