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3E364" w14:textId="77777777" w:rsidR="00B12BE1" w:rsidRDefault="00B12BE1" w:rsidP="00B12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Ayala, L. (2014). </w:t>
      </w:r>
      <w:proofErr w:type="spellStart"/>
      <w:r>
        <w:rPr>
          <w:rFonts w:ascii="Times New Roman" w:hAnsi="Times New Roman" w:cs="Times New Roman"/>
          <w:sz w:val="16"/>
          <w:szCs w:val="16"/>
        </w:rPr>
        <w:t>Desigualdad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y </w:t>
      </w:r>
      <w:proofErr w:type="spellStart"/>
      <w:r>
        <w:rPr>
          <w:rFonts w:ascii="Times New Roman" w:hAnsi="Times New Roman" w:cs="Times New Roman"/>
          <w:sz w:val="16"/>
          <w:szCs w:val="16"/>
        </w:rPr>
        <w:t>pobreza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 </w:t>
      </w:r>
      <w:proofErr w:type="spellStart"/>
      <w:r>
        <w:rPr>
          <w:rFonts w:ascii="Times New Roman" w:hAnsi="Times New Roman" w:cs="Times New Roman"/>
          <w:sz w:val="16"/>
          <w:szCs w:val="16"/>
        </w:rPr>
        <w:t>Espan˜a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 </w:t>
      </w:r>
      <w:proofErr w:type="spellStart"/>
      <w:r>
        <w:rPr>
          <w:rFonts w:ascii="Times New Roman" w:hAnsi="Times New Roman" w:cs="Times New Roman"/>
          <w:sz w:val="16"/>
          <w:szCs w:val="16"/>
        </w:rPr>
        <w:t>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largo </w:t>
      </w:r>
      <w:proofErr w:type="spellStart"/>
      <w:r>
        <w:rPr>
          <w:rFonts w:ascii="Times New Roman" w:hAnsi="Times New Roman" w:cs="Times New Roman"/>
          <w:sz w:val="16"/>
          <w:szCs w:val="16"/>
        </w:rPr>
        <w:t>plazo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la </w:t>
      </w:r>
      <w:proofErr w:type="spellStart"/>
      <w:r>
        <w:rPr>
          <w:rFonts w:ascii="Times New Roman" w:hAnsi="Times New Roman" w:cs="Times New Roman"/>
          <w:sz w:val="16"/>
          <w:szCs w:val="16"/>
        </w:rPr>
        <w:t>continuidad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</w:t>
      </w:r>
      <w:proofErr w:type="spellStart"/>
      <w:r>
        <w:rPr>
          <w:rFonts w:ascii="Times New Roman" w:hAnsi="Times New Roman" w:cs="Times New Roman"/>
          <w:sz w:val="16"/>
          <w:szCs w:val="16"/>
        </w:rPr>
        <w:t>un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modelo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6C573C88" w14:textId="77777777" w:rsidR="00B12BE1" w:rsidRDefault="00B12BE1" w:rsidP="00B12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Documento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</w:t>
      </w:r>
      <w:proofErr w:type="spellStart"/>
      <w:r>
        <w:rPr>
          <w:rFonts w:ascii="Times New Roman" w:hAnsi="Times New Roman" w:cs="Times New Roman"/>
          <w:sz w:val="16"/>
          <w:szCs w:val="16"/>
        </w:rPr>
        <w:t>Trabajo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2.1, VII </w:t>
      </w:r>
      <w:proofErr w:type="spellStart"/>
      <w:r>
        <w:rPr>
          <w:rFonts w:ascii="Times New Roman" w:hAnsi="Times New Roman" w:cs="Times New Roman"/>
          <w:sz w:val="16"/>
          <w:szCs w:val="16"/>
        </w:rPr>
        <w:t>Informe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sobre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Exclusio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´ n y </w:t>
      </w:r>
      <w:proofErr w:type="spellStart"/>
      <w:r>
        <w:rPr>
          <w:rFonts w:ascii="Times New Roman" w:hAnsi="Times New Roman" w:cs="Times New Roman"/>
          <w:sz w:val="16"/>
          <w:szCs w:val="16"/>
        </w:rPr>
        <w:t>Desarrollo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 </w:t>
      </w:r>
      <w:proofErr w:type="spellStart"/>
      <w:r>
        <w:rPr>
          <w:rFonts w:ascii="Times New Roman" w:hAnsi="Times New Roman" w:cs="Times New Roman"/>
          <w:sz w:val="16"/>
          <w:szCs w:val="16"/>
        </w:rPr>
        <w:t>Espan</w:t>
      </w:r>
      <w:proofErr w:type="spellEnd"/>
      <w:r>
        <w:rPr>
          <w:rFonts w:ascii="Times New Roman" w:hAnsi="Times New Roman" w:cs="Times New Roman"/>
          <w:sz w:val="16"/>
          <w:szCs w:val="16"/>
        </w:rPr>
        <w:t>˜ a</w:t>
      </w:r>
    </w:p>
    <w:p w14:paraId="69BA1900" w14:textId="77777777" w:rsidR="0085642A" w:rsidRDefault="00B12BE1" w:rsidP="00B12BE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2014, </w:t>
      </w:r>
      <w:proofErr w:type="spellStart"/>
      <w:r>
        <w:rPr>
          <w:rFonts w:ascii="Times New Roman" w:hAnsi="Times New Roman" w:cs="Times New Roman"/>
          <w:sz w:val="16"/>
          <w:szCs w:val="16"/>
        </w:rPr>
        <w:t>Fundacio</w:t>
      </w:r>
      <w:proofErr w:type="spellEnd"/>
      <w:r>
        <w:rPr>
          <w:rFonts w:ascii="Times New Roman" w:hAnsi="Times New Roman" w:cs="Times New Roman"/>
          <w:sz w:val="16"/>
          <w:szCs w:val="16"/>
        </w:rPr>
        <w:t>´ n FOESSA, Madrid.</w:t>
      </w:r>
    </w:p>
    <w:p w14:paraId="235E0EE9" w14:textId="77777777" w:rsidR="00B12BE1" w:rsidRDefault="00B12BE1" w:rsidP="00B12BE1">
      <w:pPr>
        <w:rPr>
          <w:rFonts w:ascii="Times New Roman" w:hAnsi="Times New Roman" w:cs="Times New Roman"/>
          <w:sz w:val="16"/>
          <w:szCs w:val="16"/>
        </w:rPr>
      </w:pPr>
    </w:p>
    <w:p w14:paraId="6A6EC86C" w14:textId="77777777" w:rsidR="000F5BCF" w:rsidRDefault="000F5BCF" w:rsidP="00B12BE1">
      <w:pPr>
        <w:rPr>
          <w:rFonts w:cs="Times New Roman"/>
          <w:sz w:val="22"/>
          <w:szCs w:val="22"/>
        </w:rPr>
      </w:pPr>
    </w:p>
    <w:p w14:paraId="370BD7E3" w14:textId="77777777" w:rsidR="000F5BCF" w:rsidRDefault="000F5BCF" w:rsidP="00B12BE1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Why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is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so high in </w:t>
      </w:r>
      <w:proofErr w:type="spellStart"/>
      <w:r>
        <w:rPr>
          <w:rFonts w:cs="Times New Roman"/>
          <w:sz w:val="22"/>
          <w:szCs w:val="22"/>
        </w:rPr>
        <w:t>spain</w:t>
      </w:r>
      <w:proofErr w:type="spellEnd"/>
      <w:r>
        <w:rPr>
          <w:rFonts w:cs="Times New Roman"/>
          <w:sz w:val="22"/>
          <w:szCs w:val="22"/>
        </w:rPr>
        <w:t>:</w:t>
      </w:r>
    </w:p>
    <w:p w14:paraId="5C65F495" w14:textId="77777777" w:rsidR="000F5BCF" w:rsidRDefault="000F5BCF" w:rsidP="00B12BE1">
      <w:pPr>
        <w:rPr>
          <w:rFonts w:cs="Times New Roman"/>
          <w:sz w:val="22"/>
          <w:szCs w:val="22"/>
        </w:rPr>
      </w:pPr>
    </w:p>
    <w:p w14:paraId="4E64DF28" w14:textId="77777777" w:rsidR="000F5BCF" w:rsidRDefault="000F5BCF" w:rsidP="00B12BE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Consensus, </w:t>
      </w:r>
      <w:proofErr w:type="spellStart"/>
      <w:r>
        <w:rPr>
          <w:rFonts w:cs="Times New Roman"/>
          <w:sz w:val="22"/>
          <w:szCs w:val="22"/>
        </w:rPr>
        <w:t>that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during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transition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to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democracy</w:t>
      </w:r>
      <w:proofErr w:type="spellEnd"/>
      <w:r>
        <w:rPr>
          <w:rFonts w:cs="Times New Roman"/>
          <w:sz w:val="22"/>
          <w:szCs w:val="22"/>
        </w:rPr>
        <w:t xml:space="preserve">,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decreased</w:t>
      </w:r>
      <w:proofErr w:type="spellEnd"/>
      <w:r>
        <w:rPr>
          <w:rFonts w:cs="Times New Roman"/>
          <w:sz w:val="22"/>
          <w:szCs w:val="22"/>
        </w:rPr>
        <w:t xml:space="preserve"> (</w:t>
      </w:r>
      <w:proofErr w:type="spellStart"/>
      <w:r>
        <w:rPr>
          <w:rFonts w:cs="Times New Roman"/>
          <w:sz w:val="22"/>
          <w:szCs w:val="22"/>
        </w:rPr>
        <w:t>mid</w:t>
      </w:r>
      <w:proofErr w:type="spellEnd"/>
      <w:r>
        <w:rPr>
          <w:rFonts w:cs="Times New Roman"/>
          <w:sz w:val="22"/>
          <w:szCs w:val="22"/>
        </w:rPr>
        <w:t xml:space="preserve"> 70ies </w:t>
      </w:r>
      <w:proofErr w:type="spellStart"/>
      <w:r>
        <w:rPr>
          <w:rFonts w:cs="Times New Roman"/>
          <w:sz w:val="22"/>
          <w:szCs w:val="22"/>
        </w:rPr>
        <w:t>to</w:t>
      </w:r>
      <w:proofErr w:type="spellEnd"/>
      <w:r>
        <w:rPr>
          <w:rFonts w:cs="Times New Roman"/>
          <w:sz w:val="22"/>
          <w:szCs w:val="22"/>
        </w:rPr>
        <w:t xml:space="preserve"> end 90ies) </w:t>
      </w:r>
      <w:r w:rsidRPr="000F5BCF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special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case</w:t>
      </w:r>
      <w:proofErr w:type="spellEnd"/>
      <w:r>
        <w:rPr>
          <w:rFonts w:cs="Times New Roman"/>
          <w:sz w:val="22"/>
          <w:szCs w:val="22"/>
        </w:rPr>
        <w:t xml:space="preserve"> in Europe</w:t>
      </w:r>
    </w:p>
    <w:p w14:paraId="0ED1D202" w14:textId="77777777" w:rsidR="000F5BCF" w:rsidRDefault="000F5BCF" w:rsidP="000F5BCF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Vor der Krise war GINI in Spanien bereits relativ hoch (EU Vergleich), nach der Krise ging </w:t>
      </w:r>
      <w:proofErr w:type="spellStart"/>
      <w:r>
        <w:rPr>
          <w:rFonts w:cs="Times New Roman"/>
          <w:sz w:val="22"/>
          <w:szCs w:val="22"/>
        </w:rPr>
        <w:t>Gini</w:t>
      </w:r>
      <w:proofErr w:type="spellEnd"/>
      <w:r>
        <w:rPr>
          <w:rFonts w:cs="Times New Roman"/>
          <w:sz w:val="22"/>
          <w:szCs w:val="22"/>
        </w:rPr>
        <w:t xml:space="preserve"> weiter hoch (vieles vom Anstieg erklärt durch Änderungen in der Verteilung der Arbeitseinkommen und durch </w:t>
      </w:r>
      <w:proofErr w:type="spellStart"/>
      <w:r>
        <w:rPr>
          <w:rFonts w:cs="Times New Roman"/>
          <w:sz w:val="22"/>
          <w:szCs w:val="22"/>
        </w:rPr>
        <w:t>job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losses</w:t>
      </w:r>
      <w:proofErr w:type="spellEnd"/>
      <w:r>
        <w:rPr>
          <w:rFonts w:cs="Times New Roman"/>
          <w:sz w:val="22"/>
          <w:szCs w:val="22"/>
        </w:rPr>
        <w:t>)</w:t>
      </w:r>
    </w:p>
    <w:p w14:paraId="22724D5A" w14:textId="77777777" w:rsidR="000F5BCF" w:rsidRDefault="000F5BCF" w:rsidP="000F5BCF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Auch in Boom Zeit von 95 bis 2007 war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in Spanien im EU Vergleich hoch (trotz Rückgang der Arbeitslosigkeit und Ausweitung der Sektoren, die Möglichkeiten für </w:t>
      </w:r>
      <w:proofErr w:type="spellStart"/>
      <w:r>
        <w:rPr>
          <w:rFonts w:cs="Times New Roman"/>
          <w:sz w:val="22"/>
          <w:szCs w:val="22"/>
        </w:rPr>
        <w:t>low-skilled</w:t>
      </w:r>
      <w:proofErr w:type="spellEnd"/>
      <w:r>
        <w:rPr>
          <w:rFonts w:cs="Times New Roman"/>
          <w:sz w:val="22"/>
          <w:szCs w:val="22"/>
        </w:rPr>
        <w:t xml:space="preserve"> brachte)</w:t>
      </w:r>
    </w:p>
    <w:p w14:paraId="160E3922" w14:textId="77777777" w:rsidR="00AE2F2C" w:rsidRDefault="00AE2F2C" w:rsidP="00AE2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ILO. (2015). ILO global wage </w:t>
      </w:r>
      <w:proofErr w:type="spellStart"/>
      <w:r>
        <w:rPr>
          <w:rFonts w:ascii="Times New Roman" w:hAnsi="Times New Roman" w:cs="Times New Roman"/>
          <w:sz w:val="16"/>
          <w:szCs w:val="16"/>
        </w:rPr>
        <w:t>report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2014/15, </w:t>
      </w:r>
      <w:proofErr w:type="spellStart"/>
      <w:r>
        <w:rPr>
          <w:rFonts w:ascii="Times New Roman" w:hAnsi="Times New Roman" w:cs="Times New Roman"/>
          <w:sz w:val="16"/>
          <w:szCs w:val="16"/>
        </w:rPr>
        <w:t>wages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income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Geneva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14:paraId="3AB2931C" w14:textId="77777777" w:rsidR="00AE2F2C" w:rsidRDefault="00AE2F2C" w:rsidP="00AE2F2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International Labor </w:t>
      </w:r>
      <w:proofErr w:type="spellStart"/>
      <w:r>
        <w:rPr>
          <w:rFonts w:ascii="Times New Roman" w:hAnsi="Times New Roman" w:cs="Times New Roman"/>
          <w:sz w:val="16"/>
          <w:szCs w:val="16"/>
        </w:rPr>
        <w:t>Organization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6FC27721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126124A7" w14:textId="77777777" w:rsidR="000F5BCF" w:rsidRDefault="000F5BCF" w:rsidP="000F5BCF">
      <w:pPr>
        <w:rPr>
          <w:rFonts w:cs="Times New Roman"/>
          <w:sz w:val="22"/>
          <w:szCs w:val="22"/>
        </w:rPr>
      </w:pPr>
    </w:p>
    <w:p w14:paraId="33C7D14B" w14:textId="77777777" w:rsidR="000F5BCF" w:rsidRDefault="000F5BCF" w:rsidP="000F5BCF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Krise wirkte negativ, weil prekäre Lage am Arbeitsmarkt verstärkt wurde und ineffiziente Redistribution des Steuersystems verschlechtert wurde. </w:t>
      </w:r>
    </w:p>
    <w:p w14:paraId="13B4EDAF" w14:textId="77777777" w:rsidR="000F5BCF" w:rsidRDefault="000F5BCF" w:rsidP="000F5BCF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Arbeitsmarkt implodierte: </w:t>
      </w:r>
    </w:p>
    <w:p w14:paraId="1F0F1856" w14:textId="77777777" w:rsidR="000F5BCF" w:rsidRDefault="000F5BCF" w:rsidP="000F5BC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 w:rsidRPr="000F5BCF">
        <w:rPr>
          <w:rFonts w:cs="Times New Roman"/>
          <w:sz w:val="22"/>
          <w:szCs w:val="22"/>
        </w:rPr>
        <w:t xml:space="preserve">Arbeitslosigkeit stieg auf über 20% (vor allem bei Jungen, Immigranten und </w:t>
      </w:r>
      <w:proofErr w:type="spellStart"/>
      <w:r w:rsidRPr="000F5BCF">
        <w:rPr>
          <w:rFonts w:cs="Times New Roman"/>
          <w:sz w:val="22"/>
          <w:szCs w:val="22"/>
        </w:rPr>
        <w:t>unskilled</w:t>
      </w:r>
      <w:proofErr w:type="spellEnd"/>
      <w:r w:rsidRPr="000F5BCF">
        <w:rPr>
          <w:rFonts w:cs="Times New Roman"/>
          <w:sz w:val="22"/>
          <w:szCs w:val="22"/>
        </w:rPr>
        <w:t>)</w:t>
      </w:r>
    </w:p>
    <w:p w14:paraId="212552D7" w14:textId="77777777" w:rsidR="000F5BCF" w:rsidRDefault="00AE2F2C" w:rsidP="000F5BC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Dauer der Arbeitslosigkeit stieg</w:t>
      </w:r>
    </w:p>
    <w:p w14:paraId="2FE7D367" w14:textId="77777777" w:rsidR="00AE2F2C" w:rsidRPr="00AE2F2C" w:rsidRDefault="00AE2F2C" w:rsidP="00AE2F2C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(</w:t>
      </w:r>
      <w:proofErr w:type="spellStart"/>
      <w:r w:rsidRPr="00AE2F2C">
        <w:rPr>
          <w:rFonts w:cs="Times New Roman"/>
          <w:sz w:val="22"/>
          <w:szCs w:val="22"/>
        </w:rPr>
        <w:t>Gradı´n</w:t>
      </w:r>
      <w:proofErr w:type="spellEnd"/>
      <w:r w:rsidRPr="00AE2F2C">
        <w:rPr>
          <w:rFonts w:cs="Times New Roman"/>
          <w:sz w:val="22"/>
          <w:szCs w:val="22"/>
        </w:rPr>
        <w:t xml:space="preserve">, C., &amp; Del </w:t>
      </w:r>
      <w:proofErr w:type="spellStart"/>
      <w:r w:rsidRPr="00AE2F2C">
        <w:rPr>
          <w:rFonts w:cs="Times New Roman"/>
          <w:sz w:val="22"/>
          <w:szCs w:val="22"/>
        </w:rPr>
        <w:t>Rı´o</w:t>
      </w:r>
      <w:proofErr w:type="spellEnd"/>
      <w:r w:rsidRPr="00AE2F2C">
        <w:rPr>
          <w:rFonts w:cs="Times New Roman"/>
          <w:sz w:val="22"/>
          <w:szCs w:val="22"/>
        </w:rPr>
        <w:t xml:space="preserve">, C. (2013). </w:t>
      </w:r>
      <w:proofErr w:type="spellStart"/>
      <w:r w:rsidRPr="00AE2F2C">
        <w:rPr>
          <w:rFonts w:cs="Times New Roman"/>
          <w:sz w:val="22"/>
          <w:szCs w:val="22"/>
        </w:rPr>
        <w:t>El</w:t>
      </w:r>
      <w:proofErr w:type="spellEnd"/>
      <w:r w:rsidRPr="00AE2F2C">
        <w:rPr>
          <w:rFonts w:cs="Times New Roman"/>
          <w:sz w:val="22"/>
          <w:szCs w:val="22"/>
        </w:rPr>
        <w:t xml:space="preserve"> </w:t>
      </w:r>
      <w:proofErr w:type="spellStart"/>
      <w:r w:rsidRPr="00AE2F2C">
        <w:rPr>
          <w:rFonts w:cs="Times New Roman"/>
          <w:sz w:val="22"/>
          <w:szCs w:val="22"/>
        </w:rPr>
        <w:t>desempleo</w:t>
      </w:r>
      <w:proofErr w:type="spellEnd"/>
      <w:r w:rsidRPr="00AE2F2C">
        <w:rPr>
          <w:rFonts w:cs="Times New Roman"/>
          <w:sz w:val="22"/>
          <w:szCs w:val="22"/>
        </w:rPr>
        <w:t xml:space="preserve"> de </w:t>
      </w:r>
      <w:proofErr w:type="spellStart"/>
      <w:r w:rsidRPr="00AE2F2C">
        <w:rPr>
          <w:rFonts w:cs="Times New Roman"/>
          <w:sz w:val="22"/>
          <w:szCs w:val="22"/>
        </w:rPr>
        <w:t>inmigrantes</w:t>
      </w:r>
      <w:proofErr w:type="spellEnd"/>
      <w:r w:rsidRPr="00AE2F2C">
        <w:rPr>
          <w:rFonts w:cs="Times New Roman"/>
          <w:sz w:val="22"/>
          <w:szCs w:val="22"/>
        </w:rPr>
        <w:t xml:space="preserve">, </w:t>
      </w:r>
      <w:proofErr w:type="spellStart"/>
      <w:r w:rsidRPr="00AE2F2C">
        <w:rPr>
          <w:rFonts w:cs="Times New Roman"/>
          <w:sz w:val="22"/>
          <w:szCs w:val="22"/>
        </w:rPr>
        <w:t>mujeres</w:t>
      </w:r>
      <w:proofErr w:type="spellEnd"/>
      <w:r w:rsidRPr="00AE2F2C">
        <w:rPr>
          <w:rFonts w:cs="Times New Roman"/>
          <w:sz w:val="22"/>
          <w:szCs w:val="22"/>
        </w:rPr>
        <w:t xml:space="preserve"> y </w:t>
      </w:r>
      <w:proofErr w:type="spellStart"/>
      <w:r w:rsidRPr="00AE2F2C">
        <w:rPr>
          <w:rFonts w:cs="Times New Roman"/>
          <w:sz w:val="22"/>
          <w:szCs w:val="22"/>
        </w:rPr>
        <w:t>jo´venes</w:t>
      </w:r>
      <w:proofErr w:type="spellEnd"/>
      <w:r w:rsidRPr="00AE2F2C">
        <w:rPr>
          <w:rFonts w:cs="Times New Roman"/>
          <w:sz w:val="22"/>
          <w:szCs w:val="22"/>
        </w:rPr>
        <w:t xml:space="preserve">. 1er </w:t>
      </w:r>
      <w:proofErr w:type="spellStart"/>
      <w:r w:rsidRPr="00AE2F2C">
        <w:rPr>
          <w:rFonts w:cs="Times New Roman"/>
          <w:sz w:val="22"/>
          <w:szCs w:val="22"/>
        </w:rPr>
        <w:t>Informe</w:t>
      </w:r>
      <w:proofErr w:type="spellEnd"/>
    </w:p>
    <w:p w14:paraId="6BA5F354" w14:textId="77777777" w:rsidR="00AE2F2C" w:rsidRDefault="00AE2F2C" w:rsidP="00AE2F2C">
      <w:pPr>
        <w:rPr>
          <w:rFonts w:cs="Times New Roman"/>
          <w:sz w:val="22"/>
          <w:szCs w:val="22"/>
        </w:rPr>
      </w:pPr>
      <w:proofErr w:type="spellStart"/>
      <w:r w:rsidRPr="00AE2F2C">
        <w:rPr>
          <w:rFonts w:cs="Times New Roman"/>
          <w:sz w:val="22"/>
          <w:szCs w:val="22"/>
        </w:rPr>
        <w:t>sobe</w:t>
      </w:r>
      <w:proofErr w:type="spellEnd"/>
      <w:r w:rsidRPr="00AE2F2C">
        <w:rPr>
          <w:rFonts w:cs="Times New Roman"/>
          <w:sz w:val="22"/>
          <w:szCs w:val="22"/>
        </w:rPr>
        <w:t xml:space="preserve"> la </w:t>
      </w:r>
      <w:proofErr w:type="spellStart"/>
      <w:r w:rsidRPr="00AE2F2C">
        <w:rPr>
          <w:rFonts w:cs="Times New Roman"/>
          <w:sz w:val="22"/>
          <w:szCs w:val="22"/>
        </w:rPr>
        <w:t>Desigualdad</w:t>
      </w:r>
      <w:proofErr w:type="spellEnd"/>
      <w:r w:rsidRPr="00AE2F2C">
        <w:rPr>
          <w:rFonts w:cs="Times New Roman"/>
          <w:sz w:val="22"/>
          <w:szCs w:val="22"/>
        </w:rPr>
        <w:t xml:space="preserve"> en </w:t>
      </w:r>
      <w:proofErr w:type="spellStart"/>
      <w:r w:rsidRPr="00AE2F2C">
        <w:rPr>
          <w:rFonts w:cs="Times New Roman"/>
          <w:sz w:val="22"/>
          <w:szCs w:val="22"/>
        </w:rPr>
        <w:t>Espan</w:t>
      </w:r>
      <w:proofErr w:type="spellEnd"/>
      <w:r w:rsidRPr="00AE2F2C">
        <w:rPr>
          <w:rFonts w:cs="Times New Roman"/>
          <w:sz w:val="22"/>
          <w:szCs w:val="22"/>
        </w:rPr>
        <w:t xml:space="preserve">˜ a, </w:t>
      </w:r>
      <w:proofErr w:type="spellStart"/>
      <w:r w:rsidRPr="00AE2F2C">
        <w:rPr>
          <w:rFonts w:cs="Times New Roman"/>
          <w:sz w:val="22"/>
          <w:szCs w:val="22"/>
        </w:rPr>
        <w:t>Fundacio</w:t>
      </w:r>
      <w:proofErr w:type="spellEnd"/>
      <w:r w:rsidRPr="00AE2F2C">
        <w:rPr>
          <w:rFonts w:cs="Times New Roman"/>
          <w:sz w:val="22"/>
          <w:szCs w:val="22"/>
        </w:rPr>
        <w:t xml:space="preserve">´ n </w:t>
      </w:r>
      <w:proofErr w:type="spellStart"/>
      <w:r w:rsidRPr="00AE2F2C">
        <w:rPr>
          <w:rFonts w:cs="Times New Roman"/>
          <w:sz w:val="22"/>
          <w:szCs w:val="22"/>
        </w:rPr>
        <w:t>Alternativas</w:t>
      </w:r>
      <w:proofErr w:type="spellEnd"/>
      <w:r w:rsidRPr="00AE2F2C">
        <w:rPr>
          <w:rFonts w:cs="Times New Roman"/>
          <w:sz w:val="22"/>
          <w:szCs w:val="22"/>
        </w:rPr>
        <w:t>, Madrid, pp. 135191.</w:t>
      </w:r>
      <w:r>
        <w:rPr>
          <w:rFonts w:cs="Times New Roman"/>
          <w:sz w:val="22"/>
          <w:szCs w:val="22"/>
        </w:rPr>
        <w:t>)</w:t>
      </w:r>
    </w:p>
    <w:p w14:paraId="5874C058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1203E04A" w14:textId="77777777" w:rsidR="00AE2F2C" w:rsidRDefault="00AE2F2C" w:rsidP="00AE2F2C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Haushalte: Intensivierung der familiären Unterstützung; verfügbare Arbeitszeit angestiegen (</w:t>
      </w:r>
      <w:proofErr w:type="spellStart"/>
      <w:r>
        <w:rPr>
          <w:rFonts w:cs="Times New Roman"/>
          <w:sz w:val="22"/>
          <w:szCs w:val="22"/>
        </w:rPr>
        <w:t>added-worker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effect</w:t>
      </w:r>
      <w:proofErr w:type="spellEnd"/>
      <w:r>
        <w:rPr>
          <w:rFonts w:cs="Times New Roman"/>
          <w:sz w:val="22"/>
          <w:szCs w:val="22"/>
        </w:rPr>
        <w:t xml:space="preserve"> – extensive </w:t>
      </w:r>
      <w:proofErr w:type="spellStart"/>
      <w:r>
        <w:rPr>
          <w:rFonts w:cs="Times New Roman"/>
          <w:sz w:val="22"/>
          <w:szCs w:val="22"/>
        </w:rPr>
        <w:t>and</w:t>
      </w:r>
      <w:proofErr w:type="spellEnd"/>
      <w:r>
        <w:rPr>
          <w:rFonts w:cs="Times New Roman"/>
          <w:sz w:val="22"/>
          <w:szCs w:val="22"/>
        </w:rPr>
        <w:t xml:space="preserve"> intensive </w:t>
      </w:r>
      <w:proofErr w:type="spellStart"/>
      <w:r>
        <w:rPr>
          <w:rFonts w:cs="Times New Roman"/>
          <w:sz w:val="22"/>
          <w:szCs w:val="22"/>
        </w:rPr>
        <w:t>margin</w:t>
      </w:r>
      <w:proofErr w:type="spellEnd"/>
      <w:r>
        <w:rPr>
          <w:rFonts w:cs="Times New Roman"/>
          <w:sz w:val="22"/>
          <w:szCs w:val="22"/>
        </w:rPr>
        <w:t>)</w:t>
      </w:r>
    </w:p>
    <w:p w14:paraId="39C03513" w14:textId="77777777" w:rsidR="003C2DE7" w:rsidRDefault="003C2DE7" w:rsidP="00AE2F2C">
      <w:pPr>
        <w:rPr>
          <w:rFonts w:cs="Times New Roman"/>
          <w:sz w:val="22"/>
          <w:szCs w:val="22"/>
        </w:rPr>
      </w:pPr>
    </w:p>
    <w:p w14:paraId="1DC0EA9A" w14:textId="77777777" w:rsidR="003C2DE7" w:rsidRDefault="003C2DE7" w:rsidP="00AE2F2C">
      <w:pPr>
        <w:rPr>
          <w:rFonts w:cs="Times New Roman"/>
          <w:sz w:val="22"/>
          <w:szCs w:val="22"/>
        </w:rPr>
      </w:pPr>
    </w:p>
    <w:p w14:paraId="0CF4E17A" w14:textId="77777777" w:rsidR="003C2DE7" w:rsidRPr="003C2DE7" w:rsidRDefault="003C2DE7" w:rsidP="003C2DE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Die hohe Ungleichheit in Spanien nach der Krise kann als Resultat verschiedener Faktoren erklärt werden: als Folge von hoher Arbeitslosigkeit nach der Krise. Aber auch Faktoren, die bereits vor der Krise so waren, hatte Einfluss: </w:t>
      </w:r>
      <w:proofErr w:type="spellStart"/>
      <w:r w:rsidRPr="003C2DE7">
        <w:rPr>
          <w:rFonts w:cs="Times New Roman"/>
          <w:sz w:val="22"/>
          <w:szCs w:val="22"/>
        </w:rPr>
        <w:t>low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level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of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education</w:t>
      </w:r>
      <w:proofErr w:type="spellEnd"/>
      <w:r w:rsidRPr="003C2DE7">
        <w:rPr>
          <w:rFonts w:cs="Times New Roman"/>
          <w:sz w:val="22"/>
          <w:szCs w:val="22"/>
        </w:rPr>
        <w:t xml:space="preserve">, </w:t>
      </w:r>
      <w:proofErr w:type="spellStart"/>
      <w:r w:rsidRPr="003C2DE7">
        <w:rPr>
          <w:rFonts w:cs="Times New Roman"/>
          <w:sz w:val="22"/>
          <w:szCs w:val="22"/>
        </w:rPr>
        <w:t>the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recent</w:t>
      </w:r>
      <w:proofErr w:type="spellEnd"/>
    </w:p>
    <w:p w14:paraId="297ABC65" w14:textId="77777777" w:rsidR="003C2DE7" w:rsidRPr="003C2DE7" w:rsidRDefault="003C2DE7" w:rsidP="003C2DE7">
      <w:pPr>
        <w:rPr>
          <w:rFonts w:cs="Times New Roman"/>
          <w:sz w:val="22"/>
          <w:szCs w:val="22"/>
        </w:rPr>
      </w:pPr>
      <w:proofErr w:type="spellStart"/>
      <w:r w:rsidRPr="003C2DE7">
        <w:rPr>
          <w:rFonts w:cs="Times New Roman"/>
          <w:sz w:val="22"/>
          <w:szCs w:val="22"/>
        </w:rPr>
        <w:t>immigration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profile</w:t>
      </w:r>
      <w:proofErr w:type="spellEnd"/>
      <w:r w:rsidRPr="003C2DE7">
        <w:rPr>
          <w:rFonts w:cs="Times New Roman"/>
          <w:sz w:val="22"/>
          <w:szCs w:val="22"/>
        </w:rPr>
        <w:t xml:space="preserve">, </w:t>
      </w:r>
      <w:proofErr w:type="spellStart"/>
      <w:r w:rsidRPr="003C2DE7">
        <w:rPr>
          <w:rFonts w:cs="Times New Roman"/>
          <w:sz w:val="22"/>
          <w:szCs w:val="22"/>
        </w:rPr>
        <w:t>or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the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weakness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of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the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redistributive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effect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of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taxes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and</w:t>
      </w:r>
      <w:proofErr w:type="spellEnd"/>
    </w:p>
    <w:p w14:paraId="649A3592" w14:textId="77777777" w:rsidR="003C2DE7" w:rsidRDefault="003C2DE7" w:rsidP="003C2DE7">
      <w:pPr>
        <w:rPr>
          <w:rFonts w:cs="Times New Roman"/>
          <w:sz w:val="22"/>
          <w:szCs w:val="22"/>
        </w:rPr>
      </w:pPr>
      <w:proofErr w:type="spellStart"/>
      <w:r w:rsidRPr="003C2DE7">
        <w:rPr>
          <w:rFonts w:cs="Times New Roman"/>
          <w:sz w:val="22"/>
          <w:szCs w:val="22"/>
        </w:rPr>
        <w:t>family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or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housing</w:t>
      </w:r>
      <w:proofErr w:type="spellEnd"/>
      <w:r w:rsidRPr="003C2DE7">
        <w:rPr>
          <w:rFonts w:cs="Times New Roman"/>
          <w:sz w:val="22"/>
          <w:szCs w:val="22"/>
        </w:rPr>
        <w:t xml:space="preserve"> </w:t>
      </w:r>
      <w:proofErr w:type="spellStart"/>
      <w:r w:rsidRPr="003C2DE7">
        <w:rPr>
          <w:rFonts w:cs="Times New Roman"/>
          <w:sz w:val="22"/>
          <w:szCs w:val="22"/>
        </w:rPr>
        <w:t>benefits</w:t>
      </w:r>
      <w:proofErr w:type="spellEnd"/>
      <w:r w:rsidRPr="003C2DE7">
        <w:rPr>
          <w:rFonts w:cs="Times New Roman"/>
          <w:sz w:val="22"/>
          <w:szCs w:val="22"/>
        </w:rPr>
        <w:t>.</w:t>
      </w:r>
    </w:p>
    <w:p w14:paraId="0B061BCD" w14:textId="77777777" w:rsidR="003C2DE7" w:rsidRDefault="003C2DE7" w:rsidP="003C2DE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Faktoren wie etwa die größere Haushaltsgröße (im EU Vergleich) – </w:t>
      </w:r>
      <w:proofErr w:type="spellStart"/>
      <w:r>
        <w:rPr>
          <w:rFonts w:cs="Times New Roman"/>
          <w:sz w:val="22"/>
          <w:szCs w:val="22"/>
        </w:rPr>
        <w:t>extended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households</w:t>
      </w:r>
      <w:proofErr w:type="spellEnd"/>
      <w:r>
        <w:rPr>
          <w:rFonts w:cs="Times New Roman"/>
          <w:sz w:val="22"/>
          <w:szCs w:val="22"/>
        </w:rPr>
        <w:t xml:space="preserve"> – und die Anstellungsstruktur nach Sektor und Beschäftigung tragen zur Verringerung der Ungleichheit bei</w:t>
      </w:r>
    </w:p>
    <w:p w14:paraId="04654152" w14:textId="77777777" w:rsidR="003C2DE7" w:rsidRDefault="003C2DE7" w:rsidP="003C2DE7">
      <w:pPr>
        <w:rPr>
          <w:rFonts w:cs="Times New Roman"/>
          <w:sz w:val="22"/>
          <w:szCs w:val="22"/>
        </w:rPr>
      </w:pPr>
    </w:p>
    <w:p w14:paraId="3B87A2F5" w14:textId="77777777" w:rsidR="003C2DE7" w:rsidRDefault="003C2DE7" w:rsidP="003C2DE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Daher: Ansätze zur Verringerung: Beschäftigungsquote anheben (vor allem Vollzeit Beschäftigung im </w:t>
      </w:r>
      <w:proofErr w:type="spellStart"/>
      <w:r>
        <w:rPr>
          <w:rFonts w:cs="Times New Roman"/>
          <w:sz w:val="22"/>
          <w:szCs w:val="22"/>
        </w:rPr>
        <w:t>low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skilled</w:t>
      </w:r>
      <w:proofErr w:type="spellEnd"/>
      <w:r>
        <w:rPr>
          <w:rFonts w:cs="Times New Roman"/>
          <w:sz w:val="22"/>
          <w:szCs w:val="22"/>
        </w:rPr>
        <w:t xml:space="preserve"> Bereich); Bildung erhöhen (Reduzierung der hohen </w:t>
      </w:r>
      <w:proofErr w:type="spellStart"/>
      <w:r>
        <w:rPr>
          <w:rFonts w:cs="Times New Roman"/>
          <w:sz w:val="22"/>
          <w:szCs w:val="22"/>
        </w:rPr>
        <w:t>drop-out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rates</w:t>
      </w:r>
      <w:proofErr w:type="spellEnd"/>
      <w:r>
        <w:rPr>
          <w:rFonts w:cs="Times New Roman"/>
          <w:sz w:val="22"/>
          <w:szCs w:val="22"/>
        </w:rPr>
        <w:t xml:space="preserve"> in der Sekundarstufe); mehr Redistribution im Steuersystem – derzeit viele </w:t>
      </w:r>
      <w:proofErr w:type="spellStart"/>
      <w:r>
        <w:rPr>
          <w:rFonts w:cs="Times New Roman"/>
          <w:sz w:val="22"/>
          <w:szCs w:val="22"/>
        </w:rPr>
        <w:t>Benefits</w:t>
      </w:r>
      <w:proofErr w:type="spellEnd"/>
      <w:r>
        <w:rPr>
          <w:rFonts w:cs="Times New Roman"/>
          <w:sz w:val="22"/>
          <w:szCs w:val="22"/>
        </w:rPr>
        <w:t xml:space="preserve"> mit Arbeitslosigkeit verknüpft (weniger mit Kinder Unterstützung </w:t>
      </w:r>
      <w:proofErr w:type="spellStart"/>
      <w:r>
        <w:rPr>
          <w:rFonts w:cs="Times New Roman"/>
          <w:sz w:val="22"/>
          <w:szCs w:val="22"/>
        </w:rPr>
        <w:t>u.ä.</w:t>
      </w:r>
      <w:proofErr w:type="spellEnd"/>
      <w:r>
        <w:rPr>
          <w:rFonts w:cs="Times New Roman"/>
          <w:sz w:val="22"/>
          <w:szCs w:val="22"/>
        </w:rPr>
        <w:t>)</w:t>
      </w:r>
      <w:r w:rsidR="008158F8">
        <w:rPr>
          <w:rFonts w:cs="Times New Roman"/>
          <w:sz w:val="22"/>
          <w:szCs w:val="22"/>
        </w:rPr>
        <w:t xml:space="preserve">, mehr </w:t>
      </w:r>
      <w:proofErr w:type="spellStart"/>
      <w:r w:rsidR="008158F8">
        <w:rPr>
          <w:rFonts w:cs="Times New Roman"/>
          <w:sz w:val="22"/>
          <w:szCs w:val="22"/>
        </w:rPr>
        <w:t>equalizing</w:t>
      </w:r>
      <w:proofErr w:type="spellEnd"/>
      <w:r w:rsidR="008158F8">
        <w:rPr>
          <w:rFonts w:cs="Times New Roman"/>
          <w:sz w:val="22"/>
          <w:szCs w:val="22"/>
        </w:rPr>
        <w:t xml:space="preserve"> </w:t>
      </w:r>
      <w:proofErr w:type="spellStart"/>
      <w:r w:rsidR="008158F8">
        <w:rPr>
          <w:rFonts w:cs="Times New Roman"/>
          <w:sz w:val="22"/>
          <w:szCs w:val="22"/>
        </w:rPr>
        <w:t>effects</w:t>
      </w:r>
      <w:proofErr w:type="spellEnd"/>
      <w:r w:rsidR="008158F8">
        <w:rPr>
          <w:rFonts w:cs="Times New Roman"/>
          <w:sz w:val="22"/>
          <w:szCs w:val="22"/>
        </w:rPr>
        <w:t xml:space="preserve"> benötigt</w:t>
      </w:r>
    </w:p>
    <w:p w14:paraId="5D83655F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14D4DB96" w14:textId="77777777" w:rsidR="00AE2F2C" w:rsidRDefault="00AE2F2C" w:rsidP="00AE2F2C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Sehr sehr gutes und wichtiges </w:t>
      </w:r>
      <w:proofErr w:type="spellStart"/>
      <w:r>
        <w:rPr>
          <w:rFonts w:cs="Times New Roman"/>
          <w:sz w:val="22"/>
          <w:szCs w:val="22"/>
        </w:rPr>
        <w:t>paper</w:t>
      </w:r>
      <w:proofErr w:type="spellEnd"/>
      <w:r>
        <w:rPr>
          <w:rFonts w:cs="Times New Roman"/>
          <w:sz w:val="22"/>
          <w:szCs w:val="22"/>
        </w:rPr>
        <w:t xml:space="preserve">, viele Infos zu genereller Situation des Arbeitsmarkts,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usw.</w:t>
      </w:r>
    </w:p>
    <w:p w14:paraId="44F8B673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147C3305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7BBE071A" w14:textId="77777777" w:rsidR="003C2DE7" w:rsidRDefault="003C2DE7" w:rsidP="00AE2F2C">
      <w:pPr>
        <w:rPr>
          <w:rFonts w:cs="Times New Roman"/>
          <w:sz w:val="22"/>
          <w:szCs w:val="22"/>
        </w:rPr>
      </w:pPr>
    </w:p>
    <w:p w14:paraId="44236ACE" w14:textId="77777777" w:rsidR="00AE2F2C" w:rsidRDefault="00AE2F2C" w:rsidP="00AE2F2C">
      <w:pPr>
        <w:rPr>
          <w:rFonts w:cs="Times New Roman"/>
          <w:sz w:val="22"/>
          <w:szCs w:val="22"/>
        </w:rPr>
      </w:pPr>
    </w:p>
    <w:p w14:paraId="1DC52C24" w14:textId="77777777" w:rsidR="00AE2F2C" w:rsidRDefault="00AE2F2C" w:rsidP="00AE2F2C">
      <w:pPr>
        <w:rPr>
          <w:rFonts w:cs="Times New Roman"/>
          <w:sz w:val="22"/>
          <w:szCs w:val="22"/>
        </w:rPr>
      </w:pPr>
      <w:r w:rsidRPr="00AE2F2C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comparison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of</w:t>
      </w:r>
      <w:proofErr w:type="spellEnd"/>
      <w:r>
        <w:rPr>
          <w:rFonts w:cs="Times New Roman"/>
          <w:sz w:val="22"/>
          <w:szCs w:val="22"/>
        </w:rPr>
        <w:t xml:space="preserve"> Lorenz </w:t>
      </w:r>
      <w:proofErr w:type="spellStart"/>
      <w:r>
        <w:rPr>
          <w:rFonts w:cs="Times New Roman"/>
          <w:sz w:val="22"/>
          <w:szCs w:val="22"/>
        </w:rPr>
        <w:t>curves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as</w:t>
      </w:r>
      <w:proofErr w:type="spellEnd"/>
      <w:r>
        <w:rPr>
          <w:rFonts w:cs="Times New Roman"/>
          <w:sz w:val="22"/>
          <w:szCs w:val="22"/>
        </w:rPr>
        <w:t xml:space="preserve"> in Paper, but </w:t>
      </w:r>
      <w:proofErr w:type="spellStart"/>
      <w:r>
        <w:rPr>
          <w:rFonts w:cs="Times New Roman"/>
          <w:sz w:val="22"/>
          <w:szCs w:val="22"/>
        </w:rPr>
        <w:t>for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Spanish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regions</w:t>
      </w:r>
      <w:proofErr w:type="spellEnd"/>
      <w:r>
        <w:rPr>
          <w:rFonts w:cs="Times New Roman"/>
          <w:sz w:val="22"/>
          <w:szCs w:val="22"/>
        </w:rPr>
        <w:t>?</w:t>
      </w:r>
    </w:p>
    <w:p w14:paraId="303B299C" w14:textId="77777777" w:rsidR="008158F8" w:rsidRDefault="008158F8" w:rsidP="00AE2F2C">
      <w:pPr>
        <w:rPr>
          <w:rFonts w:cs="Times New Roman"/>
          <w:sz w:val="22"/>
          <w:szCs w:val="22"/>
        </w:rPr>
      </w:pPr>
    </w:p>
    <w:p w14:paraId="68B818EA" w14:textId="77777777" w:rsidR="008158F8" w:rsidRDefault="008158F8" w:rsidP="00AE2F2C">
      <w:pPr>
        <w:rPr>
          <w:rFonts w:cs="Times New Roman"/>
          <w:sz w:val="22"/>
          <w:szCs w:val="22"/>
        </w:rPr>
      </w:pPr>
    </w:p>
    <w:p w14:paraId="79A0C1A4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Addabbo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T., </w:t>
      </w:r>
      <w:proofErr w:type="spellStart"/>
      <w:r>
        <w:rPr>
          <w:rFonts w:ascii="Times New Roman" w:hAnsi="Times New Roman" w:cs="Times New Roman"/>
          <w:sz w:val="16"/>
          <w:szCs w:val="16"/>
        </w:rPr>
        <w:t>Rodrı´guez-Modron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˜ o, P.,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´ </w:t>
      </w:r>
      <w:proofErr w:type="spellStart"/>
      <w:r>
        <w:rPr>
          <w:rFonts w:ascii="Times New Roman" w:hAnsi="Times New Roman" w:cs="Times New Roman"/>
          <w:sz w:val="16"/>
          <w:szCs w:val="16"/>
        </w:rPr>
        <w:t>lvez-Mun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˜ </w:t>
      </w:r>
      <w:proofErr w:type="spellStart"/>
      <w:r>
        <w:rPr>
          <w:rFonts w:ascii="Times New Roman" w:hAnsi="Times New Roman" w:cs="Times New Roman"/>
          <w:sz w:val="16"/>
          <w:szCs w:val="16"/>
        </w:rPr>
        <w:t>oz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L. (2013). Gender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great</w:t>
      </w:r>
      <w:proofErr w:type="spellEnd"/>
    </w:p>
    <w:p w14:paraId="27319B5A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recession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Changes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hAnsi="Times New Roman" w:cs="Times New Roman"/>
          <w:sz w:val="16"/>
          <w:szCs w:val="16"/>
        </w:rPr>
        <w:t>labour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supply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Spain. DEMB Working Paper Series 10.</w:t>
      </w:r>
    </w:p>
    <w:p w14:paraId="35219F64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Dipartimento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di </w:t>
      </w:r>
      <w:proofErr w:type="spellStart"/>
      <w:r>
        <w:rPr>
          <w:rFonts w:ascii="Times New Roman" w:hAnsi="Times New Roman" w:cs="Times New Roman"/>
          <w:sz w:val="16"/>
          <w:szCs w:val="16"/>
        </w:rPr>
        <w:t>Economia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Marco </w:t>
      </w:r>
      <w:proofErr w:type="spellStart"/>
      <w:r>
        <w:rPr>
          <w:rFonts w:ascii="Times New Roman" w:hAnsi="Times New Roman" w:cs="Times New Roman"/>
          <w:sz w:val="16"/>
          <w:szCs w:val="16"/>
        </w:rPr>
        <w:t>Biagi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University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Modena.</w:t>
      </w:r>
    </w:p>
    <w:p w14:paraId="65EC950B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</w:p>
    <w:p w14:paraId="401EBF68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Bonhomme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S.,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Hospido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L. (2013a).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cycle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earnings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Evidence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from</w:t>
      </w:r>
      <w:proofErr w:type="spellEnd"/>
    </w:p>
    <w:p w14:paraId="76A1CEA5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lastRenderedPageBreak/>
        <w:t>Spanish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social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security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Paper </w:t>
      </w:r>
      <w:proofErr w:type="spellStart"/>
      <w:r>
        <w:rPr>
          <w:rFonts w:ascii="Times New Roman" w:hAnsi="Times New Roman" w:cs="Times New Roman"/>
          <w:sz w:val="16"/>
          <w:szCs w:val="16"/>
        </w:rPr>
        <w:t>presented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at 13th IZA/SOLE </w:t>
      </w:r>
      <w:proofErr w:type="spellStart"/>
      <w:r>
        <w:rPr>
          <w:rFonts w:ascii="Times New Roman" w:hAnsi="Times New Roman" w:cs="Times New Roman"/>
          <w:sz w:val="16"/>
          <w:szCs w:val="16"/>
        </w:rPr>
        <w:t>Transatlantic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Meeting</w:t>
      </w:r>
    </w:p>
    <w:p w14:paraId="3881964A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Labor </w:t>
      </w:r>
      <w:proofErr w:type="spellStart"/>
      <w:r>
        <w:rPr>
          <w:rFonts w:ascii="Times New Roman" w:hAnsi="Times New Roman" w:cs="Times New Roman"/>
          <w:sz w:val="16"/>
          <w:szCs w:val="16"/>
        </w:rPr>
        <w:t>Economists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Inning</w:t>
      </w:r>
      <w:proofErr w:type="spellEnd"/>
      <w:r>
        <w:rPr>
          <w:rFonts w:ascii="Times New Roman" w:hAnsi="Times New Roman" w:cs="Times New Roman"/>
          <w:sz w:val="16"/>
          <w:szCs w:val="16"/>
        </w:rPr>
        <w:t>/Buch, Germany.</w:t>
      </w:r>
    </w:p>
    <w:p w14:paraId="5E6F6295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Bonhomme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S.,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Hospido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L. (2013b). </w:t>
      </w:r>
      <w:proofErr w:type="spellStart"/>
      <w:r>
        <w:rPr>
          <w:rFonts w:ascii="Times New Roman" w:hAnsi="Times New Roman" w:cs="Times New Roman"/>
          <w:sz w:val="16"/>
          <w:szCs w:val="16"/>
        </w:rPr>
        <w:t>Earnings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Spain: New </w:t>
      </w:r>
      <w:proofErr w:type="spellStart"/>
      <w:r>
        <w:rPr>
          <w:rFonts w:ascii="Times New Roman" w:hAnsi="Times New Roman" w:cs="Times New Roman"/>
          <w:sz w:val="16"/>
          <w:szCs w:val="16"/>
        </w:rPr>
        <w:t>evidence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using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tax</w:t>
      </w:r>
      <w:proofErr w:type="spellEnd"/>
    </w:p>
    <w:p w14:paraId="7225D5D4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cs="Times New Roman"/>
          <w:sz w:val="16"/>
          <w:szCs w:val="16"/>
        </w:rPr>
        <w:t>. Applied Economics, 45(30), 4212–4225.</w:t>
      </w:r>
    </w:p>
    <w:p w14:paraId="30890ED7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Bredtmann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J., Otten, S., &amp; Rulff, C. (2014). </w:t>
      </w:r>
      <w:proofErr w:type="spellStart"/>
      <w:r>
        <w:rPr>
          <w:rFonts w:ascii="Times New Roman" w:hAnsi="Times New Roman" w:cs="Times New Roman"/>
          <w:sz w:val="16"/>
          <w:szCs w:val="16"/>
        </w:rPr>
        <w:t>Husband’s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unemployment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wife’s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labor</w:t>
      </w:r>
      <w:proofErr w:type="spellEnd"/>
    </w:p>
    <w:p w14:paraId="150B2C71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supply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_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added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worker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effect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across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Europe. Economics Working Papers 13.</w:t>
      </w:r>
    </w:p>
    <w:p w14:paraId="68B4B8D3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Department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Economics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Business, </w:t>
      </w:r>
      <w:proofErr w:type="spellStart"/>
      <w:r>
        <w:rPr>
          <w:rFonts w:ascii="Times New Roman" w:hAnsi="Times New Roman" w:cs="Times New Roman"/>
          <w:sz w:val="16"/>
          <w:szCs w:val="16"/>
        </w:rPr>
        <w:t>Aarhus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University.</w:t>
      </w:r>
    </w:p>
    <w:p w14:paraId="78236551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Canal-Domı´nguez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J. F.,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Rodrı´guez-Gutie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´ </w:t>
      </w:r>
      <w:proofErr w:type="spellStart"/>
      <w:r>
        <w:rPr>
          <w:rFonts w:ascii="Times New Roman" w:hAnsi="Times New Roman" w:cs="Times New Roman"/>
          <w:sz w:val="16"/>
          <w:szCs w:val="16"/>
        </w:rPr>
        <w:t>rrez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C. (2008). Analysis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wage </w:t>
      </w:r>
      <w:proofErr w:type="spellStart"/>
      <w:r>
        <w:rPr>
          <w:rFonts w:ascii="Times New Roman" w:hAnsi="Times New Roman" w:cs="Times New Roman"/>
          <w:sz w:val="16"/>
          <w:szCs w:val="16"/>
        </w:rPr>
        <w:t>differences</w:t>
      </w:r>
      <w:proofErr w:type="spellEnd"/>
    </w:p>
    <w:p w14:paraId="00F2DF7F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between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native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immigrant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workers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Spain. </w:t>
      </w:r>
      <w:proofErr w:type="spellStart"/>
      <w:r>
        <w:rPr>
          <w:rFonts w:ascii="Times New Roman" w:hAnsi="Times New Roman" w:cs="Times New Roman"/>
          <w:sz w:val="16"/>
          <w:szCs w:val="16"/>
        </w:rPr>
        <w:t>Spanish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Economic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Review,</w:t>
      </w:r>
    </w:p>
    <w:p w14:paraId="0074C369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10, 109_134.</w:t>
      </w:r>
    </w:p>
    <w:p w14:paraId="1A79566F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Dolado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J. J., </w:t>
      </w:r>
      <w:proofErr w:type="spellStart"/>
      <w:r>
        <w:rPr>
          <w:rFonts w:ascii="Times New Roman" w:hAnsi="Times New Roman" w:cs="Times New Roman"/>
          <w:sz w:val="16"/>
          <w:szCs w:val="16"/>
        </w:rPr>
        <w:t>Garcı´a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-Serrano, C., &amp; Jimeno, J. F. (2002). Drawing </w:t>
      </w:r>
      <w:proofErr w:type="spellStart"/>
      <w:r>
        <w:rPr>
          <w:rFonts w:ascii="Times New Roman" w:hAnsi="Times New Roman" w:cs="Times New Roman"/>
          <w:sz w:val="16"/>
          <w:szCs w:val="16"/>
        </w:rPr>
        <w:t>lessons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from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boom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</w:p>
    <w:p w14:paraId="3BF5A3A5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temporary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jobs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Spain.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Economic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Journal, 112(480), F270_F295.</w:t>
      </w:r>
    </w:p>
    <w:p w14:paraId="5993CECA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European </w:t>
      </w:r>
      <w:proofErr w:type="spellStart"/>
      <w:r>
        <w:rPr>
          <w:rFonts w:ascii="Times New Roman" w:hAnsi="Times New Roman" w:cs="Times New Roman"/>
          <w:sz w:val="16"/>
          <w:szCs w:val="16"/>
        </w:rPr>
        <w:t>Commission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(2010). </w:t>
      </w:r>
      <w:proofErr w:type="spellStart"/>
      <w:r>
        <w:rPr>
          <w:rFonts w:ascii="Times New Roman" w:hAnsi="Times New Roman" w:cs="Times New Roman"/>
          <w:sz w:val="16"/>
          <w:szCs w:val="16"/>
        </w:rPr>
        <w:t>Employment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Europe. </w:t>
      </w:r>
      <w:proofErr w:type="spellStart"/>
      <w:r>
        <w:rPr>
          <w:rFonts w:ascii="Times New Roman" w:hAnsi="Times New Roman" w:cs="Times New Roman"/>
          <w:sz w:val="16"/>
          <w:szCs w:val="16"/>
        </w:rPr>
        <w:t>Employment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Social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Affairs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</w:p>
    <w:p w14:paraId="1670F573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Inclusion</w:t>
      </w:r>
      <w:proofErr w:type="spellEnd"/>
      <w:r>
        <w:rPr>
          <w:rFonts w:ascii="Times New Roman" w:hAnsi="Times New Roman" w:cs="Times New Roman"/>
          <w:sz w:val="16"/>
          <w:szCs w:val="16"/>
        </w:rPr>
        <w:t>, Report, 2010.</w:t>
      </w:r>
    </w:p>
    <w:p w14:paraId="0684FCFF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Felgueroso</w:t>
      </w:r>
      <w:proofErr w:type="spellEnd"/>
      <w:r>
        <w:rPr>
          <w:rFonts w:ascii="Times New Roman" w:hAnsi="Times New Roman" w:cs="Times New Roman"/>
          <w:sz w:val="16"/>
          <w:szCs w:val="16"/>
        </w:rPr>
        <w:t>, F., Hidalgo-</w:t>
      </w:r>
      <w:proofErr w:type="spellStart"/>
      <w:r>
        <w:rPr>
          <w:rFonts w:ascii="Times New Roman" w:hAnsi="Times New Roman" w:cs="Times New Roman"/>
          <w:sz w:val="16"/>
          <w:szCs w:val="16"/>
        </w:rPr>
        <w:t>Pe´rez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M.,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Jime´nez-Martı´n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S. (2016).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puzzling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fall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wage</w:t>
      </w:r>
    </w:p>
    <w:p w14:paraId="36EA694D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skill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premium in Spain. The Manchester School, 84(3), 390–435.</w:t>
      </w:r>
    </w:p>
    <w:p w14:paraId="59D67E52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Ferrer-i-Carbonell, A., Ramos, X., &amp; Oviedo, M. (2014). Spain: </w:t>
      </w:r>
      <w:proofErr w:type="spellStart"/>
      <w:r>
        <w:rPr>
          <w:rFonts w:ascii="Times New Roman" w:hAnsi="Times New Roman" w:cs="Times New Roman"/>
          <w:sz w:val="16"/>
          <w:szCs w:val="16"/>
        </w:rPr>
        <w:t>What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learn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from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past</w:t>
      </w:r>
      <w:proofErr w:type="spellEnd"/>
    </w:p>
    <w:p w14:paraId="14B8F758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decreasing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inequalities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? In B. Nolan, W. </w:t>
      </w:r>
      <w:proofErr w:type="spellStart"/>
      <w:r>
        <w:rPr>
          <w:rFonts w:ascii="Times New Roman" w:hAnsi="Times New Roman" w:cs="Times New Roman"/>
          <w:sz w:val="16"/>
          <w:szCs w:val="16"/>
        </w:rPr>
        <w:t>Salverda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D. </w:t>
      </w:r>
      <w:proofErr w:type="spellStart"/>
      <w:r>
        <w:rPr>
          <w:rFonts w:ascii="Times New Roman" w:hAnsi="Times New Roman" w:cs="Times New Roman"/>
          <w:sz w:val="16"/>
          <w:szCs w:val="16"/>
        </w:rPr>
        <w:t>Checchi</w:t>
      </w:r>
      <w:proofErr w:type="spellEnd"/>
      <w:r>
        <w:rPr>
          <w:rFonts w:ascii="Times New Roman" w:hAnsi="Times New Roman" w:cs="Times New Roman"/>
          <w:sz w:val="16"/>
          <w:szCs w:val="16"/>
        </w:rPr>
        <w:t>, I. Marx, A. McKnight,</w:t>
      </w:r>
    </w:p>
    <w:p w14:paraId="16F59F7F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I. </w:t>
      </w:r>
      <w:proofErr w:type="spellStart"/>
      <w:r>
        <w:rPr>
          <w:rFonts w:ascii="Times New Roman" w:hAnsi="Times New Roman" w:cs="Times New Roman"/>
          <w:sz w:val="16"/>
          <w:szCs w:val="16"/>
        </w:rPr>
        <w:t>Gyo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¨ </w:t>
      </w:r>
      <w:proofErr w:type="spellStart"/>
      <w:r>
        <w:rPr>
          <w:rFonts w:ascii="Times New Roman" w:hAnsi="Times New Roman" w:cs="Times New Roman"/>
          <w:sz w:val="16"/>
          <w:szCs w:val="16"/>
        </w:rPr>
        <w:t>rgy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´ </w:t>
      </w:r>
      <w:proofErr w:type="spellStart"/>
      <w:r>
        <w:rPr>
          <w:rFonts w:ascii="Times New Roman" w:hAnsi="Times New Roman" w:cs="Times New Roman"/>
          <w:sz w:val="16"/>
          <w:szCs w:val="16"/>
        </w:rPr>
        <w:t>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&amp; H. G. van de </w:t>
      </w:r>
      <w:proofErr w:type="spellStart"/>
      <w:r>
        <w:rPr>
          <w:rFonts w:ascii="Times New Roman" w:hAnsi="Times New Roman" w:cs="Times New Roman"/>
          <w:sz w:val="16"/>
          <w:szCs w:val="16"/>
        </w:rPr>
        <w:t>Werfhorst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(Eds.), </w:t>
      </w:r>
      <w:proofErr w:type="spellStart"/>
      <w:r>
        <w:rPr>
          <w:rFonts w:ascii="Times New Roman" w:hAnsi="Times New Roman" w:cs="Times New Roman"/>
          <w:sz w:val="16"/>
          <w:szCs w:val="16"/>
        </w:rPr>
        <w:t>Changing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inequalities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societal</w:t>
      </w:r>
      <w:proofErr w:type="spellEnd"/>
    </w:p>
    <w:p w14:paraId="67F48B46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impacts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hAnsi="Times New Roman" w:cs="Times New Roman"/>
          <w:sz w:val="16"/>
          <w:szCs w:val="16"/>
        </w:rPr>
        <w:t>thirty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rich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countries (Vol. 2, pp. 616_640). Oxford: Oxford University Press.</w:t>
      </w:r>
    </w:p>
    <w:p w14:paraId="2B8FE8DA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Gradı´n</w:t>
      </w:r>
      <w:proofErr w:type="spellEnd"/>
      <w:r>
        <w:rPr>
          <w:rFonts w:ascii="Times New Roman" w:hAnsi="Times New Roman" w:cs="Times New Roman"/>
          <w:sz w:val="16"/>
          <w:szCs w:val="16"/>
        </w:rPr>
        <w:t>, C., Canto</w:t>
      </w:r>
      <w:proofErr w:type="gramStart"/>
      <w:r>
        <w:rPr>
          <w:rFonts w:ascii="Times New Roman" w:hAnsi="Times New Roman" w:cs="Times New Roman"/>
          <w:sz w:val="16"/>
          <w:szCs w:val="16"/>
        </w:rPr>
        <w:t>´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O., &amp; Del </w:t>
      </w:r>
      <w:proofErr w:type="spellStart"/>
      <w:r>
        <w:rPr>
          <w:rFonts w:ascii="Times New Roman" w:hAnsi="Times New Roman" w:cs="Times New Roman"/>
          <w:sz w:val="16"/>
          <w:szCs w:val="16"/>
        </w:rPr>
        <w:t>Rı´o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C. (2015b). </w:t>
      </w:r>
      <w:proofErr w:type="spellStart"/>
      <w:r>
        <w:rPr>
          <w:rFonts w:ascii="Times New Roman" w:hAnsi="Times New Roman" w:cs="Times New Roman"/>
          <w:sz w:val="16"/>
          <w:szCs w:val="16"/>
        </w:rPr>
        <w:t>Unemployment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spell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duration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during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</w:p>
    <w:p w14:paraId="4AE4C6AA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great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recession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EU. International Journal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Manpower, 36(2), 216_235.</w:t>
      </w:r>
    </w:p>
    <w:p w14:paraId="45A64EEF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Lacuesta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A., &amp; </w:t>
      </w:r>
      <w:proofErr w:type="spellStart"/>
      <w:r>
        <w:rPr>
          <w:rFonts w:ascii="Times New Roman" w:hAnsi="Times New Roman" w:cs="Times New Roman"/>
          <w:sz w:val="16"/>
          <w:szCs w:val="16"/>
        </w:rPr>
        <w:t>Izquierdo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M. (2012).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contribution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changes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hAnsi="Times New Roman" w:cs="Times New Roman"/>
          <w:sz w:val="16"/>
          <w:szCs w:val="16"/>
        </w:rPr>
        <w:t>employment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composition</w:t>
      </w:r>
      <w:proofErr w:type="spellEnd"/>
    </w:p>
    <w:p w14:paraId="182F053D" w14:textId="77777777" w:rsidR="008158F8" w:rsidRDefault="008158F8" w:rsidP="00815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relative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returns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evolution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wage </w:t>
      </w:r>
      <w:proofErr w:type="spellStart"/>
      <w:r>
        <w:rPr>
          <w:rFonts w:ascii="Times New Roman" w:hAnsi="Times New Roman" w:cs="Times New Roman"/>
          <w:sz w:val="16"/>
          <w:szCs w:val="16"/>
        </w:rPr>
        <w:t>inequality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case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Spain. Journal</w:t>
      </w:r>
    </w:p>
    <w:p w14:paraId="5EE8A38A" w14:textId="77777777" w:rsidR="008158F8" w:rsidRDefault="008158F8" w:rsidP="008158F8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Population Economics, 25(2), 511–543.</w:t>
      </w:r>
    </w:p>
    <w:p w14:paraId="1DD6CFAF" w14:textId="77777777" w:rsidR="00B52927" w:rsidRDefault="00B52927" w:rsidP="008158F8">
      <w:pPr>
        <w:rPr>
          <w:rFonts w:ascii="Times New Roman" w:hAnsi="Times New Roman" w:cs="Times New Roman"/>
          <w:sz w:val="16"/>
          <w:szCs w:val="16"/>
        </w:rPr>
      </w:pPr>
    </w:p>
    <w:p w14:paraId="54EA2B4A" w14:textId="77777777" w:rsidR="00B52927" w:rsidRDefault="007C11AF" w:rsidP="008158F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Literatur zu </w:t>
      </w:r>
      <w:proofErr w:type="spellStart"/>
      <w:r>
        <w:rPr>
          <w:rFonts w:cs="Times New Roman"/>
          <w:sz w:val="22"/>
          <w:szCs w:val="22"/>
        </w:rPr>
        <w:t>Gini</w:t>
      </w:r>
      <w:proofErr w:type="spellEnd"/>
      <w:r>
        <w:rPr>
          <w:rFonts w:cs="Times New Roman"/>
          <w:sz w:val="22"/>
          <w:szCs w:val="22"/>
        </w:rPr>
        <w:t xml:space="preserve"> Koeffizient an sich (</w:t>
      </w:r>
      <w:proofErr w:type="spellStart"/>
      <w:r>
        <w:rPr>
          <w:rFonts w:cs="Times New Roman"/>
          <w:sz w:val="22"/>
          <w:szCs w:val="22"/>
        </w:rPr>
        <w:t>evtl</w:t>
      </w:r>
      <w:proofErr w:type="spellEnd"/>
      <w:r>
        <w:rPr>
          <w:rFonts w:cs="Times New Roman"/>
          <w:sz w:val="22"/>
          <w:szCs w:val="22"/>
        </w:rPr>
        <w:t xml:space="preserve"> auch in </w:t>
      </w:r>
      <w:proofErr w:type="spellStart"/>
      <w:r>
        <w:rPr>
          <w:rFonts w:cs="Times New Roman"/>
          <w:sz w:val="22"/>
          <w:szCs w:val="22"/>
        </w:rPr>
        <w:t>Gardin</w:t>
      </w:r>
      <w:proofErr w:type="spellEnd"/>
      <w:r>
        <w:rPr>
          <w:rFonts w:cs="Times New Roman"/>
          <w:sz w:val="22"/>
          <w:szCs w:val="22"/>
        </w:rPr>
        <w:t xml:space="preserve"> – </w:t>
      </w:r>
      <w:proofErr w:type="spellStart"/>
      <w:r>
        <w:rPr>
          <w:rFonts w:cs="Times New Roman"/>
          <w:sz w:val="22"/>
          <w:szCs w:val="22"/>
        </w:rPr>
        <w:t>why</w:t>
      </w:r>
      <w:proofErr w:type="spellEnd"/>
      <w:r>
        <w:rPr>
          <w:rFonts w:cs="Times New Roman"/>
          <w:sz w:val="22"/>
          <w:szCs w:val="22"/>
        </w:rPr>
        <w:t xml:space="preserve"> high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Spain)</w:t>
      </w:r>
    </w:p>
    <w:p w14:paraId="368B90FF" w14:textId="77777777" w:rsidR="007C11AF" w:rsidRDefault="007C11AF" w:rsidP="008158F8">
      <w:pPr>
        <w:rPr>
          <w:rFonts w:cs="Times New Roman"/>
          <w:sz w:val="22"/>
          <w:szCs w:val="22"/>
        </w:rPr>
      </w:pPr>
    </w:p>
    <w:p w14:paraId="23465BAF" w14:textId="77777777" w:rsidR="007C11AF" w:rsidRDefault="007C11AF" w:rsidP="008158F8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in Spain</w:t>
      </w:r>
    </w:p>
    <w:p w14:paraId="5D380244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General </w:t>
      </w:r>
      <w:proofErr w:type="spellStart"/>
      <w:r>
        <w:rPr>
          <w:rFonts w:cs="Times New Roman"/>
          <w:sz w:val="22"/>
          <w:szCs w:val="22"/>
        </w:rPr>
        <w:t>trend</w:t>
      </w:r>
      <w:proofErr w:type="spellEnd"/>
    </w:p>
    <w:p w14:paraId="48BBE5A9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Trends in </w:t>
      </w:r>
      <w:proofErr w:type="spellStart"/>
      <w:r>
        <w:rPr>
          <w:rFonts w:cs="Times New Roman"/>
          <w:sz w:val="22"/>
          <w:szCs w:val="22"/>
        </w:rPr>
        <w:t>earnings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</w:p>
    <w:p w14:paraId="6B666101" w14:textId="77777777" w:rsidR="007C11AF" w:rsidRPr="007C11AF" w:rsidRDefault="007C11AF" w:rsidP="007C11AF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and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income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sources</w:t>
      </w:r>
      <w:proofErr w:type="spellEnd"/>
      <w:r>
        <w:rPr>
          <w:rFonts w:cs="Times New Roman"/>
          <w:sz w:val="22"/>
          <w:szCs w:val="22"/>
        </w:rPr>
        <w:t xml:space="preserve">: </w:t>
      </w:r>
      <w:r w:rsidRPr="007C11AF">
        <w:rPr>
          <w:rFonts w:cs="Times New Roman"/>
          <w:sz w:val="22"/>
          <w:szCs w:val="22"/>
        </w:rPr>
        <w:t xml:space="preserve">Labor </w:t>
      </w:r>
      <w:proofErr w:type="spellStart"/>
      <w:r w:rsidRPr="007C11AF">
        <w:rPr>
          <w:rFonts w:cs="Times New Roman"/>
          <w:sz w:val="22"/>
          <w:szCs w:val="22"/>
        </w:rPr>
        <w:t>market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and</w:t>
      </w:r>
      <w:proofErr w:type="spellEnd"/>
      <w:r w:rsidRPr="007C11AF">
        <w:rPr>
          <w:rFonts w:cs="Times New Roman"/>
          <w:sz w:val="22"/>
          <w:szCs w:val="22"/>
        </w:rPr>
        <w:t xml:space="preserve"> tax-</w:t>
      </w:r>
      <w:proofErr w:type="spellStart"/>
      <w:r w:rsidRPr="007C11AF">
        <w:rPr>
          <w:rFonts w:cs="Times New Roman"/>
          <w:sz w:val="22"/>
          <w:szCs w:val="22"/>
        </w:rPr>
        <w:t>benefit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system</w:t>
      </w:r>
      <w:proofErr w:type="spellEnd"/>
    </w:p>
    <w:p w14:paraId="51A450AF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proofErr w:type="spellStart"/>
      <w:r w:rsidRPr="007C11AF">
        <w:rPr>
          <w:rFonts w:cs="Times New Roman"/>
          <w:sz w:val="22"/>
          <w:szCs w:val="22"/>
        </w:rPr>
        <w:t>Inequality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among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Active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and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Inactive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Households</w:t>
      </w:r>
      <w:proofErr w:type="spellEnd"/>
    </w:p>
    <w:p w14:paraId="27B82404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 w:rsidRPr="007C11AF">
        <w:rPr>
          <w:rFonts w:cs="Times New Roman"/>
          <w:sz w:val="22"/>
          <w:szCs w:val="22"/>
        </w:rPr>
        <w:t xml:space="preserve">The </w:t>
      </w:r>
      <w:proofErr w:type="spellStart"/>
      <w:r w:rsidRPr="007C11AF">
        <w:rPr>
          <w:rFonts w:cs="Times New Roman"/>
          <w:sz w:val="22"/>
          <w:szCs w:val="22"/>
        </w:rPr>
        <w:t>Contribution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of</w:t>
      </w:r>
      <w:proofErr w:type="spellEnd"/>
      <w:r w:rsidRPr="007C11AF">
        <w:rPr>
          <w:rFonts w:cs="Times New Roman"/>
          <w:sz w:val="22"/>
          <w:szCs w:val="22"/>
        </w:rPr>
        <w:t xml:space="preserve"> Income </w:t>
      </w:r>
      <w:proofErr w:type="spellStart"/>
      <w:r w:rsidRPr="007C11AF">
        <w:rPr>
          <w:rFonts w:cs="Times New Roman"/>
          <w:sz w:val="22"/>
          <w:szCs w:val="22"/>
        </w:rPr>
        <w:t>Sources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to</w:t>
      </w:r>
      <w:proofErr w:type="spellEnd"/>
      <w:r w:rsidRPr="007C11AF">
        <w:rPr>
          <w:rFonts w:cs="Times New Roman"/>
          <w:sz w:val="22"/>
          <w:szCs w:val="22"/>
        </w:rPr>
        <w:t xml:space="preserve"> </w:t>
      </w:r>
      <w:proofErr w:type="spellStart"/>
      <w:r w:rsidRPr="007C11AF">
        <w:rPr>
          <w:rFonts w:cs="Times New Roman"/>
          <w:sz w:val="22"/>
          <w:szCs w:val="22"/>
        </w:rPr>
        <w:t>Inequality</w:t>
      </w:r>
      <w:proofErr w:type="spellEnd"/>
    </w:p>
    <w:p w14:paraId="5E4A6A25" w14:textId="77777777" w:rsidR="007C11AF" w:rsidRDefault="007C11AF" w:rsidP="007C11AF">
      <w:pPr>
        <w:rPr>
          <w:rFonts w:cs="Times New Roman"/>
          <w:sz w:val="22"/>
          <w:szCs w:val="22"/>
        </w:rPr>
      </w:pPr>
    </w:p>
    <w:p w14:paraId="67D6EC39" w14:textId="77777777" w:rsidR="007C11AF" w:rsidRDefault="007C11AF" w:rsidP="007C11AF">
      <w:pPr>
        <w:rPr>
          <w:rFonts w:cs="Times New Roman"/>
          <w:sz w:val="22"/>
          <w:szCs w:val="22"/>
        </w:rPr>
      </w:pPr>
    </w:p>
    <w:p w14:paraId="3B313E4B" w14:textId="77777777" w:rsidR="007C11AF" w:rsidRDefault="007C11AF" w:rsidP="007C11AF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in Spain:</w:t>
      </w:r>
    </w:p>
    <w:p w14:paraId="6B2F9930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Entwicklung über die Zeit</w:t>
      </w:r>
    </w:p>
    <w:p w14:paraId="1C14AD64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Eingehen auf </w:t>
      </w:r>
      <w:proofErr w:type="spellStart"/>
      <w:r>
        <w:rPr>
          <w:rFonts w:cs="Times New Roman"/>
          <w:sz w:val="22"/>
          <w:szCs w:val="22"/>
        </w:rPr>
        <w:t>transition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phase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to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democracy</w:t>
      </w:r>
      <w:proofErr w:type="spellEnd"/>
      <w:r>
        <w:rPr>
          <w:rFonts w:cs="Times New Roman"/>
          <w:sz w:val="22"/>
          <w:szCs w:val="22"/>
        </w:rPr>
        <w:t xml:space="preserve"> (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verringerte sich)</w:t>
      </w:r>
    </w:p>
    <w:p w14:paraId="604C9EFB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Eingehen auf Krise (verstärkte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>)</w:t>
      </w:r>
    </w:p>
    <w:p w14:paraId="767BF239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in Spanien im Europa Vergleich</w:t>
      </w:r>
    </w:p>
    <w:p w14:paraId="0C087C41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Wie schneidet Spanien ab</w:t>
      </w:r>
    </w:p>
    <w:p w14:paraId="3C9393B8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Warum höhere </w:t>
      </w:r>
      <w:proofErr w:type="spellStart"/>
      <w:r>
        <w:rPr>
          <w:rFonts w:cs="Times New Roman"/>
          <w:sz w:val="22"/>
          <w:szCs w:val="22"/>
        </w:rPr>
        <w:t>Ineq</w:t>
      </w:r>
      <w:proofErr w:type="spellEnd"/>
      <w:r>
        <w:rPr>
          <w:rFonts w:cs="Times New Roman"/>
          <w:sz w:val="22"/>
          <w:szCs w:val="22"/>
        </w:rPr>
        <w:t xml:space="preserve"> in Spanien?</w:t>
      </w:r>
    </w:p>
    <w:p w14:paraId="0496C5FA" w14:textId="77777777" w:rsidR="008E7CA3" w:rsidRDefault="008E7CA3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Evtl</w:t>
      </w:r>
      <w:proofErr w:type="spellEnd"/>
      <w:r>
        <w:rPr>
          <w:rFonts w:cs="Times New Roman"/>
          <w:sz w:val="22"/>
          <w:szCs w:val="22"/>
        </w:rPr>
        <w:t xml:space="preserve"> Europa Vergleich nur kurz erwähnen, dass Spanien eher schlecht dabei ist und welche Gründe das hat. Könnte Überleitung von historischer Entwicklung zu Erklärung sein</w:t>
      </w:r>
    </w:p>
    <w:p w14:paraId="2735A9EA" w14:textId="77777777" w:rsidR="007C11AF" w:rsidRDefault="007C11AF" w:rsidP="007C11AF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Institutionelle Gegebenheiten, die Ungleichheit beeinflussen</w:t>
      </w:r>
    </w:p>
    <w:p w14:paraId="50C44249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Arbeitsmarkt (Vollzeit, Teilzeit, Arbeitslosigkeit, Sektoren, Struktur)</w:t>
      </w:r>
    </w:p>
    <w:p w14:paraId="142FC0EA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Bildung (</w:t>
      </w:r>
      <w:proofErr w:type="spellStart"/>
      <w:r>
        <w:rPr>
          <w:rFonts w:cs="Times New Roman"/>
          <w:sz w:val="22"/>
          <w:szCs w:val="22"/>
        </w:rPr>
        <w:t>drop</w:t>
      </w:r>
      <w:proofErr w:type="spellEnd"/>
      <w:r>
        <w:rPr>
          <w:rFonts w:cs="Times New Roman"/>
          <w:sz w:val="22"/>
          <w:szCs w:val="22"/>
        </w:rPr>
        <w:t xml:space="preserve"> out Quote, Finanzierung tertiärer Bildung)</w:t>
      </w:r>
    </w:p>
    <w:p w14:paraId="0708950C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Tax-</w:t>
      </w:r>
      <w:proofErr w:type="spellStart"/>
      <w:r>
        <w:rPr>
          <w:rFonts w:cs="Times New Roman"/>
          <w:sz w:val="22"/>
          <w:szCs w:val="22"/>
        </w:rPr>
        <w:t>Benefit</w:t>
      </w:r>
      <w:proofErr w:type="spellEnd"/>
      <w:r>
        <w:rPr>
          <w:rFonts w:cs="Times New Roman"/>
          <w:sz w:val="22"/>
          <w:szCs w:val="22"/>
        </w:rPr>
        <w:t xml:space="preserve"> System (Potenzial zur Umverteilung, eventuelle Veränderungen des Systems)</w:t>
      </w:r>
    </w:p>
    <w:p w14:paraId="6F4A9E23" w14:textId="77777777" w:rsidR="007C11AF" w:rsidRDefault="007C11AF" w:rsidP="007C11AF">
      <w:pPr>
        <w:pStyle w:val="Listenabsatz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Familiäre Faktoren (Arbeitsteilung im Haushalt, </w:t>
      </w:r>
      <w:proofErr w:type="spellStart"/>
      <w:r>
        <w:rPr>
          <w:rFonts w:cs="Times New Roman"/>
          <w:sz w:val="22"/>
          <w:szCs w:val="22"/>
        </w:rPr>
        <w:t>extended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family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household</w:t>
      </w:r>
      <w:proofErr w:type="spellEnd"/>
      <w:r>
        <w:rPr>
          <w:rFonts w:cs="Times New Roman"/>
          <w:sz w:val="22"/>
          <w:szCs w:val="22"/>
        </w:rPr>
        <w:t>, Kinder)</w:t>
      </w:r>
    </w:p>
    <w:p w14:paraId="1CA18812" w14:textId="77777777" w:rsidR="008E7CA3" w:rsidRDefault="008E7CA3" w:rsidP="008E7CA3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Indikatoren, wie ist Situation in Spanien jetzt? </w:t>
      </w:r>
      <w:r w:rsidRPr="008E7CA3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wo bauen wir Indikatoren ein?</w:t>
      </w:r>
    </w:p>
    <w:p w14:paraId="7BEDEEFB" w14:textId="77777777" w:rsidR="008E7CA3" w:rsidRDefault="008E7CA3" w:rsidP="008E7CA3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Räumliche Ungleichheit</w:t>
      </w:r>
    </w:p>
    <w:p w14:paraId="391425EC" w14:textId="0E1286B9" w:rsidR="00C14127" w:rsidRDefault="00C14127" w:rsidP="00C14127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Long-term Entwicklung (Paper) eingehen</w:t>
      </w:r>
    </w:p>
    <w:p w14:paraId="3C15094C" w14:textId="59A2C75B" w:rsidR="00C14127" w:rsidRDefault="00C14127" w:rsidP="00C14127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Eigene Berechnungen</w:t>
      </w:r>
    </w:p>
    <w:p w14:paraId="08EA361C" w14:textId="77777777" w:rsidR="00F52A36" w:rsidRDefault="00F52A36" w:rsidP="00F52A36">
      <w:pPr>
        <w:rPr>
          <w:rFonts w:cs="Times New Roman"/>
          <w:sz w:val="22"/>
          <w:szCs w:val="22"/>
        </w:rPr>
      </w:pPr>
    </w:p>
    <w:p w14:paraId="1C9437B7" w14:textId="7D2A309B" w:rsidR="00F52A36" w:rsidRDefault="00F52A36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DC38853" w14:textId="77777777" w:rsidR="00F52A36" w:rsidRPr="00F52A36" w:rsidRDefault="00F52A36" w:rsidP="00F52A36">
      <w:pPr>
        <w:rPr>
          <w:rFonts w:cs="Times New Roman"/>
          <w:sz w:val="22"/>
          <w:szCs w:val="22"/>
        </w:rPr>
      </w:pPr>
      <w:proofErr w:type="spellStart"/>
      <w:r w:rsidRPr="00F52A36">
        <w:rPr>
          <w:rFonts w:cs="Times New Roman"/>
          <w:sz w:val="22"/>
          <w:szCs w:val="22"/>
        </w:rPr>
        <w:t>Convergence</w:t>
      </w:r>
      <w:proofErr w:type="spellEnd"/>
      <w:r w:rsidRPr="00F52A36">
        <w:rPr>
          <w:rFonts w:cs="Times New Roman"/>
          <w:sz w:val="22"/>
          <w:szCs w:val="22"/>
        </w:rPr>
        <w:t xml:space="preserve"> in </w:t>
      </w:r>
      <w:proofErr w:type="spellStart"/>
      <w:r w:rsidRPr="00F52A36">
        <w:rPr>
          <w:rFonts w:cs="Times New Roman"/>
          <w:sz w:val="22"/>
          <w:szCs w:val="22"/>
        </w:rPr>
        <w:t>the</w:t>
      </w:r>
      <w:proofErr w:type="spellEnd"/>
      <w:r w:rsidRPr="00F52A36">
        <w:rPr>
          <w:rFonts w:cs="Times New Roman"/>
          <w:sz w:val="22"/>
          <w:szCs w:val="22"/>
        </w:rPr>
        <w:t xml:space="preserve"> </w:t>
      </w:r>
      <w:proofErr w:type="spellStart"/>
      <w:r w:rsidRPr="00F52A36">
        <w:rPr>
          <w:rFonts w:cs="Times New Roman"/>
          <w:sz w:val="22"/>
          <w:szCs w:val="22"/>
        </w:rPr>
        <w:t>Spanish</w:t>
      </w:r>
      <w:proofErr w:type="spellEnd"/>
      <w:r w:rsidRPr="00F52A36">
        <w:rPr>
          <w:rFonts w:cs="Times New Roman"/>
          <w:sz w:val="22"/>
          <w:szCs w:val="22"/>
        </w:rPr>
        <w:t xml:space="preserve"> </w:t>
      </w:r>
      <w:proofErr w:type="spellStart"/>
      <w:r w:rsidRPr="00F52A36">
        <w:rPr>
          <w:rFonts w:cs="Times New Roman"/>
          <w:sz w:val="22"/>
          <w:szCs w:val="22"/>
        </w:rPr>
        <w:t>and</w:t>
      </w:r>
      <w:proofErr w:type="spellEnd"/>
      <w:r w:rsidRPr="00F52A36">
        <w:rPr>
          <w:rFonts w:cs="Times New Roman"/>
          <w:sz w:val="22"/>
          <w:szCs w:val="22"/>
        </w:rPr>
        <w:t xml:space="preserve"> </w:t>
      </w:r>
      <w:proofErr w:type="spellStart"/>
      <w:r w:rsidRPr="00F52A36">
        <w:rPr>
          <w:rFonts w:cs="Times New Roman"/>
          <w:sz w:val="22"/>
          <w:szCs w:val="22"/>
        </w:rPr>
        <w:t>Portuguese</w:t>
      </w:r>
      <w:proofErr w:type="spellEnd"/>
    </w:p>
    <w:p w14:paraId="4151B60A" w14:textId="77777777" w:rsidR="00F52A36" w:rsidRPr="00F52A36" w:rsidRDefault="00F52A36" w:rsidP="00F52A36">
      <w:pPr>
        <w:rPr>
          <w:rFonts w:cs="Times New Roman"/>
          <w:sz w:val="22"/>
          <w:szCs w:val="22"/>
        </w:rPr>
      </w:pPr>
      <w:r w:rsidRPr="00F52A36">
        <w:rPr>
          <w:rFonts w:cs="Times New Roman"/>
          <w:sz w:val="22"/>
          <w:szCs w:val="22"/>
        </w:rPr>
        <w:t xml:space="preserve">NUTS 3 </w:t>
      </w:r>
      <w:proofErr w:type="spellStart"/>
      <w:r w:rsidRPr="00F52A36">
        <w:rPr>
          <w:rFonts w:cs="Times New Roman"/>
          <w:sz w:val="22"/>
          <w:szCs w:val="22"/>
        </w:rPr>
        <w:t>Regions</w:t>
      </w:r>
      <w:proofErr w:type="spellEnd"/>
      <w:r w:rsidRPr="00F52A36">
        <w:rPr>
          <w:rFonts w:cs="Times New Roman"/>
          <w:sz w:val="22"/>
          <w:szCs w:val="22"/>
        </w:rPr>
        <w:t xml:space="preserve">: An </w:t>
      </w:r>
      <w:proofErr w:type="spellStart"/>
      <w:r w:rsidRPr="00F52A36">
        <w:rPr>
          <w:rFonts w:cs="Times New Roman"/>
          <w:sz w:val="22"/>
          <w:szCs w:val="22"/>
        </w:rPr>
        <w:t>Exploratory</w:t>
      </w:r>
      <w:proofErr w:type="spellEnd"/>
      <w:r w:rsidRPr="00F52A36">
        <w:rPr>
          <w:rFonts w:cs="Times New Roman"/>
          <w:sz w:val="22"/>
          <w:szCs w:val="22"/>
        </w:rPr>
        <w:t xml:space="preserve"> </w:t>
      </w:r>
      <w:proofErr w:type="spellStart"/>
      <w:r w:rsidRPr="00F52A36">
        <w:rPr>
          <w:rFonts w:cs="Times New Roman"/>
          <w:sz w:val="22"/>
          <w:szCs w:val="22"/>
        </w:rPr>
        <w:t>Spatial</w:t>
      </w:r>
      <w:proofErr w:type="spellEnd"/>
    </w:p>
    <w:p w14:paraId="5697B54D" w14:textId="76C167F5" w:rsidR="00F52A36" w:rsidRDefault="00F52A36" w:rsidP="00F52A36">
      <w:pPr>
        <w:rPr>
          <w:rFonts w:cs="Times New Roman"/>
          <w:sz w:val="22"/>
          <w:szCs w:val="22"/>
        </w:rPr>
      </w:pPr>
      <w:r w:rsidRPr="00F52A36">
        <w:rPr>
          <w:rFonts w:cs="Times New Roman"/>
          <w:sz w:val="22"/>
          <w:szCs w:val="22"/>
        </w:rPr>
        <w:t>Approach</w:t>
      </w:r>
    </w:p>
    <w:p w14:paraId="18C324AA" w14:textId="77777777" w:rsidR="00CB0687" w:rsidRPr="00CB0687" w:rsidRDefault="00CB0687" w:rsidP="00CB0687">
      <w:pPr>
        <w:rPr>
          <w:rFonts w:cs="Times New Roman"/>
          <w:sz w:val="22"/>
          <w:szCs w:val="22"/>
        </w:rPr>
      </w:pPr>
      <w:r w:rsidRPr="00CB0687">
        <w:rPr>
          <w:rFonts w:cs="Times New Roman"/>
          <w:sz w:val="22"/>
          <w:szCs w:val="22"/>
        </w:rPr>
        <w:t xml:space="preserve">A </w:t>
      </w:r>
      <w:proofErr w:type="spellStart"/>
      <w:r w:rsidRPr="00CB0687">
        <w:rPr>
          <w:rFonts w:cs="Times New Roman"/>
          <w:sz w:val="22"/>
          <w:szCs w:val="22"/>
        </w:rPr>
        <w:t>closer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look</w:t>
      </w:r>
      <w:proofErr w:type="spellEnd"/>
      <w:r w:rsidRPr="00CB0687">
        <w:rPr>
          <w:rFonts w:cs="Times New Roman"/>
          <w:sz w:val="22"/>
          <w:szCs w:val="22"/>
        </w:rPr>
        <w:t xml:space="preserve"> at </w:t>
      </w:r>
      <w:proofErr w:type="spellStart"/>
      <w:r w:rsidRPr="00CB0687">
        <w:rPr>
          <w:rFonts w:cs="Times New Roman"/>
          <w:sz w:val="22"/>
          <w:szCs w:val="22"/>
        </w:rPr>
        <w:t>the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long</w:t>
      </w:r>
      <w:proofErr w:type="spellEnd"/>
      <w:r w:rsidRPr="00CB0687">
        <w:rPr>
          <w:rFonts w:cs="Times New Roman"/>
          <w:sz w:val="22"/>
          <w:szCs w:val="22"/>
        </w:rPr>
        <w:t xml:space="preserve">-term </w:t>
      </w:r>
      <w:proofErr w:type="spellStart"/>
      <w:r w:rsidRPr="00CB0687">
        <w:rPr>
          <w:rFonts w:cs="Times New Roman"/>
          <w:sz w:val="22"/>
          <w:szCs w:val="22"/>
        </w:rPr>
        <w:t>patterns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of</w:t>
      </w:r>
      <w:proofErr w:type="spellEnd"/>
      <w:r w:rsidRPr="00CB0687">
        <w:rPr>
          <w:rFonts w:cs="Times New Roman"/>
          <w:sz w:val="22"/>
          <w:szCs w:val="22"/>
        </w:rPr>
        <w:t xml:space="preserve"> regional </w:t>
      </w:r>
      <w:proofErr w:type="spellStart"/>
      <w:r w:rsidRPr="00CB0687">
        <w:rPr>
          <w:rFonts w:cs="Times New Roman"/>
          <w:sz w:val="22"/>
          <w:szCs w:val="22"/>
        </w:rPr>
        <w:t>income</w:t>
      </w:r>
      <w:proofErr w:type="spellEnd"/>
    </w:p>
    <w:p w14:paraId="74BE2965" w14:textId="11624D26" w:rsidR="00F52A36" w:rsidRDefault="00CB0687" w:rsidP="00CB0687">
      <w:pPr>
        <w:rPr>
          <w:rFonts w:cs="Times New Roman"/>
          <w:sz w:val="22"/>
          <w:szCs w:val="22"/>
        </w:rPr>
      </w:pPr>
      <w:proofErr w:type="spellStart"/>
      <w:r w:rsidRPr="00CB0687">
        <w:rPr>
          <w:rFonts w:cs="Times New Roman"/>
          <w:sz w:val="22"/>
          <w:szCs w:val="22"/>
        </w:rPr>
        <w:t>inequality</w:t>
      </w:r>
      <w:proofErr w:type="spellEnd"/>
      <w:r w:rsidRPr="00CB0687">
        <w:rPr>
          <w:rFonts w:cs="Times New Roman"/>
          <w:sz w:val="22"/>
          <w:szCs w:val="22"/>
        </w:rPr>
        <w:t xml:space="preserve"> in Spain: </w:t>
      </w:r>
      <w:proofErr w:type="spellStart"/>
      <w:r w:rsidRPr="00CB0687">
        <w:rPr>
          <w:rFonts w:cs="Times New Roman"/>
          <w:sz w:val="22"/>
          <w:szCs w:val="22"/>
        </w:rPr>
        <w:t>the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poor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stay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poor</w:t>
      </w:r>
      <w:proofErr w:type="spellEnd"/>
      <w:r w:rsidRPr="00CB0687">
        <w:rPr>
          <w:rFonts w:cs="Times New Roman"/>
          <w:sz w:val="22"/>
          <w:szCs w:val="22"/>
        </w:rPr>
        <w:t xml:space="preserve"> (</w:t>
      </w:r>
      <w:proofErr w:type="spellStart"/>
      <w:r w:rsidRPr="00CB0687">
        <w:rPr>
          <w:rFonts w:cs="Times New Roman"/>
          <w:sz w:val="22"/>
          <w:szCs w:val="22"/>
        </w:rPr>
        <w:t>and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stay</w:t>
      </w:r>
      <w:proofErr w:type="spellEnd"/>
      <w:r w:rsidRPr="00CB0687">
        <w:rPr>
          <w:rFonts w:cs="Times New Roman"/>
          <w:sz w:val="22"/>
          <w:szCs w:val="22"/>
        </w:rPr>
        <w:t xml:space="preserve"> </w:t>
      </w:r>
      <w:proofErr w:type="spellStart"/>
      <w:r w:rsidRPr="00CB0687">
        <w:rPr>
          <w:rFonts w:cs="Times New Roman"/>
          <w:sz w:val="22"/>
          <w:szCs w:val="22"/>
        </w:rPr>
        <w:t>together</w:t>
      </w:r>
      <w:proofErr w:type="spellEnd"/>
      <w:r w:rsidRPr="00CB0687">
        <w:rPr>
          <w:rFonts w:cs="Times New Roman"/>
          <w:sz w:val="22"/>
          <w:szCs w:val="22"/>
        </w:rPr>
        <w:t>)</w:t>
      </w:r>
    </w:p>
    <w:p w14:paraId="033677E9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5BA2D599" w14:textId="5D308F5B" w:rsidR="00CB0687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wichtige Paper für </w:t>
      </w:r>
      <w:proofErr w:type="gramStart"/>
      <w:r>
        <w:rPr>
          <w:rFonts w:cs="Times New Roman"/>
          <w:sz w:val="22"/>
          <w:szCs w:val="22"/>
        </w:rPr>
        <w:t>die regional Analyse</w:t>
      </w:r>
      <w:proofErr w:type="gramEnd"/>
      <w:r>
        <w:rPr>
          <w:rFonts w:cs="Times New Roman"/>
          <w:sz w:val="22"/>
          <w:szCs w:val="22"/>
        </w:rPr>
        <w:t>!</w:t>
      </w:r>
    </w:p>
    <w:p w14:paraId="10E93204" w14:textId="17EC7C1A" w:rsidR="00CB0687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Nuts-3 </w:t>
      </w:r>
      <w:proofErr w:type="spellStart"/>
      <w:r>
        <w:rPr>
          <w:rFonts w:cs="Times New Roman"/>
          <w:sz w:val="22"/>
          <w:szCs w:val="22"/>
        </w:rPr>
        <w:t>Regions</w:t>
      </w:r>
      <w:proofErr w:type="spellEnd"/>
    </w:p>
    <w:p w14:paraId="2AF86FF9" w14:textId="411B5475" w:rsidR="00CB0687" w:rsidRDefault="00CB0687" w:rsidP="00CB0687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Inequality</w:t>
      </w:r>
      <w:proofErr w:type="spellEnd"/>
      <w:r>
        <w:rPr>
          <w:rFonts w:cs="Times New Roman"/>
          <w:sz w:val="22"/>
          <w:szCs w:val="22"/>
        </w:rPr>
        <w:t xml:space="preserve"> in Regional per </w:t>
      </w:r>
      <w:proofErr w:type="spellStart"/>
      <w:r>
        <w:rPr>
          <w:rFonts w:cs="Times New Roman"/>
          <w:sz w:val="22"/>
          <w:szCs w:val="22"/>
        </w:rPr>
        <w:t>capita</w:t>
      </w:r>
      <w:proofErr w:type="spellEnd"/>
      <w:r>
        <w:rPr>
          <w:rFonts w:cs="Times New Roman"/>
          <w:sz w:val="22"/>
          <w:szCs w:val="22"/>
        </w:rPr>
        <w:t xml:space="preserve"> GDP</w:t>
      </w:r>
    </w:p>
    <w:p w14:paraId="5083DB41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6D7F22C7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5AE1402E" w14:textId="44A7E634" w:rsidR="00CB0687" w:rsidRPr="00F52A36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Regional </w:t>
      </w:r>
      <w:proofErr w:type="spellStart"/>
      <w:r>
        <w:rPr>
          <w:rFonts w:cs="Times New Roman"/>
          <w:sz w:val="22"/>
          <w:szCs w:val="22"/>
        </w:rPr>
        <w:t>inequality</w:t>
      </w:r>
      <w:proofErr w:type="spellEnd"/>
      <w:r>
        <w:rPr>
          <w:rFonts w:cs="Times New Roman"/>
          <w:sz w:val="22"/>
          <w:szCs w:val="22"/>
        </w:rPr>
        <w:t xml:space="preserve"> – Zwei Dimensionen:</w:t>
      </w:r>
    </w:p>
    <w:p w14:paraId="71F60838" w14:textId="35F8C281" w:rsidR="00AE2F2C" w:rsidRDefault="00CB0687" w:rsidP="00CB0687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Inequality</w:t>
      </w:r>
      <w:proofErr w:type="spellEnd"/>
      <w:r>
        <w:rPr>
          <w:rFonts w:cs="Times New Roman"/>
          <w:sz w:val="22"/>
          <w:szCs w:val="22"/>
        </w:rPr>
        <w:t xml:space="preserve"> in regional per </w:t>
      </w:r>
      <w:proofErr w:type="spellStart"/>
      <w:r>
        <w:rPr>
          <w:rFonts w:cs="Times New Roman"/>
          <w:sz w:val="22"/>
          <w:szCs w:val="22"/>
        </w:rPr>
        <w:t>capita</w:t>
      </w:r>
      <w:proofErr w:type="spellEnd"/>
      <w:r>
        <w:rPr>
          <w:rFonts w:cs="Times New Roman"/>
          <w:sz w:val="22"/>
          <w:szCs w:val="22"/>
        </w:rPr>
        <w:t xml:space="preserve"> GDP / oder andere </w:t>
      </w:r>
      <w:proofErr w:type="spellStart"/>
      <w:r>
        <w:rPr>
          <w:rFonts w:cs="Times New Roman"/>
          <w:sz w:val="22"/>
          <w:szCs w:val="22"/>
        </w:rPr>
        <w:t>inequality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measures</w:t>
      </w:r>
      <w:proofErr w:type="spellEnd"/>
      <w:r>
        <w:rPr>
          <w:rFonts w:cs="Times New Roman"/>
          <w:sz w:val="22"/>
          <w:szCs w:val="22"/>
        </w:rPr>
        <w:t xml:space="preserve"> wie regional </w:t>
      </w:r>
      <w:proofErr w:type="spellStart"/>
      <w:r>
        <w:rPr>
          <w:rFonts w:cs="Times New Roman"/>
          <w:sz w:val="22"/>
          <w:szCs w:val="22"/>
        </w:rPr>
        <w:t>Gini</w:t>
      </w:r>
      <w:proofErr w:type="spellEnd"/>
      <w:r>
        <w:rPr>
          <w:rFonts w:cs="Times New Roman"/>
          <w:sz w:val="22"/>
          <w:szCs w:val="22"/>
        </w:rPr>
        <w:t xml:space="preserve"> (welche Regionen sind ungleicher, sind sie möglicherweise </w:t>
      </w:r>
      <w:proofErr w:type="spellStart"/>
      <w:r>
        <w:rPr>
          <w:rFonts w:cs="Times New Roman"/>
          <w:sz w:val="22"/>
          <w:szCs w:val="22"/>
        </w:rPr>
        <w:t>geclustert</w:t>
      </w:r>
      <w:proofErr w:type="spellEnd"/>
      <w:r>
        <w:rPr>
          <w:rFonts w:cs="Times New Roman"/>
          <w:sz w:val="22"/>
          <w:szCs w:val="22"/>
        </w:rPr>
        <w:t>?)</w:t>
      </w:r>
    </w:p>
    <w:p w14:paraId="327482FB" w14:textId="320C2170" w:rsidR="00CB0687" w:rsidRDefault="00CB0687" w:rsidP="00CB0687">
      <w:pPr>
        <w:pStyle w:val="Listenabsatz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Per </w:t>
      </w:r>
      <w:proofErr w:type="spellStart"/>
      <w:r>
        <w:rPr>
          <w:rFonts w:cs="Times New Roman"/>
          <w:sz w:val="22"/>
          <w:szCs w:val="22"/>
        </w:rPr>
        <w:t>capita</w:t>
      </w:r>
      <w:proofErr w:type="spellEnd"/>
      <w:r>
        <w:rPr>
          <w:rFonts w:cs="Times New Roman"/>
          <w:sz w:val="22"/>
          <w:szCs w:val="22"/>
        </w:rPr>
        <w:t xml:space="preserve"> GDP, daraus regionales Ungleichheitsmaß für Spanien berechnen – wie sind „reichste“ Regionen im Vergleich zu ärmsten?</w:t>
      </w:r>
    </w:p>
    <w:p w14:paraId="166B8C6C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296AE51F" w14:textId="60AFD101" w:rsidR="00CB0687" w:rsidRPr="00CB0687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Regionale Unterschiede in arm und reich und regionale Unterschiede in Ungleichheit</w:t>
      </w:r>
    </w:p>
    <w:p w14:paraId="234AAD33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7401C786" w14:textId="035045D0" w:rsidR="00CB0687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Frage: kann man EU-SILC Daten auf NUTS-3 Ebene zuordnen?</w:t>
      </w:r>
    </w:p>
    <w:p w14:paraId="53F1F5E5" w14:textId="04292931" w:rsidR="00CB0687" w:rsidRDefault="00CB0687" w:rsidP="00CB0687">
      <w:pPr>
        <w:rPr>
          <w:rFonts w:cs="Times New Roman"/>
          <w:sz w:val="22"/>
          <w:szCs w:val="22"/>
        </w:rPr>
      </w:pPr>
      <w:r w:rsidRPr="00CB0687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dann könnte ich Ungleichheitsmaße auf NUTS-3 Ebene berechnen und plotten</w:t>
      </w:r>
    </w:p>
    <w:p w14:paraId="1F18595E" w14:textId="77777777" w:rsidR="00CB0687" w:rsidRDefault="00CB0687" w:rsidP="00CB0687">
      <w:pPr>
        <w:rPr>
          <w:rFonts w:cs="Times New Roman"/>
          <w:sz w:val="22"/>
          <w:szCs w:val="22"/>
        </w:rPr>
      </w:pPr>
    </w:p>
    <w:p w14:paraId="3A1DFF90" w14:textId="19D00151" w:rsidR="00CB0687" w:rsidRDefault="00CB0687" w:rsidP="00CB0687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Eurostat</w:t>
      </w:r>
      <w:proofErr w:type="spellEnd"/>
      <w:r>
        <w:rPr>
          <w:rFonts w:cs="Times New Roman"/>
          <w:sz w:val="22"/>
          <w:szCs w:val="22"/>
        </w:rPr>
        <w:t>?</w:t>
      </w:r>
    </w:p>
    <w:p w14:paraId="2BE20B15" w14:textId="2E88988B" w:rsidR="00CB0687" w:rsidRDefault="00CB0687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National </w:t>
      </w:r>
      <w:proofErr w:type="spellStart"/>
      <w:r>
        <w:rPr>
          <w:rFonts w:cs="Times New Roman"/>
          <w:sz w:val="22"/>
          <w:szCs w:val="22"/>
        </w:rPr>
        <w:t>statistics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offices</w:t>
      </w:r>
      <w:proofErr w:type="spellEnd"/>
      <w:r>
        <w:rPr>
          <w:rFonts w:cs="Times New Roman"/>
          <w:sz w:val="22"/>
          <w:szCs w:val="22"/>
        </w:rPr>
        <w:t>?</w:t>
      </w:r>
    </w:p>
    <w:p w14:paraId="29654EB1" w14:textId="316C2478" w:rsidR="00CB0687" w:rsidRDefault="00CB0687" w:rsidP="00CB0687">
      <w:pPr>
        <w:rPr>
          <w:rFonts w:cs="Times New Roman"/>
          <w:sz w:val="22"/>
          <w:szCs w:val="22"/>
        </w:rPr>
      </w:pPr>
      <w:r w:rsidRPr="00CB0687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brauche GDP auf Nuts-3 Ebene!</w:t>
      </w:r>
    </w:p>
    <w:p w14:paraId="22DB4C47" w14:textId="77777777" w:rsidR="00EC11AE" w:rsidRDefault="00EC11AE" w:rsidP="00CB0687">
      <w:pPr>
        <w:rPr>
          <w:rFonts w:cs="Times New Roman"/>
          <w:sz w:val="22"/>
          <w:szCs w:val="22"/>
        </w:rPr>
      </w:pPr>
      <w:bookmarkStart w:id="0" w:name="_GoBack"/>
      <w:bookmarkEnd w:id="0"/>
    </w:p>
    <w:p w14:paraId="520A1044" w14:textId="6FB5FCD3" w:rsidR="00EC11AE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Paper und Struktur auf </w:t>
      </w:r>
      <w:proofErr w:type="spellStart"/>
      <w:r>
        <w:rPr>
          <w:rFonts w:cs="Times New Roman"/>
          <w:sz w:val="22"/>
          <w:szCs w:val="22"/>
        </w:rPr>
        <w:t>git</w:t>
      </w:r>
      <w:proofErr w:type="spellEnd"/>
    </w:p>
    <w:p w14:paraId="239A40D5" w14:textId="2B92AA3D" w:rsidR="00EC11AE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Literaturanalyse Alois </w:t>
      </w:r>
    </w:p>
    <w:p w14:paraId="33B11580" w14:textId="7D6BC16C" w:rsidR="00EC11AE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Überlegen, wo wir berechnete Indikatoren einbauen</w:t>
      </w:r>
    </w:p>
    <w:p w14:paraId="031CA828" w14:textId="2E4F9DA7" w:rsidR="00EC11AE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 </w:t>
      </w:r>
      <w:proofErr w:type="spellStart"/>
      <w:r>
        <w:rPr>
          <w:rFonts w:cs="Times New Roman"/>
          <w:sz w:val="22"/>
          <w:szCs w:val="22"/>
        </w:rPr>
        <w:t>branch</w:t>
      </w:r>
      <w:proofErr w:type="spellEnd"/>
      <w:r>
        <w:rPr>
          <w:rFonts w:cs="Times New Roman"/>
          <w:sz w:val="22"/>
          <w:szCs w:val="22"/>
        </w:rPr>
        <w:t xml:space="preserve"> von anderen reinschauen </w:t>
      </w:r>
      <w:r w:rsidRPr="00EC11AE">
        <w:rPr>
          <w:rFonts w:cs="Times New Roman"/>
          <w:sz w:val="22"/>
          <w:szCs w:val="22"/>
        </w:rPr>
        <w:sym w:font="Wingdings" w:char="F0E0"/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code</w:t>
      </w:r>
      <w:proofErr w:type="spellEnd"/>
      <w:r>
        <w:rPr>
          <w:rFonts w:cs="Times New Roman"/>
          <w:sz w:val="22"/>
          <w:szCs w:val="22"/>
        </w:rPr>
        <w:t xml:space="preserve"> zu Pflichtindikatoren</w:t>
      </w:r>
    </w:p>
    <w:p w14:paraId="09AC33E5" w14:textId="59FEBAE5" w:rsidR="00EC11AE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EU </w:t>
      </w:r>
      <w:proofErr w:type="spellStart"/>
      <w:r>
        <w:rPr>
          <w:rFonts w:cs="Times New Roman"/>
          <w:sz w:val="22"/>
          <w:szCs w:val="22"/>
        </w:rPr>
        <w:t>Silc</w:t>
      </w:r>
      <w:proofErr w:type="spellEnd"/>
      <w:r>
        <w:rPr>
          <w:rFonts w:cs="Times New Roman"/>
          <w:sz w:val="22"/>
          <w:szCs w:val="22"/>
        </w:rPr>
        <w:t>, neue Daten anschauen</w:t>
      </w:r>
    </w:p>
    <w:p w14:paraId="60AA8FDB" w14:textId="13889ED4" w:rsidR="00EC11AE" w:rsidRPr="00CB0687" w:rsidRDefault="00EC11AE" w:rsidP="00CB0687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Zeitreihen?</w:t>
      </w:r>
    </w:p>
    <w:sectPr w:rsidR="00EC11AE" w:rsidRPr="00CB0687" w:rsidSect="00B61E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5DF1"/>
    <w:multiLevelType w:val="hybridMultilevel"/>
    <w:tmpl w:val="B20CF786"/>
    <w:lvl w:ilvl="0" w:tplc="0A00F92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67EC2"/>
    <w:multiLevelType w:val="hybridMultilevel"/>
    <w:tmpl w:val="57C4800E"/>
    <w:lvl w:ilvl="0" w:tplc="7D1AB53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E1"/>
    <w:rsid w:val="000B3E86"/>
    <w:rsid w:val="000F5BCF"/>
    <w:rsid w:val="002833AC"/>
    <w:rsid w:val="00336F94"/>
    <w:rsid w:val="00353390"/>
    <w:rsid w:val="003C0324"/>
    <w:rsid w:val="003C2DE7"/>
    <w:rsid w:val="00426ADE"/>
    <w:rsid w:val="00461B2F"/>
    <w:rsid w:val="005807E5"/>
    <w:rsid w:val="007C11AF"/>
    <w:rsid w:val="008158F8"/>
    <w:rsid w:val="00830B83"/>
    <w:rsid w:val="008E7CA3"/>
    <w:rsid w:val="009A74B1"/>
    <w:rsid w:val="00AC6B09"/>
    <w:rsid w:val="00AE2F2C"/>
    <w:rsid w:val="00B12BE1"/>
    <w:rsid w:val="00B52927"/>
    <w:rsid w:val="00B61E8D"/>
    <w:rsid w:val="00B7722B"/>
    <w:rsid w:val="00C14127"/>
    <w:rsid w:val="00C83282"/>
    <w:rsid w:val="00CB0687"/>
    <w:rsid w:val="00DF3CA9"/>
    <w:rsid w:val="00E12CDF"/>
    <w:rsid w:val="00E938E5"/>
    <w:rsid w:val="00EC11AE"/>
    <w:rsid w:val="00ED4039"/>
    <w:rsid w:val="00F133D2"/>
    <w:rsid w:val="00F52A36"/>
    <w:rsid w:val="00F9634B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9AD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6126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Stacherl</dc:creator>
  <cp:keywords/>
  <dc:description/>
  <cp:lastModifiedBy>Barbara Stacherl</cp:lastModifiedBy>
  <cp:revision>4</cp:revision>
  <dcterms:created xsi:type="dcterms:W3CDTF">2018-12-19T08:50:00Z</dcterms:created>
  <dcterms:modified xsi:type="dcterms:W3CDTF">2019-01-03T14:47:00Z</dcterms:modified>
</cp:coreProperties>
</file>