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Summary Statement: Carbon dynamics in tropical trees from a seasonal dry forest reveals storage-growth trade-off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David Herrera-Ramírez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Christine Römermann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2,3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Henrik Hartmann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Susan Trumbore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Jan Muhr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1, 4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Leonardo Maracahipes-Santos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Paulo Brando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5, 6,7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Divino Silvério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Huang Jianbei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Iris Kuhlmann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Carlos A. Sierra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iber-storing species </w:t>
      </w:r>
      <w:r w:rsidDel="00000000" w:rsidR="00000000" w:rsidRPr="00000000">
        <w:rPr>
          <w:rFonts w:ascii="Times" w:cs="Times" w:eastAsia="Times" w:hAnsi="Times"/>
          <w:rtl w:val="0"/>
        </w:rPr>
        <w:t xml:space="preserve">show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larger seasonal changes in starch mass and clearer storage</w:t>
      </w:r>
      <w:r w:rsidDel="00000000" w:rsidR="00000000" w:rsidRPr="00000000">
        <w:rPr>
          <w:rFonts w:ascii="Times" w:cs="Times" w:eastAsia="Times" w:hAnsi="Times"/>
          <w:rtl w:val="0"/>
        </w:rPr>
        <w:t xml:space="preserve">-growth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trade-offs than parenchyma-storing species</w:t>
      </w:r>
      <w:r w:rsidDel="00000000" w:rsidR="00000000" w:rsidRPr="00000000">
        <w:rPr>
          <w:rFonts w:ascii="Times" w:cs="Times" w:eastAsia="Times" w:hAnsi="Times"/>
          <w:rtl w:val="0"/>
        </w:rPr>
        <w:t xml:space="preserve">, suggesting that these species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better regulat</w:t>
      </w:r>
      <w:r w:rsidDel="00000000" w:rsidR="00000000" w:rsidRPr="00000000">
        <w:rPr>
          <w:rFonts w:ascii="Times" w:cs="Times" w:eastAsia="Times" w:hAnsi="Times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their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carbon sink activity and </w:t>
      </w:r>
      <w:r w:rsidDel="00000000" w:rsidR="00000000" w:rsidRPr="00000000">
        <w:rPr>
          <w:rFonts w:ascii="Times" w:cs="Times" w:eastAsia="Times" w:hAnsi="Times"/>
          <w:rtl w:val="0"/>
        </w:rPr>
        <w:t xml:space="preserve">prioritize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storage over growth, which may help them to survive stressful conditions.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Calibri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es-ES_tradnl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BPW+N0946i29emiVABxU6xyvpA==">AMUW2mUrv6mZoWr8xbxxFt5E+EGmlxXfhRlE24YRJyMlaNobcFywkuNbIv+8kQjQXXJpj5XzcfwuYBNKkHsZ8yYhiSC9gMjQDHOWybiUdDPu6D271JqDdFo=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