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9E280" w14:textId="663FA280" w:rsidR="00E04C69" w:rsidRPr="00F40369" w:rsidRDefault="00000000">
      <w:pPr>
        <w:spacing w:after="132" w:line="259" w:lineRule="auto"/>
        <w:ind w:firstLine="0"/>
        <w:jc w:val="center"/>
        <w:rPr>
          <w:rFonts w:asciiTheme="minorHAnsi" w:hAnsiTheme="minorHAnsi" w:cstheme="minorHAnsi"/>
          <w:b/>
          <w:bCs/>
          <w:sz w:val="28"/>
          <w:szCs w:val="28"/>
        </w:rPr>
      </w:pPr>
      <w:r w:rsidRPr="00F40369">
        <w:rPr>
          <w:rFonts w:asciiTheme="minorHAnsi" w:hAnsiTheme="minorHAnsi" w:cstheme="minorHAnsi"/>
          <w:b/>
          <w:bCs/>
          <w:sz w:val="28"/>
          <w:szCs w:val="28"/>
        </w:rPr>
        <w:t xml:space="preserve">Metabolic </w:t>
      </w:r>
      <w:r w:rsidR="000857E2" w:rsidRPr="00F40369">
        <w:rPr>
          <w:rFonts w:asciiTheme="minorHAnsi" w:hAnsiTheme="minorHAnsi" w:cstheme="minorHAnsi"/>
          <w:b/>
          <w:bCs/>
          <w:sz w:val="28"/>
          <w:szCs w:val="28"/>
        </w:rPr>
        <w:t>s</w:t>
      </w:r>
      <w:r w:rsidRPr="00F40369">
        <w:rPr>
          <w:rFonts w:asciiTheme="minorHAnsi" w:hAnsiTheme="minorHAnsi" w:cstheme="minorHAnsi"/>
          <w:b/>
          <w:bCs/>
          <w:sz w:val="28"/>
          <w:szCs w:val="28"/>
        </w:rPr>
        <w:t xml:space="preserve">afety </w:t>
      </w:r>
      <w:r w:rsidR="001D5490" w:rsidRPr="00F40369">
        <w:rPr>
          <w:rFonts w:asciiTheme="minorHAnsi" w:hAnsiTheme="minorHAnsi" w:cstheme="minorHAnsi"/>
          <w:b/>
          <w:bCs/>
          <w:sz w:val="28"/>
          <w:szCs w:val="28"/>
        </w:rPr>
        <w:t>m</w:t>
      </w:r>
      <w:r w:rsidRPr="00F40369">
        <w:rPr>
          <w:rFonts w:asciiTheme="minorHAnsi" w:hAnsiTheme="minorHAnsi" w:cstheme="minorHAnsi"/>
          <w:b/>
          <w:bCs/>
          <w:sz w:val="28"/>
          <w:szCs w:val="28"/>
        </w:rPr>
        <w:t xml:space="preserve">argin as an indicator of transient state of </w:t>
      </w:r>
      <w:r w:rsidR="00565880" w:rsidRPr="00F40369">
        <w:rPr>
          <w:rFonts w:asciiTheme="minorHAnsi" w:hAnsiTheme="minorHAnsi" w:cstheme="minorHAnsi"/>
          <w:b/>
          <w:bCs/>
          <w:sz w:val="28"/>
          <w:szCs w:val="28"/>
        </w:rPr>
        <w:t>trees metabolism</w:t>
      </w:r>
    </w:p>
    <w:p w14:paraId="75F2F168" w14:textId="0A682296" w:rsidR="00E04C69" w:rsidRPr="0019030E" w:rsidRDefault="00000000">
      <w:pPr>
        <w:spacing w:after="202" w:line="266" w:lineRule="auto"/>
        <w:ind w:left="10" w:hanging="10"/>
        <w:jc w:val="center"/>
        <w:rPr>
          <w:rFonts w:asciiTheme="minorHAnsi" w:hAnsiTheme="minorHAnsi" w:cstheme="minorHAnsi"/>
          <w:sz w:val="22"/>
          <w:szCs w:val="22"/>
        </w:rPr>
      </w:pPr>
      <w:r w:rsidRPr="0019030E">
        <w:rPr>
          <w:rFonts w:asciiTheme="minorHAnsi" w:hAnsiTheme="minorHAnsi" w:cstheme="minorHAnsi"/>
          <w:sz w:val="22"/>
          <w:szCs w:val="22"/>
        </w:rPr>
        <w:t>David Herrera-Ram</w:t>
      </w:r>
      <w:r w:rsidR="007E31A3">
        <w:rPr>
          <w:rFonts w:asciiTheme="minorHAnsi" w:hAnsiTheme="minorHAnsi" w:cstheme="minorHAnsi"/>
          <w:sz w:val="22"/>
          <w:szCs w:val="22"/>
        </w:rPr>
        <w:t>í</w:t>
      </w:r>
      <w:r w:rsidRPr="0019030E">
        <w:rPr>
          <w:rFonts w:asciiTheme="minorHAnsi" w:hAnsiTheme="minorHAnsi" w:cstheme="minorHAnsi"/>
          <w:sz w:val="22"/>
          <w:szCs w:val="22"/>
        </w:rPr>
        <w:t>rez</w:t>
      </w:r>
      <w:r w:rsidRPr="0019030E">
        <w:rPr>
          <w:rFonts w:asciiTheme="minorHAnsi" w:hAnsiTheme="minorHAnsi" w:cstheme="minorHAnsi"/>
          <w:sz w:val="22"/>
          <w:szCs w:val="22"/>
          <w:vertAlign w:val="superscript"/>
        </w:rPr>
        <w:t>1</w:t>
      </w:r>
      <w:r w:rsidR="00F40369">
        <w:rPr>
          <w:rFonts w:asciiTheme="minorHAnsi" w:hAnsiTheme="minorHAnsi" w:cstheme="minorHAnsi"/>
          <w:sz w:val="22"/>
          <w:szCs w:val="22"/>
          <w:vertAlign w:val="superscript"/>
        </w:rPr>
        <w:t>,2</w:t>
      </w:r>
      <w:r w:rsidRPr="0019030E">
        <w:rPr>
          <w:rFonts w:asciiTheme="minorHAnsi" w:hAnsiTheme="minorHAnsi" w:cstheme="minorHAnsi"/>
          <w:sz w:val="22"/>
          <w:szCs w:val="22"/>
        </w:rPr>
        <w:t>, Carlos A. Sierra</w:t>
      </w:r>
      <w:r w:rsidRPr="0019030E">
        <w:rPr>
          <w:rFonts w:asciiTheme="minorHAnsi" w:hAnsiTheme="minorHAnsi" w:cstheme="minorHAnsi"/>
          <w:sz w:val="22"/>
          <w:szCs w:val="22"/>
          <w:vertAlign w:val="superscript"/>
        </w:rPr>
        <w:t>1</w:t>
      </w:r>
      <w:r w:rsidRPr="0019030E">
        <w:rPr>
          <w:rFonts w:asciiTheme="minorHAnsi" w:hAnsiTheme="minorHAnsi" w:cstheme="minorHAnsi"/>
          <w:sz w:val="22"/>
          <w:szCs w:val="22"/>
        </w:rPr>
        <w:t>, Boaz Hilman</w:t>
      </w:r>
      <w:r w:rsidRPr="0019030E">
        <w:rPr>
          <w:rFonts w:asciiTheme="minorHAnsi" w:hAnsiTheme="minorHAnsi" w:cstheme="minorHAnsi"/>
          <w:sz w:val="22"/>
          <w:szCs w:val="22"/>
          <w:vertAlign w:val="superscript"/>
        </w:rPr>
        <w:t>1</w:t>
      </w:r>
      <w:r w:rsidRPr="0019030E">
        <w:rPr>
          <w:rFonts w:asciiTheme="minorHAnsi" w:hAnsiTheme="minorHAnsi" w:cstheme="minorHAnsi"/>
          <w:sz w:val="22"/>
          <w:szCs w:val="22"/>
        </w:rPr>
        <w:t>, Susan Trumbore</w:t>
      </w:r>
      <w:r w:rsidRPr="0019030E">
        <w:rPr>
          <w:rFonts w:asciiTheme="minorHAnsi" w:hAnsiTheme="minorHAnsi" w:cstheme="minorHAnsi"/>
          <w:sz w:val="22"/>
          <w:szCs w:val="22"/>
          <w:vertAlign w:val="superscript"/>
        </w:rPr>
        <w:t>1</w:t>
      </w:r>
      <w:r w:rsidRPr="0019030E">
        <w:rPr>
          <w:rFonts w:asciiTheme="minorHAnsi" w:hAnsiTheme="minorHAnsi" w:cstheme="minorHAnsi"/>
          <w:sz w:val="22"/>
          <w:szCs w:val="22"/>
        </w:rPr>
        <w:t>, and Paulo Brando</w:t>
      </w:r>
      <w:r w:rsidRPr="0019030E">
        <w:rPr>
          <w:rFonts w:asciiTheme="minorHAnsi" w:hAnsiTheme="minorHAnsi" w:cstheme="minorHAnsi"/>
          <w:sz w:val="22"/>
          <w:szCs w:val="22"/>
          <w:vertAlign w:val="superscript"/>
        </w:rPr>
        <w:t>2</w:t>
      </w:r>
    </w:p>
    <w:p w14:paraId="042429BB" w14:textId="4ED1AD66" w:rsidR="00E04C69" w:rsidRPr="0019030E" w:rsidRDefault="00000000" w:rsidP="007E31A3">
      <w:pPr>
        <w:spacing w:after="6" w:line="259" w:lineRule="auto"/>
        <w:ind w:left="26" w:firstLine="0"/>
        <w:jc w:val="center"/>
        <w:rPr>
          <w:rFonts w:asciiTheme="minorHAnsi" w:hAnsiTheme="minorHAnsi" w:cstheme="minorHAnsi"/>
          <w:sz w:val="22"/>
          <w:szCs w:val="22"/>
        </w:rPr>
      </w:pPr>
      <w:r w:rsidRPr="0019030E">
        <w:rPr>
          <w:rFonts w:asciiTheme="minorHAnsi" w:hAnsiTheme="minorHAnsi" w:cstheme="minorHAnsi"/>
          <w:sz w:val="22"/>
          <w:szCs w:val="22"/>
          <w:vertAlign w:val="superscript"/>
        </w:rPr>
        <w:t>1</w:t>
      </w:r>
      <w:r w:rsidRPr="0019030E">
        <w:rPr>
          <w:rFonts w:asciiTheme="minorHAnsi" w:hAnsiTheme="minorHAnsi" w:cstheme="minorHAnsi"/>
          <w:sz w:val="22"/>
          <w:szCs w:val="22"/>
        </w:rPr>
        <w:t>Max Planck Institute for Biogeochemistry, Hans-Kn</w:t>
      </w:r>
      <w:r w:rsidR="007E31A3">
        <w:rPr>
          <w:rFonts w:asciiTheme="minorHAnsi" w:hAnsiTheme="minorHAnsi" w:cstheme="minorHAnsi"/>
          <w:sz w:val="22"/>
          <w:szCs w:val="22"/>
        </w:rPr>
        <w:t>ö</w:t>
      </w:r>
      <w:r w:rsidRPr="0019030E">
        <w:rPr>
          <w:rFonts w:asciiTheme="minorHAnsi" w:hAnsiTheme="minorHAnsi" w:cstheme="minorHAnsi"/>
          <w:sz w:val="22"/>
          <w:szCs w:val="22"/>
        </w:rPr>
        <w:t>ll-Str 10, 07745 Jena</w:t>
      </w:r>
    </w:p>
    <w:p w14:paraId="7A61A3A7" w14:textId="77777777" w:rsidR="00E04C69" w:rsidRDefault="00000000" w:rsidP="007E31A3">
      <w:pPr>
        <w:spacing w:after="372" w:line="266" w:lineRule="auto"/>
        <w:ind w:left="10" w:hanging="10"/>
        <w:jc w:val="center"/>
        <w:rPr>
          <w:rFonts w:asciiTheme="minorHAnsi" w:hAnsiTheme="minorHAnsi" w:cstheme="minorHAnsi"/>
          <w:sz w:val="22"/>
          <w:szCs w:val="22"/>
        </w:rPr>
      </w:pPr>
      <w:r w:rsidRPr="0019030E">
        <w:rPr>
          <w:rFonts w:asciiTheme="minorHAnsi" w:hAnsiTheme="minorHAnsi" w:cstheme="minorHAnsi"/>
          <w:sz w:val="22"/>
          <w:szCs w:val="22"/>
          <w:vertAlign w:val="superscript"/>
        </w:rPr>
        <w:t>2</w:t>
      </w:r>
      <w:r w:rsidRPr="0019030E">
        <w:rPr>
          <w:rFonts w:asciiTheme="minorHAnsi" w:hAnsiTheme="minorHAnsi" w:cstheme="minorHAnsi"/>
          <w:sz w:val="22"/>
          <w:szCs w:val="22"/>
        </w:rPr>
        <w:t>Yale School of the Environment</w:t>
      </w:r>
    </w:p>
    <w:p w14:paraId="01204F29" w14:textId="73EBD5A4" w:rsidR="00F40369" w:rsidRPr="0019030E" w:rsidRDefault="00F40369" w:rsidP="00F40369">
      <w:pPr>
        <w:spacing w:after="372" w:line="266" w:lineRule="auto"/>
        <w:ind w:left="10" w:hanging="10"/>
        <w:jc w:val="center"/>
        <w:rPr>
          <w:rFonts w:asciiTheme="minorHAnsi" w:hAnsiTheme="minorHAnsi" w:cstheme="minorHAnsi"/>
          <w:sz w:val="22"/>
          <w:szCs w:val="22"/>
        </w:rPr>
      </w:pPr>
      <w:r>
        <w:rPr>
          <w:rFonts w:asciiTheme="minorHAnsi" w:hAnsiTheme="minorHAnsi" w:cstheme="minorHAnsi"/>
          <w:sz w:val="22"/>
          <w:szCs w:val="22"/>
        </w:rPr>
        <w:t>Journal aim: PNAS</w:t>
      </w:r>
    </w:p>
    <w:p w14:paraId="0ED02AC4" w14:textId="77777777" w:rsidR="00E04C69" w:rsidRPr="0019030E" w:rsidRDefault="00000000">
      <w:pPr>
        <w:spacing w:after="405" w:line="266" w:lineRule="auto"/>
        <w:ind w:left="10" w:hanging="10"/>
        <w:jc w:val="center"/>
        <w:rPr>
          <w:rFonts w:asciiTheme="minorHAnsi" w:hAnsiTheme="minorHAnsi" w:cstheme="minorHAnsi"/>
          <w:sz w:val="22"/>
          <w:szCs w:val="22"/>
        </w:rPr>
      </w:pPr>
      <w:r w:rsidRPr="0019030E">
        <w:rPr>
          <w:rFonts w:asciiTheme="minorHAnsi" w:hAnsiTheme="minorHAnsi" w:cstheme="minorHAnsi"/>
          <w:sz w:val="22"/>
          <w:szCs w:val="22"/>
        </w:rPr>
        <w:t>May 28, 2024</w:t>
      </w:r>
    </w:p>
    <w:p w14:paraId="630566A9" w14:textId="77777777" w:rsidR="00E04C69" w:rsidRPr="0019030E" w:rsidRDefault="00000000">
      <w:pPr>
        <w:pStyle w:val="Heading1"/>
        <w:numPr>
          <w:ilvl w:val="0"/>
          <w:numId w:val="0"/>
        </w:numPr>
        <w:spacing w:after="84" w:line="259" w:lineRule="auto"/>
        <w:jc w:val="center"/>
        <w:rPr>
          <w:rFonts w:asciiTheme="minorHAnsi" w:hAnsiTheme="minorHAnsi" w:cstheme="minorHAnsi"/>
          <w:sz w:val="22"/>
          <w:szCs w:val="22"/>
        </w:rPr>
      </w:pPr>
      <w:r w:rsidRPr="0019030E">
        <w:rPr>
          <w:rFonts w:asciiTheme="minorHAnsi" w:hAnsiTheme="minorHAnsi" w:cstheme="minorHAnsi"/>
          <w:sz w:val="22"/>
          <w:szCs w:val="22"/>
        </w:rPr>
        <w:t>Abstract</w:t>
      </w:r>
    </w:p>
    <w:p w14:paraId="614049D8" w14:textId="1E5D253E" w:rsidR="00E04C69" w:rsidRPr="0019030E" w:rsidRDefault="00000000">
      <w:pPr>
        <w:spacing w:line="259" w:lineRule="auto"/>
        <w:ind w:left="483" w:right="483" w:firstLine="266"/>
        <w:rPr>
          <w:rFonts w:asciiTheme="minorHAnsi" w:hAnsiTheme="minorHAnsi" w:cstheme="minorHAnsi"/>
          <w:sz w:val="22"/>
          <w:szCs w:val="22"/>
        </w:rPr>
      </w:pPr>
      <w:r w:rsidRPr="0019030E">
        <w:rPr>
          <w:rFonts w:asciiTheme="minorHAnsi" w:hAnsiTheme="minorHAnsi" w:cstheme="minorHAnsi"/>
          <w:sz w:val="22"/>
          <w:szCs w:val="22"/>
        </w:rPr>
        <w:t>Non-structural carbon (NSC) reserves</w:t>
      </w:r>
      <w:r w:rsidR="00B33C54">
        <w:rPr>
          <w:rFonts w:asciiTheme="minorHAnsi" w:hAnsiTheme="minorHAnsi" w:cstheme="minorHAnsi"/>
          <w:sz w:val="22"/>
          <w:szCs w:val="22"/>
        </w:rPr>
        <w:t xml:space="preserve"> </w:t>
      </w:r>
      <w:r w:rsidRPr="0019030E">
        <w:rPr>
          <w:rFonts w:asciiTheme="minorHAnsi" w:hAnsiTheme="minorHAnsi" w:cstheme="minorHAnsi"/>
          <w:sz w:val="22"/>
          <w:szCs w:val="22"/>
        </w:rPr>
        <w:t xml:space="preserve">are vital for trees to survive and recover from stress. NSC dynamics leave a footprint in the </w:t>
      </w:r>
      <w:r w:rsidR="00B33C54">
        <w:rPr>
          <w:rFonts w:asciiTheme="minorHAnsi" w:hAnsiTheme="minorHAnsi" w:cstheme="minorHAnsi"/>
          <w:sz w:val="22"/>
          <w:szCs w:val="22"/>
        </w:rPr>
        <w:t>NSC age and transit time</w:t>
      </w:r>
      <w:r w:rsidRPr="0019030E">
        <w:rPr>
          <w:rFonts w:asciiTheme="minorHAnsi" w:hAnsiTheme="minorHAnsi" w:cstheme="minorHAnsi"/>
          <w:sz w:val="22"/>
          <w:szCs w:val="22"/>
        </w:rPr>
        <w:t xml:space="preserve">. </w:t>
      </w:r>
      <w:r w:rsidR="004E4CC5" w:rsidRPr="0019030E">
        <w:rPr>
          <w:rFonts w:asciiTheme="minorHAnsi" w:hAnsiTheme="minorHAnsi" w:cstheme="minorHAnsi"/>
          <w:sz w:val="22"/>
          <w:szCs w:val="22"/>
        </w:rPr>
        <w:t xml:space="preserve">NSC mean age is the time from carbon fixation to measurement, while NSC transit time is from carbon fixation to allocation for metabolic needs like respiration and growth. These quantities </w:t>
      </w:r>
      <w:r w:rsidR="004E4CC5">
        <w:rPr>
          <w:rFonts w:asciiTheme="minorHAnsi" w:hAnsiTheme="minorHAnsi" w:cstheme="minorHAnsi"/>
          <w:sz w:val="22"/>
          <w:szCs w:val="22"/>
        </w:rPr>
        <w:t>can be modelled or</w:t>
      </w:r>
      <w:r w:rsidR="004E4CC5" w:rsidRPr="0019030E">
        <w:rPr>
          <w:rFonts w:asciiTheme="minorHAnsi" w:hAnsiTheme="minorHAnsi" w:cstheme="minorHAnsi"/>
          <w:sz w:val="22"/>
          <w:szCs w:val="22"/>
        </w:rPr>
        <w:t xml:space="preserve"> estimated by measuring </w:t>
      </w:r>
      <w:r w:rsidR="004E4CC5" w:rsidRPr="0019030E">
        <w:rPr>
          <w:rFonts w:asciiTheme="minorHAnsi" w:hAnsiTheme="minorHAnsi" w:cstheme="minorHAnsi"/>
          <w:sz w:val="22"/>
          <w:szCs w:val="22"/>
          <w:vertAlign w:val="superscript"/>
        </w:rPr>
        <w:t>14</w:t>
      </w:r>
      <w:r w:rsidR="004E4CC5" w:rsidRPr="0019030E">
        <w:rPr>
          <w:rFonts w:asciiTheme="minorHAnsi" w:hAnsiTheme="minorHAnsi" w:cstheme="minorHAnsi"/>
          <w:i/>
          <w:sz w:val="22"/>
          <w:szCs w:val="22"/>
        </w:rPr>
        <w:t>C</w:t>
      </w:r>
      <w:r w:rsidR="004E4CC5">
        <w:rPr>
          <w:rFonts w:asciiTheme="minorHAnsi" w:hAnsiTheme="minorHAnsi" w:cstheme="minorHAnsi"/>
          <w:sz w:val="22"/>
          <w:szCs w:val="22"/>
        </w:rPr>
        <w:t xml:space="preserve"> in NSC and respired CO</w:t>
      </w:r>
      <w:r w:rsidR="004E4CC5" w:rsidRPr="009B18AA">
        <w:rPr>
          <w:rFonts w:asciiTheme="minorHAnsi" w:hAnsiTheme="minorHAnsi" w:cstheme="minorHAnsi"/>
          <w:sz w:val="22"/>
          <w:szCs w:val="22"/>
          <w:vertAlign w:val="subscript"/>
        </w:rPr>
        <w:t>2</w:t>
      </w:r>
      <w:r w:rsidR="004E4CC5">
        <w:rPr>
          <w:rFonts w:asciiTheme="minorHAnsi" w:hAnsiTheme="minorHAnsi" w:cstheme="minorHAnsi"/>
          <w:sz w:val="22"/>
          <w:szCs w:val="22"/>
        </w:rPr>
        <w:t>.</w:t>
      </w:r>
      <w:r w:rsidR="004E4CC5">
        <w:rPr>
          <w:rFonts w:asciiTheme="minorHAnsi" w:hAnsiTheme="minorHAnsi" w:cstheme="minorHAnsi"/>
          <w:sz w:val="22"/>
          <w:szCs w:val="22"/>
          <w:vertAlign w:val="subscript"/>
        </w:rPr>
        <w:t xml:space="preserve"> </w:t>
      </w:r>
      <w:r w:rsidRPr="0019030E">
        <w:rPr>
          <w:rFonts w:asciiTheme="minorHAnsi" w:hAnsiTheme="minorHAnsi" w:cstheme="minorHAnsi"/>
          <w:sz w:val="22"/>
          <w:szCs w:val="22"/>
        </w:rPr>
        <w:t xml:space="preserve">We </w:t>
      </w:r>
      <w:r w:rsidR="00D1280C">
        <w:rPr>
          <w:rFonts w:asciiTheme="minorHAnsi" w:hAnsiTheme="minorHAnsi" w:cstheme="minorHAnsi"/>
          <w:sz w:val="22"/>
          <w:szCs w:val="22"/>
        </w:rPr>
        <w:t>to use the</w:t>
      </w:r>
      <w:r w:rsidRPr="0019030E">
        <w:rPr>
          <w:rFonts w:asciiTheme="minorHAnsi" w:hAnsiTheme="minorHAnsi" w:cstheme="minorHAnsi"/>
          <w:sz w:val="22"/>
          <w:szCs w:val="22"/>
        </w:rPr>
        <w:t xml:space="preserve"> </w:t>
      </w:r>
      <w:r w:rsidR="00D1280C">
        <w:rPr>
          <w:rFonts w:asciiTheme="minorHAnsi" w:hAnsiTheme="minorHAnsi" w:cstheme="minorHAnsi"/>
          <w:sz w:val="22"/>
          <w:szCs w:val="22"/>
        </w:rPr>
        <w:t>ratio</w:t>
      </w:r>
      <w:r w:rsidR="00D1280C" w:rsidRPr="0019030E">
        <w:rPr>
          <w:rFonts w:asciiTheme="minorHAnsi" w:hAnsiTheme="minorHAnsi" w:cstheme="minorHAnsi"/>
          <w:sz w:val="22"/>
          <w:szCs w:val="22"/>
        </w:rPr>
        <w:t xml:space="preserve"> between NSC</w:t>
      </w:r>
      <w:r w:rsidR="00D1280C">
        <w:rPr>
          <w:rFonts w:asciiTheme="minorHAnsi" w:hAnsiTheme="minorHAnsi" w:cstheme="minorHAnsi"/>
          <w:sz w:val="22"/>
          <w:szCs w:val="22"/>
        </w:rPr>
        <w:t xml:space="preserve"> mean</w:t>
      </w:r>
      <w:r w:rsidR="00D1280C" w:rsidRPr="0019030E">
        <w:rPr>
          <w:rFonts w:asciiTheme="minorHAnsi" w:hAnsiTheme="minorHAnsi" w:cstheme="minorHAnsi"/>
          <w:sz w:val="22"/>
          <w:szCs w:val="22"/>
        </w:rPr>
        <w:t xml:space="preserve"> </w:t>
      </w:r>
      <w:r w:rsidR="00D1280C">
        <w:rPr>
          <w:rFonts w:asciiTheme="minorHAnsi" w:hAnsiTheme="minorHAnsi" w:cstheme="minorHAnsi"/>
          <w:sz w:val="22"/>
          <w:szCs w:val="22"/>
        </w:rPr>
        <w:t>transit time</w:t>
      </w:r>
      <w:r w:rsidR="00D1280C" w:rsidRPr="0019030E">
        <w:rPr>
          <w:rFonts w:asciiTheme="minorHAnsi" w:hAnsiTheme="minorHAnsi" w:cstheme="minorHAnsi"/>
          <w:sz w:val="22"/>
          <w:szCs w:val="22"/>
        </w:rPr>
        <w:t xml:space="preserve"> and </w:t>
      </w:r>
      <w:r w:rsidR="00D1280C">
        <w:rPr>
          <w:rFonts w:asciiTheme="minorHAnsi" w:hAnsiTheme="minorHAnsi" w:cstheme="minorHAnsi"/>
          <w:sz w:val="22"/>
          <w:szCs w:val="22"/>
        </w:rPr>
        <w:t>age</w:t>
      </w:r>
      <w:r w:rsidR="00D1280C">
        <w:rPr>
          <w:rFonts w:asciiTheme="minorHAnsi" w:hAnsiTheme="minorHAnsi" w:cstheme="minorHAnsi"/>
          <w:sz w:val="22"/>
          <w:szCs w:val="22"/>
        </w:rPr>
        <w:t xml:space="preserve"> </w:t>
      </w:r>
      <w:r w:rsidRPr="0019030E">
        <w:rPr>
          <w:rFonts w:asciiTheme="minorHAnsi" w:hAnsiTheme="minorHAnsi" w:cstheme="minorHAnsi"/>
          <w:sz w:val="22"/>
          <w:szCs w:val="22"/>
        </w:rPr>
        <w:t>to evaluate the metabolic st</w:t>
      </w:r>
      <w:r w:rsidR="004E4CC5">
        <w:rPr>
          <w:rFonts w:asciiTheme="minorHAnsi" w:hAnsiTheme="minorHAnsi" w:cstheme="minorHAnsi"/>
          <w:sz w:val="22"/>
          <w:szCs w:val="22"/>
        </w:rPr>
        <w:t>atus</w:t>
      </w:r>
      <w:r w:rsidRPr="0019030E">
        <w:rPr>
          <w:rFonts w:asciiTheme="minorHAnsi" w:hAnsiTheme="minorHAnsi" w:cstheme="minorHAnsi"/>
          <w:sz w:val="22"/>
          <w:szCs w:val="22"/>
        </w:rPr>
        <w:t xml:space="preserve"> of trees and NSC turnover</w:t>
      </w:r>
      <w:r w:rsidR="00D1280C">
        <w:rPr>
          <w:rFonts w:asciiTheme="minorHAnsi" w:hAnsiTheme="minorHAnsi" w:cstheme="minorHAnsi"/>
          <w:sz w:val="22"/>
          <w:szCs w:val="22"/>
        </w:rPr>
        <w:t>, and we called this metroc the metabolic safety margin (MSM)</w:t>
      </w:r>
      <w:r w:rsidRPr="0019030E">
        <w:rPr>
          <w:rFonts w:asciiTheme="minorHAnsi" w:hAnsiTheme="minorHAnsi" w:cstheme="minorHAnsi"/>
          <w:sz w:val="22"/>
          <w:szCs w:val="22"/>
        </w:rPr>
        <w:t>.</w:t>
      </w:r>
    </w:p>
    <w:p w14:paraId="7A6503A9" w14:textId="4C2E0D76" w:rsidR="00E04C69" w:rsidRPr="0019030E" w:rsidRDefault="00000000" w:rsidP="004E4CC5">
      <w:pPr>
        <w:spacing w:line="259" w:lineRule="auto"/>
        <w:ind w:left="483" w:right="483" w:firstLine="266"/>
        <w:rPr>
          <w:rFonts w:asciiTheme="minorHAnsi" w:hAnsiTheme="minorHAnsi" w:cstheme="minorHAnsi"/>
          <w:sz w:val="22"/>
          <w:szCs w:val="22"/>
        </w:rPr>
      </w:pPr>
      <w:r w:rsidRPr="0019030E">
        <w:rPr>
          <w:rFonts w:asciiTheme="minorHAnsi" w:hAnsiTheme="minorHAnsi" w:cstheme="minorHAnsi"/>
          <w:sz w:val="22"/>
          <w:szCs w:val="22"/>
        </w:rPr>
        <w:t xml:space="preserve">We modeled the </w:t>
      </w:r>
      <w:r w:rsidR="0019030E" w:rsidRPr="0019030E">
        <w:rPr>
          <w:rFonts w:asciiTheme="minorHAnsi" w:hAnsiTheme="minorHAnsi" w:cstheme="minorHAnsi"/>
          <w:sz w:val="22"/>
          <w:szCs w:val="22"/>
        </w:rPr>
        <w:t>MSM</w:t>
      </w:r>
      <w:r w:rsidRPr="0019030E">
        <w:rPr>
          <w:rFonts w:asciiTheme="minorHAnsi" w:hAnsiTheme="minorHAnsi" w:cstheme="minorHAnsi"/>
          <w:sz w:val="22"/>
          <w:szCs w:val="22"/>
        </w:rPr>
        <w:t xml:space="preserve"> </w:t>
      </w:r>
      <w:r w:rsidR="004E4CC5">
        <w:rPr>
          <w:rFonts w:asciiTheme="minorHAnsi" w:hAnsiTheme="minorHAnsi" w:cstheme="minorHAnsi"/>
          <w:sz w:val="22"/>
          <w:szCs w:val="22"/>
        </w:rPr>
        <w:t xml:space="preserve">in </w:t>
      </w:r>
      <w:r w:rsidRPr="0019030E">
        <w:rPr>
          <w:rFonts w:asciiTheme="minorHAnsi" w:hAnsiTheme="minorHAnsi" w:cstheme="minorHAnsi"/>
          <w:sz w:val="22"/>
          <w:szCs w:val="22"/>
        </w:rPr>
        <w:t xml:space="preserve">trees </w:t>
      </w:r>
      <w:r w:rsidR="009B18AA">
        <w:rPr>
          <w:rFonts w:asciiTheme="minorHAnsi" w:hAnsiTheme="minorHAnsi" w:cstheme="minorHAnsi"/>
          <w:sz w:val="22"/>
          <w:szCs w:val="22"/>
        </w:rPr>
        <w:t xml:space="preserve">from fast to slow </w:t>
      </w:r>
      <w:r w:rsidR="009B18AA" w:rsidRPr="0019030E">
        <w:rPr>
          <w:rFonts w:asciiTheme="minorHAnsi" w:hAnsiTheme="minorHAnsi" w:cstheme="minorHAnsi"/>
          <w:sz w:val="22"/>
          <w:szCs w:val="22"/>
        </w:rPr>
        <w:t>NSC turnover</w:t>
      </w:r>
      <w:r w:rsidRPr="0019030E">
        <w:rPr>
          <w:rFonts w:asciiTheme="minorHAnsi" w:hAnsiTheme="minorHAnsi" w:cstheme="minorHAnsi"/>
          <w:sz w:val="22"/>
          <w:szCs w:val="22"/>
        </w:rPr>
        <w:t xml:space="preserve">. Our models indicate that trees prioritizing storage </w:t>
      </w:r>
      <w:r w:rsidR="004E4CC5">
        <w:rPr>
          <w:rFonts w:asciiTheme="minorHAnsi" w:hAnsiTheme="minorHAnsi" w:cstheme="minorHAnsi"/>
          <w:sz w:val="22"/>
          <w:szCs w:val="22"/>
        </w:rPr>
        <w:t xml:space="preserve">have a smaller MSM and </w:t>
      </w:r>
      <w:r w:rsidRPr="0019030E">
        <w:rPr>
          <w:rFonts w:asciiTheme="minorHAnsi" w:hAnsiTheme="minorHAnsi" w:cstheme="minorHAnsi"/>
          <w:sz w:val="22"/>
          <w:szCs w:val="22"/>
        </w:rPr>
        <w:t xml:space="preserve">take longer to </w:t>
      </w:r>
      <w:r w:rsidR="00AD350D">
        <w:rPr>
          <w:rFonts w:asciiTheme="minorHAnsi" w:hAnsiTheme="minorHAnsi" w:cstheme="minorHAnsi"/>
          <w:sz w:val="22"/>
          <w:szCs w:val="22"/>
        </w:rPr>
        <w:t xml:space="preserve">aproximation one </w:t>
      </w:r>
      <w:r w:rsidRPr="0019030E">
        <w:rPr>
          <w:rFonts w:asciiTheme="minorHAnsi" w:hAnsiTheme="minorHAnsi" w:cstheme="minorHAnsi"/>
          <w:sz w:val="22"/>
          <w:szCs w:val="22"/>
        </w:rPr>
        <w:t>under starvation. They also show a slower transient response of the MSM to reduced carbon income.</w:t>
      </w:r>
    </w:p>
    <w:p w14:paraId="55CFDFFF" w14:textId="4511A9AE" w:rsidR="0019030E" w:rsidRPr="0019030E" w:rsidRDefault="0019030E" w:rsidP="0019030E">
      <w:pPr>
        <w:spacing w:line="259" w:lineRule="auto"/>
        <w:ind w:left="483" w:right="483" w:firstLine="266"/>
        <w:rPr>
          <w:rFonts w:asciiTheme="minorHAnsi" w:hAnsiTheme="minorHAnsi" w:cstheme="minorHAnsi"/>
          <w:sz w:val="22"/>
          <w:szCs w:val="22"/>
        </w:rPr>
      </w:pPr>
      <w:r w:rsidRPr="0019030E">
        <w:rPr>
          <w:rFonts w:asciiTheme="minorHAnsi" w:hAnsiTheme="minorHAnsi" w:cstheme="minorHAnsi"/>
          <w:sz w:val="22"/>
          <w:szCs w:val="22"/>
        </w:rPr>
        <w:t>We estimated the age of soluble carbon and respired CO</w:t>
      </w:r>
      <w:r w:rsidRPr="009B18AA">
        <w:rPr>
          <w:rFonts w:asciiTheme="minorHAnsi" w:hAnsiTheme="minorHAnsi" w:cstheme="minorHAnsi"/>
          <w:sz w:val="22"/>
          <w:szCs w:val="22"/>
          <w:vertAlign w:val="subscript"/>
        </w:rPr>
        <w:t>2</w:t>
      </w:r>
      <w:r w:rsidRPr="0019030E">
        <w:rPr>
          <w:rFonts w:asciiTheme="minorHAnsi" w:hAnsiTheme="minorHAnsi" w:cstheme="minorHAnsi"/>
          <w:sz w:val="22"/>
          <w:szCs w:val="22"/>
        </w:rPr>
        <w:t xml:space="preserve"> in stem</w:t>
      </w:r>
      <w:r w:rsidR="009B18AA">
        <w:rPr>
          <w:rFonts w:asciiTheme="minorHAnsi" w:hAnsiTheme="minorHAnsi" w:cstheme="minorHAnsi"/>
          <w:sz w:val="22"/>
          <w:szCs w:val="22"/>
        </w:rPr>
        <w:t xml:space="preserve"> </w:t>
      </w:r>
      <w:r w:rsidRPr="0019030E">
        <w:rPr>
          <w:rFonts w:asciiTheme="minorHAnsi" w:hAnsiTheme="minorHAnsi" w:cstheme="minorHAnsi"/>
          <w:sz w:val="22"/>
          <w:szCs w:val="22"/>
        </w:rPr>
        <w:t>of trees in the Amazon with contrasting storage strategies</w:t>
      </w:r>
      <w:r w:rsidR="00AD350D">
        <w:rPr>
          <w:rFonts w:asciiTheme="minorHAnsi" w:hAnsiTheme="minorHAnsi" w:cstheme="minorHAnsi"/>
          <w:sz w:val="22"/>
          <w:szCs w:val="22"/>
        </w:rPr>
        <w:t>,</w:t>
      </w:r>
      <w:r w:rsidRPr="0019030E">
        <w:rPr>
          <w:rFonts w:asciiTheme="minorHAnsi" w:hAnsiTheme="minorHAnsi" w:cstheme="minorHAnsi"/>
          <w:sz w:val="22"/>
          <w:szCs w:val="22"/>
        </w:rPr>
        <w:t xml:space="preserve"> and </w:t>
      </w:r>
      <w:r w:rsidR="009B18AA" w:rsidRPr="0019030E">
        <w:rPr>
          <w:rFonts w:asciiTheme="minorHAnsi" w:hAnsiTheme="minorHAnsi" w:cstheme="minorHAnsi"/>
          <w:sz w:val="22"/>
          <w:szCs w:val="22"/>
        </w:rPr>
        <w:t xml:space="preserve">branches and roots </w:t>
      </w:r>
      <w:r w:rsidR="009B18AA">
        <w:rPr>
          <w:rFonts w:asciiTheme="minorHAnsi" w:hAnsiTheme="minorHAnsi" w:cstheme="minorHAnsi"/>
          <w:sz w:val="22"/>
          <w:szCs w:val="22"/>
        </w:rPr>
        <w:t xml:space="preserve">in </w:t>
      </w:r>
      <w:r w:rsidRPr="0019030E">
        <w:rPr>
          <w:rFonts w:asciiTheme="minorHAnsi" w:hAnsiTheme="minorHAnsi" w:cstheme="minorHAnsi"/>
          <w:sz w:val="22"/>
          <w:szCs w:val="22"/>
        </w:rPr>
        <w:t>trees in the Swiss Alps</w:t>
      </w:r>
      <w:r w:rsidR="00AD350D">
        <w:rPr>
          <w:rFonts w:asciiTheme="minorHAnsi" w:hAnsiTheme="minorHAnsi" w:cstheme="minorHAnsi"/>
          <w:sz w:val="22"/>
          <w:szCs w:val="22"/>
        </w:rPr>
        <w:t>,</w:t>
      </w:r>
      <w:r w:rsidRPr="0019030E">
        <w:rPr>
          <w:rFonts w:asciiTheme="minorHAnsi" w:hAnsiTheme="minorHAnsi" w:cstheme="minorHAnsi"/>
          <w:sz w:val="22"/>
          <w:szCs w:val="22"/>
        </w:rPr>
        <w:t xml:space="preserve"> using </w:t>
      </w:r>
      <w:r w:rsidRPr="009B18AA">
        <w:rPr>
          <w:rFonts w:asciiTheme="minorHAnsi" w:hAnsiTheme="minorHAnsi" w:cstheme="minorHAnsi"/>
          <w:sz w:val="22"/>
          <w:szCs w:val="22"/>
          <w:vertAlign w:val="superscript"/>
        </w:rPr>
        <w:t>14</w:t>
      </w:r>
      <w:r w:rsidRPr="0019030E">
        <w:rPr>
          <w:rFonts w:asciiTheme="minorHAnsi" w:hAnsiTheme="minorHAnsi" w:cstheme="minorHAnsi"/>
          <w:sz w:val="22"/>
          <w:szCs w:val="22"/>
        </w:rPr>
        <w:t>C. Results s</w:t>
      </w:r>
      <w:r w:rsidR="00AD350D">
        <w:rPr>
          <w:rFonts w:asciiTheme="minorHAnsi" w:hAnsiTheme="minorHAnsi" w:cstheme="minorHAnsi"/>
          <w:sz w:val="22"/>
          <w:szCs w:val="22"/>
        </w:rPr>
        <w:t>upport our models showing that trees prioritizing storage have a smaller MSM. Additionally, MSM</w:t>
      </w:r>
      <w:r w:rsidRPr="0019030E">
        <w:rPr>
          <w:rFonts w:asciiTheme="minorHAnsi" w:hAnsiTheme="minorHAnsi" w:cstheme="minorHAnsi"/>
          <w:sz w:val="22"/>
          <w:szCs w:val="22"/>
        </w:rPr>
        <w:t xml:space="preserve"> in</w:t>
      </w:r>
      <w:r w:rsidR="00AD350D">
        <w:rPr>
          <w:rFonts w:asciiTheme="minorHAnsi" w:hAnsiTheme="minorHAnsi" w:cstheme="minorHAnsi"/>
          <w:sz w:val="22"/>
          <w:szCs w:val="22"/>
        </w:rPr>
        <w:t xml:space="preserve"> organs with slower NSC turnover such as stem and roots are smaller and provide more long-term metabolic informatio than in organs with faster NSC turnover such as branches</w:t>
      </w:r>
      <w:r w:rsidRPr="0019030E">
        <w:rPr>
          <w:rFonts w:asciiTheme="minorHAnsi" w:hAnsiTheme="minorHAnsi" w:cstheme="minorHAnsi"/>
          <w:sz w:val="22"/>
          <w:szCs w:val="22"/>
        </w:rPr>
        <w:t>.</w:t>
      </w:r>
    </w:p>
    <w:p w14:paraId="67092B59" w14:textId="0814CA86" w:rsidR="0019030E" w:rsidRPr="0019030E" w:rsidRDefault="0019030E" w:rsidP="0019030E">
      <w:pPr>
        <w:spacing w:line="259" w:lineRule="auto"/>
        <w:ind w:left="483" w:right="483" w:firstLine="266"/>
        <w:rPr>
          <w:rFonts w:asciiTheme="minorHAnsi" w:hAnsiTheme="minorHAnsi" w:cstheme="minorHAnsi"/>
          <w:sz w:val="22"/>
          <w:szCs w:val="22"/>
        </w:rPr>
      </w:pPr>
      <w:r w:rsidRPr="0019030E">
        <w:rPr>
          <w:rFonts w:asciiTheme="minorHAnsi" w:hAnsiTheme="minorHAnsi" w:cstheme="minorHAnsi"/>
          <w:sz w:val="22"/>
          <w:szCs w:val="22"/>
        </w:rPr>
        <w:t>The metabolic safety margin helps to assess the metabolic state of mature trees and their resilience to environmental stress</w:t>
      </w:r>
      <w:r w:rsidR="009B18AA">
        <w:rPr>
          <w:rFonts w:asciiTheme="minorHAnsi" w:hAnsiTheme="minorHAnsi" w:cstheme="minorHAnsi"/>
          <w:sz w:val="22"/>
          <w:szCs w:val="22"/>
        </w:rPr>
        <w:t xml:space="preserve">, </w:t>
      </w:r>
      <w:r w:rsidRPr="0019030E">
        <w:rPr>
          <w:rFonts w:asciiTheme="minorHAnsi" w:hAnsiTheme="minorHAnsi" w:cstheme="minorHAnsi"/>
          <w:sz w:val="22"/>
          <w:szCs w:val="22"/>
        </w:rPr>
        <w:t>improving estimates of tree vulnerability to climate change.</w:t>
      </w:r>
    </w:p>
    <w:p w14:paraId="1A85702C" w14:textId="77777777" w:rsidR="0019030E" w:rsidRPr="0019030E" w:rsidRDefault="0019030E">
      <w:pPr>
        <w:spacing w:line="259" w:lineRule="auto"/>
        <w:ind w:left="483" w:right="483" w:firstLine="266"/>
        <w:rPr>
          <w:rFonts w:asciiTheme="minorHAnsi" w:hAnsiTheme="minorHAnsi" w:cstheme="minorHAnsi"/>
          <w:sz w:val="22"/>
          <w:szCs w:val="22"/>
        </w:rPr>
      </w:pPr>
    </w:p>
    <w:p w14:paraId="34EB6D36" w14:textId="77777777" w:rsidR="0019030E" w:rsidRPr="0019030E" w:rsidRDefault="0019030E">
      <w:pPr>
        <w:spacing w:line="259" w:lineRule="auto"/>
        <w:ind w:left="483" w:right="483" w:firstLine="266"/>
        <w:rPr>
          <w:rFonts w:asciiTheme="minorHAnsi" w:hAnsiTheme="minorHAnsi" w:cstheme="minorHAnsi"/>
          <w:sz w:val="22"/>
          <w:szCs w:val="22"/>
        </w:rPr>
      </w:pPr>
    </w:p>
    <w:p w14:paraId="3602B22E" w14:textId="77777777" w:rsidR="00E04C69" w:rsidRPr="0019030E" w:rsidRDefault="00000000">
      <w:pPr>
        <w:pStyle w:val="Heading1"/>
        <w:ind w:left="469" w:hanging="484"/>
        <w:rPr>
          <w:rFonts w:asciiTheme="minorHAnsi" w:hAnsiTheme="minorHAnsi" w:cstheme="minorHAnsi"/>
          <w:sz w:val="22"/>
          <w:szCs w:val="22"/>
        </w:rPr>
      </w:pPr>
      <w:r w:rsidRPr="0019030E">
        <w:rPr>
          <w:rFonts w:asciiTheme="minorHAnsi" w:hAnsiTheme="minorHAnsi" w:cstheme="minorHAnsi"/>
          <w:sz w:val="22"/>
          <w:szCs w:val="22"/>
        </w:rPr>
        <w:t>Introduction</w:t>
      </w:r>
    </w:p>
    <w:p w14:paraId="207A591E" w14:textId="77777777" w:rsidR="00B054D4" w:rsidRPr="0019030E" w:rsidRDefault="00B054D4" w:rsidP="00B054D4">
      <w:pPr>
        <w:rPr>
          <w:rFonts w:asciiTheme="minorHAnsi" w:hAnsiTheme="minorHAnsi" w:cstheme="minorHAnsi"/>
          <w:sz w:val="22"/>
          <w:szCs w:val="22"/>
        </w:rPr>
      </w:pPr>
    </w:p>
    <w:p w14:paraId="10B9958A" w14:textId="09889403" w:rsidR="00B054D4" w:rsidRPr="0019030E" w:rsidRDefault="00B054D4" w:rsidP="00B054D4">
      <w:pPr>
        <w:rPr>
          <w:rFonts w:asciiTheme="minorHAnsi" w:hAnsiTheme="minorHAnsi" w:cstheme="minorHAnsi"/>
          <w:sz w:val="22"/>
          <w:szCs w:val="22"/>
        </w:rPr>
      </w:pPr>
      <w:r w:rsidRPr="0019030E">
        <w:rPr>
          <w:rFonts w:asciiTheme="minorHAnsi" w:hAnsiTheme="minorHAnsi" w:cstheme="minorHAnsi"/>
          <w:sz w:val="22"/>
          <w:szCs w:val="22"/>
        </w:rPr>
        <w:t>Trees are long-lived organisms that face and survive multiple and frequent stressors throughout their life spans. Global change is increasing the frequency and severity of stress and disturbances by raising air temperature, vapor pressure deficit (VPD), and shifting precipitation regimes, affecting trees worldwide</w:t>
      </w:r>
      <w:r w:rsidR="009B18AA">
        <w:rPr>
          <w:rFonts w:asciiTheme="minorHAnsi" w:hAnsiTheme="minorHAnsi" w:cstheme="minorHAnsi"/>
          <w:sz w:val="22"/>
          <w:szCs w:val="22"/>
        </w:rPr>
        <w:t xml:space="preserve"> </w:t>
      </w:r>
      <w:r w:rsidR="00A46B2F">
        <w:rPr>
          <w:rFonts w:asciiTheme="minorHAnsi" w:hAnsiTheme="minorHAnsi" w:cstheme="minorHAnsi"/>
          <w:sz w:val="22"/>
          <w:szCs w:val="22"/>
        </w:rPr>
        <w:fldChar w:fldCharType="begin"/>
      </w:r>
      <w:r w:rsidR="00A46B2F">
        <w:rPr>
          <w:rFonts w:asciiTheme="minorHAnsi" w:hAnsiTheme="minorHAnsi" w:cstheme="minorHAnsi"/>
          <w:sz w:val="22"/>
          <w:szCs w:val="22"/>
        </w:rPr>
        <w:instrText xml:space="preserve"> ADDIN ZOTERO_ITEM CSL_CITATION {"citationID":"qExfAgaT","properties":{"formattedCitation":"(1\\uc0\\u8211{}4)","plainCitation":"(1–4)","noteIndex":0},"citationItems":[{"id":626,"uris":["http://zotero.org/users/local/vi9UTats/items/9AIQBUBD"],"itemData":{"id":626,"type":"article-journal","abstract":"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worldwide.","container-title":"Forest Ecology and Management","DOI":"https://doi.org/10.1016/j.foreco.2009.09.001","ISSN":"0378-1127","issue":"4","page":"660-684","title":"A global overview of drought and heat-induced tree mortality reveals emerging climate change risks for forests","volume":"259","author":[{"family":"Allen","given":"Craig D."},{"family":"Macalady","given":"Alison K."},{"family":"Chenchouni","given":"Haroun"},{"family":"Bachelet","given":"Dominique"},{"family":"McDowell","given":"Nate"},{"family":"Vennetier","given":"Michel"},{"family":"Kitzberger","given":"Thomas"},{"family":"Rigling","given":"Andreas"},{"family":"Breshears","given":"David D."},{"family":"Hogg","given":"E. H. (Ted)"},{"family":"Gonzalez","given":"Patrick"},{"family":"Fensham","given":"Rod"},{"family":"Zhang","given":"Zhen"},{"family":"Castro","given":"Jorge"},{"family":"Demidova","given":"Natalia"},{"family":"Lim","given":"Jong-Hwan"},{"family":"Allard","given":"Gillian"},{"family":"Running","given":"Steven W."},{"family":"Semerci","given":"Akkin"},{"family":"Cobb","given":"Neil"}],"issued":{"date-parts":[["2010"]]}},"label":"page"},{"id":743,"uris":["http://zotero.org/users/local/vi9UTats/items/L4SYC35X"],"itemData":{"id":743,"type":"article-journal","abstract":"Widespread tree mortality associated with drought has been observed on all forested continents and global change is expected to exacerbate vegetation vulnerability. Forest mortality has implications for future biosphere–atmosphere interactions of carbon, water and energy balance, and is poorly represented in dynamic vegetation models. Reducing uncertainty requires improved mortality projections founded on robust physiological processes. However, the proposed mechanisms of drought-induced mortality, including hydraulic failure and carbon starvation, are unresolved. A growing number of empirical studies have investigated these mechanisms, but data have not been consistently analysed across species and biomes using a standardized physiological framework. Here, we show that xylem hydraulic failure was ubiquitous across multiple tree taxa at drought-induced mortality. All species assessed had 60% or higher loss of xylem hydraulic conductivity, consistent with proposed theoretical and modelled survival thresholds. We found diverse responses in non-structural carbohydrate reserves at mortality, indicating that evidence supporting carbon starvation was not universal. Reduced non-structural carbohydrates were more common for gymnosperms than angiosperms, associated with xylem hydraulic vulnerability, and may have a role in reducing hydraulic function. Our finding that hydraulic failure at drought-induced mortality was persistent across species indicates that substantial improvement in vegetation modelling can be achieved using thresholds in hydraulic function.","container-title":"Nature Ecology &amp; Evolution","DOI":"10.1038/s41559-017-0248-x","issue":"9","note":"ISBN: 2397-334X","page":"1285–1291","title":"A multi-species synthesis of physiological mechanisms in drought-induced tree mortality","volume":"1","author":[{"family":"Adams","given":"Henry D."},{"family":"Zeppel","given":"Melanie J. B."},{"family":"Anderegg","given":"William R. L."},{"family":"Hartmann","given":"Henrik"},{"family":"Landhäusser","given":"Simon M."},{"family":"Tissue","given":"David T."},{"family":"Huxman","given":"Travis E."},{"family":"Hudson","given":"Patrick J."},{"family":"Franz","given":"Trenton E."},{"family":"Allen","given":"Craig D."},{"family":"Anderegg","given":"Leander D. L."},{"family":"Barron-Gafford","given":"Greg A."},{"family":"Beerling","given":"David J."},{"family":"Breshears","given":"David D."},{"family":"Brodribb","given":"Timothy J."},{"family":"Bugmann","given":"Harald"},{"family":"Cobb","given":"Richard C."},{"family":"Collins","given":"Adam D."},{"family":"Dickman","given":"L. Turin"},{"family":"Duan","given":"Honglang"},{"family":"Ewers","given":"Brent E."},{"family":"Galiano","given":"Lucía"},{"family":"Galvez","given":"David A."},{"family":"Garcia-Forner","given":"Núria"},{"family":"Gaylord","given":"Monica L."},{"family":"Germino","given":"Matthew J."},{"family":"Gessler","given":"Arthur"},{"family":"Hacke","given":"Uwe G."},{"family":"Hakamada","given":"Rodrigo"},{"family":"Hector","given":"Andy"},{"family":"Jenkins","given":"Michael W."},{"family":"Kane","given":"Jeffrey M."},{"family":"Kolb","given":"Thomas E."},{"family":"Law","given":"Darin J."},{"family":"Lewis","given":"James D."},{"family":"Limousin","given":"Jean-Marc"},{"family":"Love","given":"David M."},{"family":"Macalady","given":"Alison K."},{"family":"Martínez-Vilalta","given":"Jordi"},{"family":"Mencuccini","given":"Maurizio"},{"family":"Mitchell","given":"Patrick J."},{"family":"Muss","given":"Jordan D."},{"family":"O'Brien","given":"Michael J."},{"family":"O'Grady","given":"Anthony P."},{"family":"Pangle","given":"Robert E."},{"family":"Pinkard","given":"Elizabeth A."},{"family":"Piper","given":"Frida I."},{"family":"Plaut","given":"Jennifer A."},{"family":"Pockman","given":"William T."},{"family":"Quirk","given":"Joe"},{"family":"Reinhardt","given":"Keith"},{"family":"Ripullone","given":"Francesco"},{"family":"Ryan","given":"Michael G."},{"family":"Sala","given":"Anna"},{"family":"Sevanto","given":"Sanna"},{"family":"Sperry","given":"John S."},{"family":"Vargas","given":"Rodrigo"},{"family":"Vennetier","given":"Michel"},{"family":"Way","given":"Danielle A."},{"family":"Xu","given":"Chonggang"},{"family":"Yepez","given":"Enrico A."},{"family":"McDowell","given":"Nate G."}],"issued":{"date-parts":[["2017"]]}},"label":"page"},{"id":786,"uris":["http://zotero.org/users/local/vi9UTats/items/X93A9GPK"],"itemData":{"id":786,"type":"article-journal","container-title":"Nature Reviews Earth &amp; Environment","DOI":"10.1038/s43017-022-00272-1","ISSN":"2662-138X","issue":"5","journalAbbreviation":"Nat Rev Earth Environ","language":"en","page":"294-308","source":"DOI.org (Crossref)","title":"Mechanisms of woody-plant mortality under rising drought, CO2 and vapour pressure deficit","volume":"3","author":[{"family":"McDowell","given":"Nate G."},{"family":"Sapes","given":"Gerard"},{"family":"Pivovaroff","given":"Alexandria"},{"family":"Adams","given":"Henry D."},{"family":"Allen","given":"Craig D."},{"family":"Anderegg","given":"William R. L."},{"family":"Arend","given":"Matthias"},{"family":"Breshears","given":"David D."},{"family":"Brodribb","given":"Tim"},{"family":"Choat","given":"Brendan"},{"family":"Cochard","given":"Hervé"},{"family":"De Cáceres","given":"Miquel"},{"family":"De Kauwe","given":"Martin G."},{"family":"Grossiord","given":"Charlotte"},{"family":"Hammond","given":"William M."},{"family":"Hartmann","given":"Henrik"},{"family":"Hoch","given":"Günter"},{"family":"Kahmen","given":"Ansgar"},{"family":"Klein","given":"Tamir"},{"family":"Mackay","given":"D. Scott"},{"family":"Mantova","given":"Marylou"},{"family":"Martínez-Vilalta","given":"Jordi"},{"family":"Medlyn","given":"Belinda E."},{"family":"Mencuccini","given":"Maurizio"},{"family":"Nardini","given":"Andrea"},{"family":"Oliveira","given":"Rafael S."},{"family":"Sala","given":"Anna"},{"family":"Tissue","given":"David T."},{"family":"Torres-Ruiz","given":"José M."},{"family":"Trowbridge","given":"Amy M."},{"family":"Trugman","given":"Anna T."},{"family":"Wiley","given":"Erin"},{"family":"Xu","given":"Chonggang"}],"issued":{"date-parts":[["2022",3,29]]}},"label":"page"},{"id":542,"uris":["http://zotero.org/users/local/vi9UTats/items/IYR5Q3PZ"],"itemData":{"id":542,"type":"article-journal","abstract":"Shifting forest dynamics\n            \n              Forest dynamics are the processes of recruitment, growth, death, and turnover of the constituent tree species of the forest community. These processes are driven by disturbances both natural and anthropogenic. McDowell\n              et al.\n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dwindling.\n            \n            \n              Science\n              , this issue p.\n              eaaz9463\n            \n          , \n            \n              BACKGROUND\n              \n                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CO\n                2\n                ,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CO\n                2\n                fertilization. These antagonistic processes are co-occurring globally, leaving the fate of future forests uncertain. We examine the implications of changing forest demography and its drivers for both future forest management and forecasting impacts of global climate forcing.\n              \n            \n            \n              ADVANCES\n              \n                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pathogen outbreaks) and land-use change, both of which are predicted to increase in magnitude in the future. Atmospherically derived estimates of the terrestrial carbon sink and remote sensing data indicate that tree growth and potentially recruitment may have increased globally in the 20th century, but the growth of this carbon sink has slowed. Variability in growth stimulation due to CO\n                2\n                fertilization is evident globally, with observations and experiments suggesting that forests benefit from CO\n                2\n                primarily in early stages of secondary succession. Furthermore, increased tree growth typically requires sufficient water and nutrients to take advantage of rising CO\n                2\n                . Collectively, the evidence reveals that it is highly likely that tree mortality rates will continue to increase, whereas recruitment and growth will respond to changing drivers in a spatially and temporally variable manner. The net impact will be a reduction in forest canopy cover and biomass.\n              \n            \n            \n              OUTLOOK\n              Pervasive shifts in forest vegetation dynamics are already occurring and are likely to accelerate under future global changes, with consequences for biodiversity and climate forcing. This conclusion is robust with respect to the abundant literature evidence and our global assessment of historical demographic changes, but it also forms the basis for hypotheses regarding the patterns and processes underlying the shifts in forest dynamics. These hypotheses will be directly testable using emerging terrestrial and satellite-based observation networks. The existing evidence and newly made observations provide a critical test of Earth system models that continue to improve in their ability to simulate forest dynamics and resulting climate forcing. Ultimately, forest managers and natural resource policies must confront the consequences of changing climate and disturbance regimes to ensure sustainable forests and accrue their associated benefits.\n              \n                \n                  A conceptual diagram of the components of forest dynamics and the disturbances that drive them.\n                  \n                    In the far-left panel, a mature ecosystem is responsive primarily to localized mortality, and the primary drivers of demography are chronically changing variables such as CO\n                    2\n                    , temperature, and vapor pressure deficit (VPD). In the next panel, the system is disturbed by fire, insect outbreak, or another large-scale perturbation that removes most of the overstory trees, and species adapted to rapid postdisturbance recruitment become established. In the third panel, recruitment and growth dominate demographic processes, with mortality increasing over time as competition leads to self-thinning. In the last panel, a mature ecosystem is dominated by species that have replaced the original community in response to chronic environmental changes, leading to a novel ecosystem.\n                  \n                \n                \n              \n            \n          , \n            Forest dynamics arise from the interplay of environmental drivers and disturbances with the demographic processes of recruitment, growth, and mortality, subsequently driving biomass and species composition. However, forest disturbances and subsequent recovery are shifting with global changes in climate and land use, altering these dynamics. Changes in environmental drivers, land use, and disturbance regimes are forcing forests toward younger, shorter stands. Rising carbon dioxide, acclimation, adaptation, and migration can influence these impacts. Recent developments in Earth system models support increasingly realistic simulations of vegetation dynamics. In parallel, emerging remote sensing datasets promise qualitatively new and more abundant data on the underlying processes and consequences for vegetation structure. When combined, these advances hold promise for improving the scientific understanding of changes in vegetation demographics and disturbances.","container-title":"Science","DOI":"10.1126/science.aaz9463","ISSN":"0036-8075, 1095-9203","issue":"6494","journalAbbreviation":"Science","language":"en","page":"eaaz9463","source":"DOI.org (Crossref)","title":"Pervasive shifts in forest dynamics in a changing world","volume":"368","author":[{"family":"McDowell","given":"Nate G."},{"family":"Allen","given":"Craig D."},{"family":"Anderson-Teixeira","given":"Kristina"},{"family":"Aukema","given":"Brian H."},{"family":"Bond-Lamberty","given":"Ben"},{"family":"Chini","given":"Louise"},{"family":"Clark","given":"James S."},{"family":"Dietze","given":"Michael"},{"family":"Grossiord","given":"Charlotte"},{"family":"Hanbury-Brown","given":"Adam"},{"family":"Hurtt","given":"George C."},{"family":"Jackson","given":"Robert B."},{"family":"Johnson","given":"Daniel J."},{"family":"Kueppers","given":"Lara"},{"family":"Lichstein","given":"Jeremy W."},{"family":"Ogle","given":"Kiona"},{"family":"Poulter","given":"Benjamin"},{"family":"Pugh","given":"Thomas A. M."},{"family":"Seidl","given":"Rupert"},{"family":"Turner","given":"Monica G."},{"family":"Uriarte","given":"Maria"},{"family":"Walker","given":"Anthony P."},{"family":"Xu","given":"Chonggang"}],"issued":{"date-parts":[["2020",5,29]]}},"label":"page"}],"schema":"https://github.com/citation-style-language/schema/raw/master/csl-citation.json"} </w:instrText>
      </w:r>
      <w:r w:rsidR="00A46B2F">
        <w:rPr>
          <w:rFonts w:asciiTheme="minorHAnsi" w:hAnsiTheme="minorHAnsi" w:cstheme="minorHAnsi"/>
          <w:sz w:val="22"/>
          <w:szCs w:val="22"/>
        </w:rPr>
        <w:fldChar w:fldCharType="separate"/>
      </w:r>
      <w:r w:rsidR="00A46B2F" w:rsidRPr="00A46B2F">
        <w:rPr>
          <w:rFonts w:ascii="Calibri" w:hAnsiTheme="minorHAnsi" w:cs="Calibri"/>
          <w:kern w:val="0"/>
          <w:sz w:val="22"/>
          <w:lang w:val="en-GB"/>
        </w:rPr>
        <w:t>(1–4)</w:t>
      </w:r>
      <w:r w:rsidR="00A46B2F">
        <w:rPr>
          <w:rFonts w:asciiTheme="minorHAnsi" w:hAnsiTheme="minorHAnsi" w:cstheme="minorHAnsi"/>
          <w:sz w:val="22"/>
          <w:szCs w:val="22"/>
        </w:rPr>
        <w:fldChar w:fldCharType="end"/>
      </w:r>
      <w:r w:rsidRPr="0019030E">
        <w:rPr>
          <w:rFonts w:asciiTheme="minorHAnsi" w:hAnsiTheme="minorHAnsi" w:cstheme="minorHAnsi"/>
          <w:sz w:val="22"/>
          <w:szCs w:val="22"/>
        </w:rPr>
        <w:t>. These factors are expected to cause changes in forest demographics with severe consequences for the global carbon cycle and the climate crisis we now face</w:t>
      </w:r>
      <w:r w:rsidR="00A46B2F">
        <w:rPr>
          <w:rFonts w:asciiTheme="minorHAnsi" w:hAnsiTheme="minorHAnsi" w:cstheme="minorHAnsi"/>
          <w:sz w:val="22"/>
          <w:szCs w:val="22"/>
        </w:rPr>
        <w:t xml:space="preserve"> </w:t>
      </w:r>
      <w:r w:rsidR="00A46B2F">
        <w:rPr>
          <w:rFonts w:asciiTheme="minorHAnsi" w:hAnsiTheme="minorHAnsi" w:cstheme="minorHAnsi"/>
          <w:sz w:val="22"/>
          <w:szCs w:val="22"/>
        </w:rPr>
        <w:fldChar w:fldCharType="begin"/>
      </w:r>
      <w:r w:rsidR="00A46B2F">
        <w:rPr>
          <w:rFonts w:asciiTheme="minorHAnsi" w:hAnsiTheme="minorHAnsi" w:cstheme="minorHAnsi"/>
          <w:sz w:val="22"/>
          <w:szCs w:val="22"/>
        </w:rPr>
        <w:instrText xml:space="preserve"> ADDIN ZOTERO_ITEM CSL_CITATION {"citationID":"8e1I6nVC","properties":{"formattedCitation":"(4)","plainCitation":"(4)","noteIndex":0},"citationItems":[{"id":542,"uris":["http://zotero.org/users/local/vi9UTats/items/IYR5Q3PZ"],"itemData":{"id":542,"type":"article-journal","abstract":"Shifting forest dynamics\n            \n              Forest dynamics are the processes of recruitment, growth, death, and turnover of the constituent tree species of the forest community. These processes are driven by disturbances both natural and anthropogenic. McDowell\n              et al.\n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dwindling.\n            \n            \n              Science\n              , this issue p.\n              eaaz9463\n            \n          , \n            \n              BACKGROUND\n              \n                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CO\n                2\n                ,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CO\n                2\n                fertilization. These antagonistic processes are co-occurring globally, leaving the fate of future forests uncertain. We examine the implications of changing forest demography and its drivers for both future forest management and forecasting impacts of global climate forcing.\n              \n            \n            \n              ADVANCES\n              \n                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pathogen outbreaks) and land-use change, both of which are predicted to increase in magnitude in the future. Atmospherically derived estimates of the terrestrial carbon sink and remote sensing data indicate that tree growth and potentially recruitment may have increased globally in the 20th century, but the growth of this carbon sink has slowed. Variability in growth stimulation due to CO\n                2\n                fertilization is evident globally, with observations and experiments suggesting that forests benefit from CO\n                2\n                primarily in early stages of secondary succession. Furthermore, increased tree growth typically requires sufficient water and nutrients to take advantage of rising CO\n                2\n                . Collectively, the evidence reveals that it is highly likely that tree mortality rates will continue to increase, whereas recruitment and growth will respond to changing drivers in a spatially and temporally variable manner. The net impact will be a reduction in forest canopy cover and biomass.\n              \n            \n            \n              OUTLOOK\n              Pervasive shifts in forest vegetation dynamics are already occurring and are likely to accelerate under future global changes, with consequences for biodiversity and climate forcing. This conclusion is robust with respect to the abundant literature evidence and our global assessment of historical demographic changes, but it also forms the basis for hypotheses regarding the patterns and processes underlying the shifts in forest dynamics. These hypotheses will be directly testable using emerging terrestrial and satellite-based observation networks. The existing evidence and newly made observations provide a critical test of Earth system models that continue to improve in their ability to simulate forest dynamics and resulting climate forcing. Ultimately, forest managers and natural resource policies must confront the consequences of changing climate and disturbance regimes to ensure sustainable forests and accrue their associated benefits.\n              \n                \n                  A conceptual diagram of the components of forest dynamics and the disturbances that drive them.\n                  \n                    In the far-left panel, a mature ecosystem is responsive primarily to localized mortality, and the primary drivers of demography are chronically changing variables such as CO\n                    2\n                    , temperature, and vapor pressure deficit (VPD). In the next panel, the system is disturbed by fire, insect outbreak, or another large-scale perturbation that removes most of the overstory trees, and species adapted to rapid postdisturbance recruitment become established. In the third panel, recruitment and growth dominate demographic processes, with mortality increasing over time as competition leads to self-thinning. In the last panel, a mature ecosystem is dominated by species that have replaced the original community in response to chronic environmental changes, leading to a novel ecosystem.\n                  \n                \n                \n              \n            \n          , \n            Forest dynamics arise from the interplay of environmental drivers and disturbances with the demographic processes of recruitment, growth, and mortality, subsequently driving biomass and species composition. However, forest disturbances and subsequent recovery are shifting with global changes in climate and land use, altering these dynamics. Changes in environmental drivers, land use, and disturbance regimes are forcing forests toward younger, shorter stands. Rising carbon dioxide, acclimation, adaptation, and migration can influence these impacts. Recent developments in Earth system models support increasingly realistic simulations of vegetation dynamics. In parallel, emerging remote sensing datasets promise qualitatively new and more abundant data on the underlying processes and consequences for vegetation structure. When combined, these advances hold promise for improving the scientific understanding of changes in vegetation demographics and disturbances.","container-title":"Science","DOI":"10.1126/science.aaz9463","ISSN":"0036-8075, 1095-9203","issue":"6494","journalAbbreviation":"Science","language":"en","page":"eaaz9463","source":"DOI.org (Crossref)","title":"Pervasive shifts in forest dynamics in a changing world","volume":"368","author":[{"family":"McDowell","given":"Nate G."},{"family":"Allen","given":"Craig D."},{"family":"Anderson-Teixeira","given":"Kristina"},{"family":"Aukema","given":"Brian H."},{"family":"Bond-Lamberty","given":"Ben"},{"family":"Chini","given":"Louise"},{"family":"Clark","given":"James S."},{"family":"Dietze","given":"Michael"},{"family":"Grossiord","given":"Charlotte"},{"family":"Hanbury-Brown","given":"Adam"},{"family":"Hurtt","given":"George C."},{"family":"Jackson","given":"Robert B."},{"family":"Johnson","given":"Daniel J."},{"family":"Kueppers","given":"Lara"},{"family":"Lichstein","given":"Jeremy W."},{"family":"Ogle","given":"Kiona"},{"family":"Poulter","given":"Benjamin"},{"family":"Pugh","given":"Thomas A. M."},{"family":"Seidl","given":"Rupert"},{"family":"Turner","given":"Monica G."},{"family":"Uriarte","given":"Maria"},{"family":"Walker","given":"Anthony P."},{"family":"Xu","given":"Chonggang"}],"issued":{"date-parts":[["2020",5,29]]}}}],"schema":"https://github.com/citation-style-language/schema/raw/master/csl-citation.json"} </w:instrText>
      </w:r>
      <w:r w:rsidR="00A46B2F">
        <w:rPr>
          <w:rFonts w:asciiTheme="minorHAnsi" w:hAnsiTheme="minorHAnsi" w:cstheme="minorHAnsi"/>
          <w:sz w:val="22"/>
          <w:szCs w:val="22"/>
        </w:rPr>
        <w:fldChar w:fldCharType="separate"/>
      </w:r>
      <w:r w:rsidR="00A46B2F">
        <w:rPr>
          <w:rFonts w:asciiTheme="minorHAnsi" w:hAnsiTheme="minorHAnsi" w:cstheme="minorHAnsi"/>
          <w:noProof/>
          <w:sz w:val="22"/>
          <w:szCs w:val="22"/>
        </w:rPr>
        <w:t>(4)</w:t>
      </w:r>
      <w:r w:rsidR="00A46B2F">
        <w:rPr>
          <w:rFonts w:asciiTheme="minorHAnsi" w:hAnsiTheme="minorHAnsi" w:cstheme="minorHAnsi"/>
          <w:sz w:val="22"/>
          <w:szCs w:val="22"/>
        </w:rPr>
        <w:fldChar w:fldCharType="end"/>
      </w:r>
      <w:r w:rsidRPr="0019030E">
        <w:rPr>
          <w:rFonts w:asciiTheme="minorHAnsi" w:hAnsiTheme="minorHAnsi" w:cstheme="minorHAnsi"/>
          <w:sz w:val="22"/>
          <w:szCs w:val="22"/>
        </w:rPr>
        <w:t xml:space="preserve">. </w:t>
      </w:r>
      <w:r w:rsidR="00D1280C">
        <w:rPr>
          <w:rFonts w:asciiTheme="minorHAnsi" w:hAnsiTheme="minorHAnsi" w:cstheme="minorHAnsi"/>
          <w:sz w:val="22"/>
          <w:szCs w:val="22"/>
        </w:rPr>
        <w:t>This prompt us to understand</w:t>
      </w:r>
      <w:r w:rsidRPr="0019030E">
        <w:rPr>
          <w:rFonts w:asciiTheme="minorHAnsi" w:hAnsiTheme="minorHAnsi" w:cstheme="minorHAnsi"/>
          <w:sz w:val="22"/>
          <w:szCs w:val="22"/>
        </w:rPr>
        <w:t xml:space="preserve"> the vulnerability of trees and forests to these new conditions, and their ability to survive and recover, is crucial for predicting changes in forest composition and functionality under new global environmental conditions.</w:t>
      </w:r>
    </w:p>
    <w:p w14:paraId="3AAA871B" w14:textId="77777777" w:rsidR="00B054D4" w:rsidRPr="0019030E" w:rsidRDefault="00B054D4" w:rsidP="00B054D4">
      <w:pPr>
        <w:rPr>
          <w:rFonts w:asciiTheme="minorHAnsi" w:hAnsiTheme="minorHAnsi" w:cstheme="minorHAnsi"/>
          <w:sz w:val="22"/>
          <w:szCs w:val="22"/>
        </w:rPr>
      </w:pPr>
    </w:p>
    <w:p w14:paraId="3B0DE496" w14:textId="75A77C0B" w:rsidR="00B054D4" w:rsidRPr="0019030E" w:rsidRDefault="00B054D4" w:rsidP="00B054D4">
      <w:pPr>
        <w:rPr>
          <w:rFonts w:asciiTheme="minorHAnsi" w:hAnsiTheme="minorHAnsi" w:cstheme="minorHAnsi"/>
          <w:sz w:val="22"/>
          <w:szCs w:val="22"/>
        </w:rPr>
      </w:pPr>
      <w:r w:rsidRPr="0019030E">
        <w:rPr>
          <w:rFonts w:asciiTheme="minorHAnsi" w:hAnsiTheme="minorHAnsi" w:cstheme="minorHAnsi"/>
          <w:sz w:val="22"/>
          <w:szCs w:val="22"/>
        </w:rPr>
        <w:lastRenderedPageBreak/>
        <w:t>Trees' investment in carbon reserves helps them survive and recover from multiple disturbances or stressful changes in environmental conditions</w:t>
      </w:r>
      <w:r w:rsidR="00A46B2F">
        <w:rPr>
          <w:rFonts w:asciiTheme="minorHAnsi" w:hAnsiTheme="minorHAnsi" w:cstheme="minorHAnsi"/>
          <w:sz w:val="22"/>
          <w:szCs w:val="22"/>
        </w:rPr>
        <w:t xml:space="preserve"> </w:t>
      </w:r>
      <w:r w:rsidR="00A46B2F">
        <w:rPr>
          <w:rFonts w:asciiTheme="minorHAnsi" w:hAnsiTheme="minorHAnsi" w:cstheme="minorHAnsi"/>
          <w:sz w:val="22"/>
          <w:szCs w:val="22"/>
        </w:rPr>
        <w:fldChar w:fldCharType="begin"/>
      </w:r>
      <w:r w:rsidR="008A217D">
        <w:rPr>
          <w:rFonts w:asciiTheme="minorHAnsi" w:hAnsiTheme="minorHAnsi" w:cstheme="minorHAnsi"/>
          <w:sz w:val="22"/>
          <w:szCs w:val="22"/>
        </w:rPr>
        <w:instrText xml:space="preserve"> ADDIN ZOTERO_ITEM CSL_CITATION {"citationID":"dG4Pc13c","properties":{"formattedCitation":"(5\\uc0\\u8211{}15)","plainCitation":"(5–15)","noteIndex":0},"citationItems":[{"id":566,"uris":["http://zotero.org/users/local/vi9UTats/items/AG6Q4YTI"],"itemData":{"id":566,"type":"article-journal","abstract":"Summary Late frost can destroy the photosynthetic apparatus of trees. We hypothesized that this can alter the normal cyclic dynamics of C-reserves in the wood. We measured soluble sugar concentrations and radiocarbon signatures (Δ14C) of soluble nonstructural carbon (NSC) in woody tissues sampled from a Mediterranean beech forest that was completely defoliated by an exceptional late frost in 2016. We used the bomb radiocarbon approach to estimate the time elapsed since fixation of mobilized soluble sugars. During the leafless period after the frost event, soluble sugar concentrations declined sharply while Δ14C of NSC increased. This can be explained by the lack of fresh assimilate supply and a mobilization of C from reserve pools. Soluble NSC became increasingly older during the leafless period, with a maximum average age of 5 yr from samples collected 27 d before canopy recovery. Following leaf re-growth, soluble sugar concentrations increased and Δ14C of soluble NSC decreased, indicating the allocation of new assimilates to the stem soluble sugars pool. These data highlight that beech trees rapidly mobilize reserve C to survive strong source–sink imbalances, for example due to late frost, and show that NSC is a key trait for tree resilience under global change.","container-title":"New Phytologist","DOI":"https://doi.org/10.1111/nph.16047","issue":"2","note":"_eprint: https://nph.onlinelibrary.wiley.com/doi/pdf/10.1111/nph.16047","page":"625-631","title":"Winter's bite: beech trees survive complete defoliation due to spring late-frost damage by mobilizing old C reserves","volume":"224","author":[{"family":"D'Andrea","given":"Ettore"},{"family":"Rezaie","given":"Negar"},{"family":"Battistelli","given":"Alberto"},{"family":"Gavrichkova","given":"Olga"},{"family":"Kuhlmann","given":"Iris"},{"family":"Matteucci","given":"Giorgio"},{"family":"Moscatello","given":"Stefano"},{"family":"Proietti","given":"Simona"},{"family":"Scartazza","given":"Andrea"},{"family":"Trumbore","given":"Susan"},{"family":"Muhr","given":"Jan"}],"issued":{"date-parts":[["2019"]]}},"label":"page"},{"id":698,"uris":["http://zotero.org/users/local/vi9UTats/items/KJBATPNL"],"itemData":{"id":698,"type":"article-journal","abstract":"For trees to survive, they must allocate resources between sources and sinks to maintain proper function. The vertical transport pathway in tree stems is essential for carbohydrates and other solutes to move between the canopy and the root system. To date, research and models emphasize the role of tree stems as `express'sugar highways. However, recent investigations using isotopic markers suggest that there is considerable storage and exchange of phloem-transported sugars with older carbon (C) reserves within the stem. Thus, we suggest that stems play an important role not only in long-distance transport, but also in the regulation of the tree's overall C balance. A quantitative partitioning of stem C inputs among storage and sinks, including tissue growth, respiration, and export to roots, is still lacking. Combining methods to better quantify the dynamics and controls of C storage and remobilization in the stem will help to resolve central questions of allocation and C balance in trees.","container-title":"43 Physiology and metabolism 2018","DOI":"https://doi.org/10.1016/j.pbi.2018.02.005","journalAbbreviation":"Current Opinion in Plant Biology","note":"ISBN: 1369-5266","page":"89–95","title":"Detours on the phloem sugar highway: stem carbon storage and remobilization","volume":"43","author":[{"family":"Furze","given":"Morgan E"},{"family":"Trumbore","given":"Susan"},{"family":"Hartmann","given":"Henrik"}],"issued":{"date-parts":[["2018"]]}},"label":"page"},{"id":699,"uris":["http://zotero.org/users/local/vi9UTats/items/BLM4XV2Y"],"itemData":{"id":699,"type":"article-journal","container-title":"New Phytologist","DOI":"10.1111/j.1469-8137.2010.03628.x","issue":"3","journalAbbreviation":"New Phytologist","note":"ISBN: 0028-646X\npublisher: John Wiley &amp; Sons, Ltd","page":"750–759","title":"Carbon reserves and canopy defoliation determine the recovery of Scots pine 4 yr after a drought episode","volume":"190","author":[{"family":"Galiano","given":"L."},{"family":"Martínez-Vilalta","given":"J."},{"family":"Lloret","given":"F."}],"issued":{"date-parts":[["2011",5,1]]}},"label":"page"},{"id":708,"uris":["http://zotero.org/users/local/vi9UTats/items/B9GPTZB8"],"itemData":{"id":708,"type":"article-journal","abstract":"Three-year-old saplings of Pinus sylvestris L. were labeled with 13CO2 prior to inoculating the trunk with Ophiostoma brunneo ciliatum, a blue-staining fungus usually associated to Ips sexdentatus. During incubation, half the trees were submitted to a severe drought that decreased photosynthesis and natural 13C content in non-labeled saplings. A large 13C-excess was obtained in wood and phloem, especially in the fractions of soluble proteins, starch and soluble sugars of labeled saplings. Drought increased 13C-excess, due to reduced photosynthesis and smaller dilution of 13C by the addition of newly assimilated 12C. The induced-reaction zones in inoculated saplings displayed large total C (58 g 100 g−1) because of the accumulation of secondary metabolites. They also showed much larger 13C-excess than any other compartment: the contribution of stored C to the reaction zones was much higher than that of currently assimilated C. Moreover, drought lowered the contribution of the latter, as shown by the increase of 13C in the reaction zones. We conclude that stored C was readily mobilized for the construction of reaction tissues, and that the contribution of currently assimilated C was only minor.","container-title":"Annals of Forest Science","DOI":"10.1051/forest:2007038","issue":"6","note":"ISBN: 1297-966X","page":"601–608","title":"Do trees use reserve or newly assimilated carbon for their defense reactions? A 13C labeling approach with young Scots pines inoculated with a bark-beetle-associated fungus (Ophiostoma brunneo ciliatum)","volume":"64","author":[{"family":"Guérard","given":"Natacha"},{"family":"Maillard","given":"Pascale"},{"family":"Bréchet","given":"Claude"},{"family":"Lieutier","given":"François"},{"family":"Dreyer","given":"Erwin"}],"issued":{"date-parts":[["2007"]]}},"label":"page"},{"id":744,"uris":["http://zotero.org/users/local/vi9UTats/items/AMBLH5P3"],"itemData":{"id":744,"type":"article-journal","abstract":"Contents 386 I. 386 II. 388 III. 392 IV. 392 V. 396 VI. 399 399 References 399 Summary Carbohydrates provide the building blocks for plant structures as well as versatile resources for metabolic processes. The nonstructural carbohydrates (NSC), mainly sugars and starch, fulfil distinct functional roles, including transport, energy metabolism and osmoregulation, and provide substrates for the synthesis of defence compounds or exchange with symbionts involved in nutrient acquisition or defence. At the whole-plant level, NSC storage buffers the asynchrony of supply and demand on diel, seasonal or decadal temporal scales and across plant organs. Despite its central role in plant function and in stand-level carbon cycling, our understanding of storage dynamics, its controls and response to environmental stresses is very limited, even after a century of research. This reflects the fact that often storage is defined by what we can measure, that is, NSC concentrations, and the interpretation of these as a proxy for a single function, storage, rather than the outcome of a range of NSC source and sink functions. New isotopic tools allow direct quantification of timescales involved in NSC dynamics, and show that NSC-C fixed years to decades previously is used to support tree functions. Here we review recent advances, with emphasis on the context of the interactions between NSC, drought and tree mortality.","container-title":"New Phytologist","DOI":"10.1111/nph.13955","issue":"2","note":"_eprint: https://nph.onlinelibrary.wiley.com/doi/pdf/10.1111/nph.13955","page":"386-403","title":"Understanding the roles of nonstructural carbohydrates in forest trees – from what we can measure to what we want to know","volume":"211","author":[{"family":"Hartmann","given":"Henrik"},{"family":"Trumbore","given":"Susan"}],"issued":{"date-parts":[["2016"]]}},"label":"page"},{"id":775,"uris":["http://zotero.org/users/local/vi9UTats/items/5JULPDGL"],"itemData":{"id":775,"type":"article-journal","container-title":"Global Change Biology","DOI":"10.1111/gcb.16572","ISSN":"1354-1013, 1365-2486","issue":"7","journalAbbreviation":"Global Change Biology","language":"en","page":"1684-1687","source":"DOI.org (Crossref)","title":"The osmotic balancing act: When sugars matter for more than metabolism in woody plants","title-short":"The osmotic balancing act","volume":"29","author":[{"family":"Long","given":"Randall W."},{"family":"Adams","given":"Henry D."}],"issued":{"date-parts":[["2023",4]]}},"label":"page"},{"id":660,"uris":["http://zotero.org/users/local/vi9UTats/items/LN326GRJ"],"itemData":{"id":660,"type":"article-journal","abstract":"Summary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619,"uris":["http://zotero.org/users/local/vi9UTats/items/GBT9XYJZ"],"itemData":{"id":619,"type":"article-journal","container-title":"Nature Climate Change","page":"710 EP –","title":"Drought survival of tropical tree seedlings enhanced by non-structural carbohydrate levels","volume":"4","author":[{"family":"O'Brien","given":"Michael J."},{"family":"Leuzinger","given":"Sebastian"},{"family":"Philipson","given":"Christopher D."},{"family":"Tay","given":"John"},{"family":"Hector","given":"Andy"}],"issued":{"date-parts":[["2014"]]}},"label":"page"},{"id":785,"uris":["http://zotero.org/users/local/vi9UTats/items/8XEGBPQK"],"itemData":{"id":785,"type":"article-journal","container-title":"Nature Plants","DOI":"10.1038/s41477-023-01581-z","ISSN":"2055-0278","issue":"12","journalAbbreviation":"Nat. Plants","language":"en","page":"1978-1985","source":"DOI.org (Crossref)","title":"Old reserves and ancient buds fuel regrowth of coast redwood after catastrophic fire","volume":"9","author":[{"family":"Peltier","given":"Drew M. P."},{"family":"Carbone","given":"Mariah S."},{"family":"Enright","given":"Melissa"},{"family":"Marshall","given":"Margaret C."},{"family":"Trowbridge","given":"Amy M."},{"family":"LeMoine","given":"Jim"},{"family":"Koch","given":"George"},{"family":"Richardson","given":"Andrew D."}],"issued":{"date-parts":[["2023",11,30]]}},"label":"page"},{"id":608,"uris":["http://zotero.org/users/local/vi9UTats/items/PWU63E9R"],"itemData":{"id":608,"type":"article-journal","abstract":"Nonstructural carbohydrates (NSC) promote tree survival when photosynthesis is impeded by factors whose impact is expected to increase under climate change, like droughts, herbivory, and fires. Nonetheless, it remains unclear whether NSC are depleted under natural conditions and if they mediate tree recovery. To determine if there is a general pattern of NSC variation, we reviewed the recent (2008–2018) literature reporting NSC changes in response to droughts, insect herbivory, and fires, in woody species under natural conditions.","container-title":"Current Forestry Reports","DOI":"10.1007/s40725-019-00109-z","issue":"1","note":"ISBN: 2198-6436","page":"1–13","title":"The Role of Nonstructural Carbohydrates Storage in Forest Resilience under Climate Change","volume":"6","author":[{"family":"Piper","given":"Frida I."},{"family":"Paula","given":"Susana"}],"issued":{"date-parts":[["2020"]]}},"label":"page"},{"id":783,"uris":["http://zotero.org/users/local/vi9UTats/items/WJN2ZHTY"],"itemData":{"id":783,"type":"article-journal","abstract":"Abstract\n            \n              Non-structural carbohydrates (NSC) are major substrates for plant metabolism and have been implicated in mediating drought-induced tree mortality. Despite their significance, NSC dynamics in tropical forests remain little studied. We present leaf and branch NSC data for 82 Amazon canopy tree species in six sites spanning a broad precipitation gradient. During the wet season, total NSC (NSC\n              T\n              ) concentrations in both organs were remarkably similar across communities. However, NSC\n              T\n              and its soluble sugar (SS) and starch components varied much more across sites during the dry season. Notably, the proportion of leaf NSC\n              T\n              in the form of SS (SS:NSC\n              T\n              ) increased greatly in the dry season in almost all species in the driest sites, implying an important role of SS in mediating water stress in these sites. This adjustment of leaf NSC balance was not observed in tree species less-adapted to water deficit, even under exceptionally dry conditions. Thus, leaf carbon metabolism may help to explain floristic sorting across water availability gradients in Amazonia and enable better prediction of forest responses to future climate change.","container-title":"Nature Communications","DOI":"10.1038/s41467-021-22378-8","ISSN":"2041-1723","issue":"1","journalAbbreviation":"Nat Commun","language":"en","page":"2310","source":"DOI.org (Crossref)","title":"Non-structural carbohydrates mediate seasonal water stress across Amazon forests","volume":"12","author":[{"family":"Signori-Müller","given":"Caroline"},{"family":"Oliveira","given":"Rafael S."},{"family":"Barros","given":"Fernanda De Vasconcellos"},{"family":"Tavares","given":"Julia Valentim"},{"family":"Gilpin","given":"Martin"},{"family":"Diniz","given":"Francisco Carvalho"},{"family":"Zevallos","given":"Manuel J. Marca"},{"family":"Yupayccana","given":"Carlos A. Salas"},{"family":"Acosta","given":"Martin"},{"family":"Bacca","given":"Jean"},{"family":"Chino","given":"Rudi S. Cruz"},{"family":"Cuellar","given":"Gina M. Aramayo"},{"family":"Cumapa","given":"Edwin R. M."},{"family":"Martinez","given":"Franklin"},{"family":"Mullisaca","given":"Flor M. Pérez"},{"family":"Nina","given":"Alex"},{"family":"Sanchez","given":"Jesus M. Bañon"},{"family":"Da Silva","given":"Leticia Fernandes"},{"family":"Tello","given":"Ligia"},{"family":"Tintaya","given":"José Sanchez"},{"family":"Ugarteche","given":"Maira T. Martinez"},{"family":"Baker","given":"Timothy R."},{"family":"Bittencourt","given":"Paulo R. L."},{"family":"Borma","given":"Laura S."},{"family":"Brum","given":"Mauro"},{"family":"Castro","given":"Wendeson"},{"family":"Coronado","given":"Eurídice N. Honorio"},{"family":"Cosio","given":"Eric G."},{"family":"Feldpausch","given":"Ted R."},{"family":"Fonseca","given":"Letícia d’Agosto Miguel"},{"family":"Gloor","given":"Emanuel"},{"family":"Llampazo","given":"Gerardo Flores"},{"family":"Malhi","given":"Yadvinder"},{"family":"Mendoza","given":"Abel Monteagudo"},{"family":"Moscoso","given":"Victor Chama"},{"family":"Araujo-Murakami","given":"Alejandro"},{"family":"Phillips","given":"Oliver L."},{"family":"Salinas","given":"Norma"},{"family":"Silveira","given":"Marcos"},{"family":"Talbot","given":"Joey"},{"family":"Vasquez","given":"Rodolfo"},{"family":"Mencuccini","given":"Maurizio"},{"family":"Galbraith","given":"David"}],"issued":{"date-parts":[["2021",4,19]]}},"label":"page"}],"schema":"https://github.com/citation-style-language/schema/raw/master/csl-citation.json"} </w:instrText>
      </w:r>
      <w:r w:rsidR="00A46B2F">
        <w:rPr>
          <w:rFonts w:asciiTheme="minorHAnsi" w:hAnsiTheme="minorHAnsi" w:cstheme="minorHAnsi"/>
          <w:sz w:val="22"/>
          <w:szCs w:val="22"/>
        </w:rPr>
        <w:fldChar w:fldCharType="separate"/>
      </w:r>
      <w:r w:rsidR="008A217D" w:rsidRPr="008A217D">
        <w:rPr>
          <w:rFonts w:ascii="Calibri" w:hAnsiTheme="minorHAnsi" w:cs="Calibri"/>
          <w:kern w:val="0"/>
          <w:sz w:val="22"/>
          <w:lang w:val="en-GB"/>
        </w:rPr>
        <w:t>(5–15)</w:t>
      </w:r>
      <w:r w:rsidR="00A46B2F">
        <w:rPr>
          <w:rFonts w:asciiTheme="minorHAnsi" w:hAnsiTheme="minorHAnsi" w:cstheme="minorHAnsi"/>
          <w:sz w:val="22"/>
          <w:szCs w:val="22"/>
        </w:rPr>
        <w:fldChar w:fldCharType="end"/>
      </w:r>
      <w:r w:rsidRPr="0019030E">
        <w:rPr>
          <w:rFonts w:asciiTheme="minorHAnsi" w:hAnsiTheme="minorHAnsi" w:cstheme="minorHAnsi"/>
          <w:sz w:val="22"/>
          <w:szCs w:val="22"/>
        </w:rPr>
        <w:t>. Carbon reserves in the form of non-structural carbon (NSC) are mainly soluble sugars, starch, and lipids. These reserves can be short-term—cycled very fast with a high turnover—or long-term—cycled slower with lower turnover—depending on tree’s organ and tree species</w:t>
      </w:r>
      <w:r w:rsidR="008A217D">
        <w:rPr>
          <w:rFonts w:asciiTheme="minorHAnsi" w:hAnsiTheme="minorHAnsi" w:cstheme="minorHAnsi"/>
          <w:sz w:val="22"/>
          <w:szCs w:val="22"/>
        </w:rPr>
        <w:t xml:space="preserve"> </w:t>
      </w:r>
      <w:r w:rsidR="008A217D">
        <w:rPr>
          <w:rFonts w:asciiTheme="minorHAnsi" w:hAnsiTheme="minorHAnsi" w:cstheme="minorHAnsi"/>
          <w:sz w:val="22"/>
          <w:szCs w:val="22"/>
        </w:rPr>
        <w:fldChar w:fldCharType="begin"/>
      </w:r>
      <w:r w:rsidR="008A217D">
        <w:rPr>
          <w:rFonts w:asciiTheme="minorHAnsi" w:hAnsiTheme="minorHAnsi" w:cstheme="minorHAnsi"/>
          <w:sz w:val="22"/>
          <w:szCs w:val="22"/>
        </w:rPr>
        <w:instrText xml:space="preserve"> ADDIN ZOTERO_ITEM CSL_CITATION {"citationID":"igVHTVOK","properties":{"formattedCitation":"(16\\uc0\\u8211{}18)","plainCitation":"(16–18)","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A."}],"issued":{"date-parts":[["2020"]]}},"label":"page"},{"id":771,"uris":["http://zotero.org/users/local/vi9UTats/items/6DFN5X2Q"],"itemData":{"id":771,"type":"article-journal","abstract":"Abstract\n            \n              Tree species differ in their carbon (C) allocation strategies during environmental change. Disentangling species‐specific strategies and contribution to the C balance of mixed forests requires observations at the individual tree level. We measured a complete set of C pools and fluxes at the tree level in five tree species, conifers and broadleaves, co‐existing in a mature evergreen mixed Mediterranean forest. Our study period included a drought year followed by an above‐average wet year, offering an opportunity to test the effect of water availability on tree C allocation. We found that in comparison to the wet year, C uptake was lower in the dry year, C use was the same, and allocation to belowground sinks was higher. Among the five major C sinks, respiration was the largest (ca. 60%), while root exudation (ca. 10%) and reproduction (ca. 2%) were those that increased the most in the dry year. Most trees relied on stored starch for maintaining a stable soluble sugars balance, but no significant differences were detected in aboveground storage between dry and wet years. The detailed tree‐level analysis of nonstructural carbohydrates and δ\n              13\n              C dynamics suggest interspecific differences in C allocation among fluxes and tissues, specifically in response to the varying water availability. Overall, our findings shed light on mixed forest physiological responses to drought, an increasing phenomenon under the ongoing climate change.","container-title":"Global Change Biology","DOI":"10.1111/gcb.17172","ISSN":"1354-1013, 1365-2486","issue":"2","journalAbbreviation":"Global Change Biology","language":"en","page":"e17172","source":"DOI.org (Crossref)","title":"Increased belowground tree carbon allocation in a mature mixed forest in a dry versus a wet year","volume":"30","author":[{"family":"Rog","given":"Ido"},{"family":"Hilman","given":"Boaz"},{"family":"Fox","given":"Hagar"},{"family":"Yalin","given":"David"},{"family":"Qubaja","given":"Rafat"},{"family":"Klein","given":"Tamir"}],"issued":{"date-parts":[["2024",2]]}},"label":"page"},{"id":663,"uris":["http://zotero.org/users/local/vi9UTats/items/AMJ6JEY4"],"itemData":{"id":663,"type":"article-journal","abstract":"Trees contain non-structural carbon (NSC), but it is unclear for how long these reserves are stored and to what degree they are used to support plant activity. We used radiocarbon (14C) to show that the carbon (C) in stemwood NSC can achieve ages of several decades in California oaks. We separated NSC into two fractions: soluble (</w:instrText>
      </w:r>
      <w:r w:rsidR="008A217D">
        <w:rPr>
          <w:rFonts w:ascii="Cambria Math" w:hAnsi="Cambria Math" w:cs="Cambria Math"/>
          <w:sz w:val="22"/>
          <w:szCs w:val="22"/>
        </w:rPr>
        <w:instrText>∼</w:instrText>
      </w:r>
      <w:r w:rsidR="008A217D">
        <w:rPr>
          <w:rFonts w:asciiTheme="minorHAnsi" w:hAnsiTheme="minorHAnsi" w:cstheme="minorHAnsi"/>
          <w:sz w:val="22"/>
          <w:szCs w:val="22"/>
        </w:rPr>
        <w:instrText xml:space="preserve">50% sugars) and insoluble (mostly starch) NSC. Soluble NSC contained more C than insoluble NSC, but we found no consistent trend in the amount of either pool with depth in the stem. There was no systematic difference in C age between the two fractions, although ages increased with stem depth. The C in both NSC fractions was consistently younger than the structural C from which they were extracted. Together, these results indicate considerable inward mixing of NSC within the stem and rapid exchange between soluble and insoluble pools, compared with the timescale of inward mixing. We observed similar patterns in sympatric evergreen and deciduous oaks and the largest differences among tree stems with different growth rates. The 14C signature of carbon dioxide (CO2) emitted from tree stems was higher than expected from very recent photoassimilates, indicating that the mean age of C in respiration substrates included a contribution from C fixed years previously. A simple model that tracks NSC produced each year, followed by loss (through conversion to CO2) in subsequent years, matches our observations of inward mixing of NSC in the stem and higher 14C signature of stem CO2 efflux. Together, these data support the idea of continuous accumulation of NSC in stemwood and that `vigor' (growth rate) and leaf habit (deciduous vs evergreen) control NSC pool size and allocation.","container-title":"Tree Physiology","DOI":"10.1093/treephys/tpv097","ISSN":"0829-318X","issue":"11","note":"_eprint: https://academic.oup.com/treephys/article-pdf/35/11/1206/17432984/tpv097.pdf","page":"1206-1222","title":"Non-structural carbon dynamics and allocation relate to growth rate and leaf habit in California oaks","volume":"35","author":[{"family":"Trumbore","given":"Susan"},{"family":"Czimczik","given":"Claudia I."},{"family":"Sierra","given":"Carlos A."},{"family":"Muhr","given":"Jan"},{"family":"Xu","given":"Xiaomei"}],"issued":{"date-parts":[["2015",10]]}},"label":"page"}],"schema":"https://github.com/citation-style-language/schema/raw/master/csl-citation.json"} </w:instrText>
      </w:r>
      <w:r w:rsidR="008A217D">
        <w:rPr>
          <w:rFonts w:asciiTheme="minorHAnsi" w:hAnsiTheme="minorHAnsi" w:cstheme="minorHAnsi"/>
          <w:sz w:val="22"/>
          <w:szCs w:val="22"/>
        </w:rPr>
        <w:fldChar w:fldCharType="separate"/>
      </w:r>
      <w:r w:rsidR="008A217D" w:rsidRPr="008A217D">
        <w:rPr>
          <w:rFonts w:ascii="Calibri" w:hAnsiTheme="minorHAnsi" w:cs="Calibri"/>
          <w:kern w:val="0"/>
          <w:sz w:val="22"/>
          <w:lang w:val="en-GB"/>
        </w:rPr>
        <w:t>(16–18)</w:t>
      </w:r>
      <w:r w:rsidR="008A217D">
        <w:rPr>
          <w:rFonts w:asciiTheme="minorHAnsi" w:hAnsiTheme="minorHAnsi" w:cstheme="minorHAnsi"/>
          <w:sz w:val="22"/>
          <w:szCs w:val="22"/>
        </w:rPr>
        <w:fldChar w:fldCharType="end"/>
      </w:r>
      <w:r w:rsidRPr="0019030E">
        <w:rPr>
          <w:rFonts w:asciiTheme="minorHAnsi" w:hAnsiTheme="minorHAnsi" w:cstheme="minorHAnsi"/>
          <w:sz w:val="22"/>
          <w:szCs w:val="22"/>
        </w:rPr>
        <w:t>. Tree species differ in their carbon allocation strategies, and some may prioritize allocation to NSC long-term storage over other alternatives such as growth</w:t>
      </w:r>
      <w:r w:rsidR="008A217D">
        <w:rPr>
          <w:rFonts w:asciiTheme="minorHAnsi" w:hAnsiTheme="minorHAnsi" w:cstheme="minorHAnsi"/>
          <w:sz w:val="22"/>
          <w:szCs w:val="22"/>
        </w:rPr>
        <w:t xml:space="preserve"> </w:t>
      </w:r>
      <w:r w:rsidR="008A217D">
        <w:rPr>
          <w:rFonts w:asciiTheme="minorHAnsi" w:hAnsiTheme="minorHAnsi" w:cstheme="minorHAnsi"/>
          <w:sz w:val="22"/>
          <w:szCs w:val="22"/>
        </w:rPr>
        <w:fldChar w:fldCharType="begin"/>
      </w:r>
      <w:r w:rsidR="008A217D">
        <w:rPr>
          <w:rFonts w:asciiTheme="minorHAnsi" w:hAnsiTheme="minorHAnsi" w:cstheme="minorHAnsi"/>
          <w:sz w:val="22"/>
          <w:szCs w:val="22"/>
        </w:rPr>
        <w:instrText xml:space="preserve"> ADDIN ZOTERO_ITEM CSL_CITATION {"citationID":"N3SbCVU6","properties":{"formattedCitation":"(19\\uc0\\u8211{}21)","plainCitation":"(19–21)","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A."}],"issued":{"date-parts":[["2023",11]]}},"label":"page"},{"id":802,"uris":["http://zotero.org/users/local/vi9UTats/items/AWK35CQM"],"itemData":{"id":802,"type":"article-journal","abstract":"Significance\n            Forest decline due to climate change is increasing worldwide. Accurate forecasting of forest dynamics requires a mechanistic understanding of carbon allocation strategies that can link molecular process regulation to whole-tree responses. However, dedicated transdisciplinary investigations spanning these scales are lacking. Here we used a unique experimental platform to manipulate the whole-tree carbon balance and combine metabolic flux measurements with transcriptional information to reveal tree resource allocation priorities under reduced carbon supply. In contrast to current understanding and model implementations, we show that trees prioritize carbon allocation to storage and mobilization of storage to support respiration rather than growth to ensure immediate and future survival under negative carbon balance that may occur during critical periods of stress.\n          , \n            \n              Climate change is expected to pose a global threat to forest health by intensifying extreme events like drought and insect attacks. Carbon allocation is a fundamental process that determines the adaptive responses of long-lived late-maturing organisms like trees to such stresses. However, our mechanistic understanding of how trees coordinate and set allocation priorities among different sinks (e.g., growth and storage) under severe source limitation remains limited. Using flux measurements, isotopic tracing, targeted metabolomics, and transcriptomics, we investigated how limitation of source supply influences sink activity, particularly growth and carbon storage, and their relative regulation in Norway spruce (\n              Picea abies\n              ) clones. During photosynthetic deprivation, absolute rates of respiration, growth, and allocation to storage all decline. When trees approach neutral carbon balance, i.e., daytime net carbon gain equals nighttime carbon loss, genes encoding major enzymes of metabolic pathways remain relatively unaffected. However, under negative carbon balance, photosynthesis and growth are down-regulated while sucrose and starch biosynthesis pathways are up-regulated, indicating that trees prioritize carbon allocation to storage over growth. Moreover, trees under negative carbon balance actively increase the turnover rate of starch, lipids, and amino acids, most likely to support respiration and mitigate stress. Our study provides molecular evidence that trees faced with severe photosynthetic limitation strategically regulate storage allocation and consumption at the expense of growth. Understanding such allocation strategies is crucial for predicting how trees may respond to extreme events involving steep declines in photosynthesis, like severe drought, or defoliation by heat waves, late frost, or insect attack.","container-title":"Proceedings of the National Academy of Sciences","DOI":"10.1073/pnas.2023297118","ISSN":"0027-8424, 1091-6490","issue":"33","journalAbbreviation":"Proc. Natl. Acad. Sci. U.S.A.","language":"en","page":"e2023297118","source":"DOI.org (Crossref)","title":"Storage of carbon reserves in spruce trees is prioritized over growth in the face of carbon limitation","volume":"118","author":[{"family":"Huang","given":"Jianbei"},{"family":"Hammerbacher","given":"Almuth"},{"family":"Gershenzon","given":"Jonathan"},{"family":"Van Dam","given":"Nicole M."},{"family":"Sala","given":"Anna"},{"family":"McDowell","given":"Nate G."},{"family":"Chowdhury","given":"Somak"},{"family":"Gleixner","given":"Gerd"},{"family":"Trumbore","given":"Susan"},{"family":"Hartmann","given":"Henrik"}],"issued":{"date-parts":[["2021",8,17]]}},"label":"page"},{"id":697,"uris":["http://zotero.org/users/local/vi9UTats/items/F9CGRQ3L"],"itemData":{"id":697,"type":"article-journal","container-title":"New Phytologist","DOI":"10.1111/nph.15462","issue":"3","journalAbbreviation":"New Phytologist","note":"ISBN: 0028-646X\npublisher: John Wiley &amp; Sons, Ltd","page":"1466–1477","title":"Whole-tree nonstructural carbohydrate storage and seasonal dynamics in five temperate species","volume":"221","author":[{"family":"Furze","given":"Morgan E."},{"family":"Huggett","given":"Brett A."},{"family":"Aubrecht","given":"Donald M."},{"family":"Stolz","given":"Claire D."},{"family":"Carbone","given":"Mariah S."},{"family":"Richardson","given":"Andrew D."}],"issued":{"date-parts":[["2019",2,1]]}},"label":"page"}],"schema":"https://github.com/citation-style-language/schema/raw/master/csl-citation.json"} </w:instrText>
      </w:r>
      <w:r w:rsidR="008A217D">
        <w:rPr>
          <w:rFonts w:asciiTheme="minorHAnsi" w:hAnsiTheme="minorHAnsi" w:cstheme="minorHAnsi"/>
          <w:sz w:val="22"/>
          <w:szCs w:val="22"/>
        </w:rPr>
        <w:fldChar w:fldCharType="separate"/>
      </w:r>
      <w:r w:rsidR="008A217D" w:rsidRPr="008A217D">
        <w:rPr>
          <w:rFonts w:ascii="Calibri" w:hAnsiTheme="minorHAnsi" w:cs="Calibri"/>
          <w:kern w:val="0"/>
          <w:sz w:val="22"/>
          <w:lang w:val="en-GB"/>
        </w:rPr>
        <w:t>(19–21)</w:t>
      </w:r>
      <w:r w:rsidR="008A217D">
        <w:rPr>
          <w:rFonts w:asciiTheme="minorHAnsi" w:hAnsiTheme="minorHAnsi" w:cstheme="minorHAnsi"/>
          <w:sz w:val="22"/>
          <w:szCs w:val="22"/>
        </w:rPr>
        <w:fldChar w:fldCharType="end"/>
      </w:r>
      <w:r w:rsidRPr="0019030E">
        <w:rPr>
          <w:rFonts w:asciiTheme="minorHAnsi" w:hAnsiTheme="minorHAnsi" w:cstheme="minorHAnsi"/>
          <w:sz w:val="22"/>
          <w:szCs w:val="22"/>
        </w:rPr>
        <w:t>. Thus, trees storing long-term NSC may have very old reserves that, if accessible, can buffer metabolism over multiannual or multidecadal time scales, playing a fundamental role in long-term tree survival and recovery.</w:t>
      </w:r>
    </w:p>
    <w:p w14:paraId="1F0716CD" w14:textId="77777777" w:rsidR="00B054D4" w:rsidRPr="0019030E" w:rsidRDefault="00B054D4" w:rsidP="00B054D4">
      <w:pPr>
        <w:rPr>
          <w:rFonts w:asciiTheme="minorHAnsi" w:hAnsiTheme="minorHAnsi" w:cstheme="minorHAnsi"/>
          <w:sz w:val="22"/>
          <w:szCs w:val="22"/>
        </w:rPr>
      </w:pPr>
    </w:p>
    <w:p w14:paraId="6E0274CF" w14:textId="3FBE1348" w:rsidR="00B054D4" w:rsidRPr="0019030E" w:rsidRDefault="00B054D4" w:rsidP="00B054D4">
      <w:pPr>
        <w:rPr>
          <w:rFonts w:asciiTheme="minorHAnsi" w:hAnsiTheme="minorHAnsi" w:cstheme="minorHAnsi"/>
          <w:sz w:val="22"/>
          <w:szCs w:val="22"/>
        </w:rPr>
      </w:pPr>
      <w:r w:rsidRPr="0019030E">
        <w:rPr>
          <w:rFonts w:asciiTheme="minorHAnsi" w:hAnsiTheme="minorHAnsi" w:cstheme="minorHAnsi"/>
          <w:sz w:val="22"/>
          <w:szCs w:val="22"/>
        </w:rPr>
        <w:t>Under a positive carbon balance, trees’ metabolism is sustained by recent NSC</w:t>
      </w:r>
      <w:r w:rsidR="008A217D">
        <w:rPr>
          <w:rFonts w:asciiTheme="minorHAnsi" w:hAnsiTheme="minorHAnsi" w:cstheme="minorHAnsi"/>
          <w:sz w:val="22"/>
          <w:szCs w:val="22"/>
        </w:rPr>
        <w:t xml:space="preserve"> </w:t>
      </w:r>
      <w:r w:rsidR="008A217D">
        <w:rPr>
          <w:rFonts w:asciiTheme="minorHAnsi" w:hAnsiTheme="minorHAnsi" w:cstheme="minorHAnsi"/>
          <w:sz w:val="22"/>
          <w:szCs w:val="22"/>
        </w:rPr>
        <w:fldChar w:fldCharType="begin"/>
      </w:r>
      <w:r w:rsidR="008A217D">
        <w:rPr>
          <w:rFonts w:asciiTheme="minorHAnsi" w:hAnsiTheme="minorHAnsi" w:cstheme="minorHAnsi"/>
          <w:sz w:val="22"/>
          <w:szCs w:val="22"/>
        </w:rPr>
        <w:instrText xml:space="preserve"> ADDIN ZOTERO_ITEM CSL_CITATION {"citationID":"vOaBR2Kn","properties":{"formattedCitation":"(11, 22\\uc0\\u8211{}24)","plainCitation":"(11, 22–24)","noteIndex":0},"citationItems":[{"id":660,"uris":["http://zotero.org/users/local/vi9UTats/items/LN326GRJ"],"itemData":{"id":660,"type":"article-journal","abstract":"Summary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661,"uris":["http://zotero.org/users/local/vi9UTats/items/ZD5WLLQ8"],"itemData":{"id":661,"type":"article-journal","abstract":"Summary The allocation of nonstructural carbon (NSC) to growth, metabolism and storage remains poorly understood, but is critical for the prediction of stress tolerance and mortality. We used the radiocarbon (14C) `bomb spike' as a tracer of substrate and age of carbon in stemwood NSC, CO2 emitted by stems, tree ring cellulose and stump sprouts regenerated following harvesting in mature red maple trees. We addressed the following questions: which factors influence the age of stemwood NSC?; to what extent is stored vs new NSC used for metabolism and growth?; and, is older, stored NSC available for use? The mean age of extracted stemwood NSC was 10 yr. More vigorous trees had both larger and younger stemwood NSC pools. NSC used to support metabolism (stem CO2) was 1–2 yr old in spring before leaves emerged, but reflected current-year photosynthetic products in late summer. The tree ring cellulose 14C age was 0.9 yr older than direct ring counts. Stump sprouts were formed from NSC up to 17 yr old. Thus, younger NSC is preferentially used for growth and day-to-day metabolic demands. More recently stored NSC contributes to annual ring growth and metabolism in the dormant season, yet decade-old and older NSC is accessible for regrowth.","container-title":"New Phytologist","DOI":"https://doi.org/10.1111/nph.12448","issue":"4","note":"_eprint: https://nph.onlinelibrary.wiley.com/doi/pdf/10.1111/nph.12448","page":"1145-1155","title":"Age, allocation and availability of nonstructural carbon in mature red maple trees","volume":"200","author":[{"family":"Carbone","given":"Mariah S."},{"family":"Czimczik","given":"Claudia I."},{"family":"Keenan","given":"Trevor F."},{"family":"Murakami","given":"Paula F."},{"family":"Pederson","given":"Neil"},{"family":"Schaberg","given":"Paul G."},{"family":"Xu","given":"Xiaomei"},{"family":"Richardson","given":"Andrew D."}],"issued":{"date-parts":[["2013"]]}},"label":"page"},{"id":588,"uris":["http://zotero.org/users/local/vi9UTats/items/MWN2NCYZ"],"itemData":{"id":588,"type":"article-journal","abstract":"Abstract Much of our understanding about how carbon (C) is allocated in plants comes from radiocarbon (14C) pulse-chase labeling experiments. However, the large amounts of 14C required for decay-counting mean that these studies have been restricted for the most part to mesocosm or controlled laboratory experiments. Using the enhanced sensitivity for 14C detection available with accelerator mass spectrometry (AMS), we tested the utility of a low-level 14C pulse-chase labeling technique for quantifying C allocation patterns and the contributions of different plant components to total ecosystem respiration in a black spruce forest stand in central Manitoba, Canada. All aspects of the field experiment used 14C at levels well below regulated health standards, without significantly altering atmospheric CO2 concentrations. Over 30 days following the label application in late summer (August and September), we monitored the temporal and spatial allocation patterns of labeled photosynthetic products by measuring the amount and 14C content of CO2 respired from different ecosystem components. The mean residence times (MRT) for labeled photosynthetic products to be respired in the understory (feather mosses), canopy (black spruce), and rhizosphere (black spruce roots and associated microbes) were &lt;1, 6, and 15 days, respectively. Respiration from the canopy and understory showed significantly greater influence of labeled photosynthates than excised root and intact rhizosphere respiration. After 30 days,</w:instrText>
      </w:r>
      <w:r w:rsidR="008A217D">
        <w:rPr>
          <w:rFonts w:ascii="Cambria Math" w:hAnsi="Cambria Math" w:cs="Cambria Math"/>
          <w:sz w:val="22"/>
          <w:szCs w:val="22"/>
        </w:rPr>
        <w:instrText>∼</w:instrText>
      </w:r>
      <w:r w:rsidR="008A217D">
        <w:rPr>
          <w:rFonts w:asciiTheme="minorHAnsi" w:hAnsiTheme="minorHAnsi" w:cstheme="minorHAnsi"/>
          <w:sz w:val="22"/>
          <w:szCs w:val="22"/>
        </w:rPr>
        <w:instrText>65% of the label assimilated had been respired by the canopy,</w:instrText>
      </w:r>
      <w:r w:rsidR="008A217D">
        <w:rPr>
          <w:rFonts w:ascii="Cambria Math" w:hAnsi="Cambria Math" w:cs="Cambria Math"/>
          <w:sz w:val="22"/>
          <w:szCs w:val="22"/>
        </w:rPr>
        <w:instrText>∼</w:instrText>
      </w:r>
      <w:r w:rsidR="008A217D">
        <w:rPr>
          <w:rFonts w:asciiTheme="minorHAnsi" w:hAnsiTheme="minorHAnsi" w:cstheme="minorHAnsi"/>
          <w:sz w:val="22"/>
          <w:szCs w:val="22"/>
        </w:rPr>
        <w:instrText>20% by the rhizosphere, and</w:instrText>
      </w:r>
      <w:r w:rsidR="008A217D">
        <w:rPr>
          <w:rFonts w:ascii="Cambria Math" w:hAnsi="Cambria Math" w:cs="Cambria Math"/>
          <w:sz w:val="22"/>
          <w:szCs w:val="22"/>
        </w:rPr>
        <w:instrText>∼</w:instrText>
      </w:r>
      <w:r w:rsidR="008A217D">
        <w:rPr>
          <w:rFonts w:asciiTheme="minorHAnsi" w:hAnsiTheme="minorHAnsi" w:cstheme="minorHAnsi"/>
          <w:sz w:val="22"/>
          <w:szCs w:val="22"/>
        </w:rPr>
        <w:instrText>9% by the understory, with</w:instrText>
      </w:r>
      <w:r w:rsidR="008A217D">
        <w:rPr>
          <w:rFonts w:ascii="Cambria Math" w:hAnsi="Cambria Math" w:cs="Cambria Math"/>
          <w:sz w:val="22"/>
          <w:szCs w:val="22"/>
        </w:rPr>
        <w:instrText>∼</w:instrText>
      </w:r>
      <w:r w:rsidR="008A217D">
        <w:rPr>
          <w:rFonts w:asciiTheme="minorHAnsi" w:hAnsiTheme="minorHAnsi" w:cstheme="minorHAnsi"/>
          <w:sz w:val="22"/>
          <w:szCs w:val="22"/>
        </w:rPr>
        <w:instrText xml:space="preserve">6% unaccounted for and perhaps remaining in tissues. Maximum 14C values in root and rhizosphere respiration were reached 4 days after label application. The label was still detectable in root, rhizosphere and canopy respiration after 30 days; these levels of remaining label would not have been detectible had a 13C label been applied. Our results support previous studies indicating that a substantial portion of the C fueling rhizosphere respiration in the growing season may be derived from stored C pools rather than recent photosynthetic products.","container-title":"Global Change Biology","DOI":"https://doi.org/10.1111/j.1365-2486.2006.01300.x","issue":"2","note":"_eprint: https://onlinelibrary.wiley.com/doi/pdf/10.1111/j.1365-2486.2006.01300.x","page":"466-477","title":"Allocation and residence time of photosynthetic products in a boreal forest using a low-level 14C pulse-chase labeling technique","volume":"13","author":[{"family":"Carbone","given":"M. S."},{"family":"Czimczik","given":"Claudia I."},{"family":"McDuffee","given":"K. E."},{"family":"Trumbore","given":"S. E."}],"issued":{"date-parts":[["2007"]]}},"label":"page"},{"id":645,"uris":["http://zotero.org/users/local/vi9UTats/items/V8ICXCM6"],"itemData":{"id":645,"type":"article-journal","abstract":"Summary * Quantification of the fate of carbon (C) used by plant metabolism is necessary to improve predictions of terrestrial ecosystem respiration and its sources. * Here, a dual isotope (13C and 14C) pulse-label was used to determine the allocation of new C to different respiratory pathways in the early and late growing seasons for two plant functional types, perennial grasses and shrubs, in the Owens Valley, CA, USA. * Allocation differences between plant types exceeded seasonal allocation variation. Grasses respired 71 and 64% and shrubs respired 22 and 17% of the label below-ground in the early and late growing seasons, respectively. Across seasons and plant types, 48–61% of the label recovered was respired in 24 h, 68–84% in 6 d, and 16–33% in 6–36 d after labeling. * Three C pools were identified for plant metabolism: a fast pool with mean residence times (MRTs) of 0.5 and 1 d below- and above-ground, respectively; an intermediate pool with MRTs of 19.9 and 18.9 d; and a storage pool detected in new leaf early growing season respiration &gt; 9 months after assimilation. Differences in allocation to fast vs intermediate C pools resulted in the mean age of C respired by shrubs being shorter (3.8–4.5 d) than that of the grasses (4.8–8.2 d).","container-title":"New Phytologist","DOI":"https://doi.org/10.1111/j.1469-8137.2007.02153.x","issue":"1","note":"_eprint: https://nph.onlinelibrary.wiley.com/doi/pdf/10.1111/j.1469-8137.2007.02153.x","page":"124-135","title":"Contribution of new photosynthetic assimilates to respiration by perennial grasses and shrubs: residence times and allocation patterns","volume":"176","author":[{"family":"Carbone","given":"Mariah S."},{"family":"Trumbore","given":"Susan E."}],"issued":{"date-parts":[["2007"]]}},"label":"page"}],"schema":"https://github.com/citation-style-language/schema/raw/master/csl-citation.json"} </w:instrText>
      </w:r>
      <w:r w:rsidR="008A217D">
        <w:rPr>
          <w:rFonts w:asciiTheme="minorHAnsi" w:hAnsiTheme="minorHAnsi" w:cstheme="minorHAnsi"/>
          <w:sz w:val="22"/>
          <w:szCs w:val="22"/>
        </w:rPr>
        <w:fldChar w:fldCharType="separate"/>
      </w:r>
      <w:r w:rsidR="008A217D" w:rsidRPr="008A217D">
        <w:rPr>
          <w:rFonts w:ascii="Calibri" w:hAnsiTheme="minorHAnsi" w:cs="Calibri"/>
          <w:kern w:val="0"/>
          <w:sz w:val="22"/>
          <w:lang w:val="en-GB"/>
        </w:rPr>
        <w:t>(11, 22–24)</w:t>
      </w:r>
      <w:r w:rsidR="008A217D">
        <w:rPr>
          <w:rFonts w:asciiTheme="minorHAnsi" w:hAnsiTheme="minorHAnsi" w:cstheme="minorHAnsi"/>
          <w:sz w:val="22"/>
          <w:szCs w:val="22"/>
        </w:rPr>
        <w:fldChar w:fldCharType="end"/>
      </w:r>
      <w:r w:rsidRPr="0019030E">
        <w:rPr>
          <w:rFonts w:asciiTheme="minorHAnsi" w:hAnsiTheme="minorHAnsi" w:cstheme="minorHAnsi"/>
          <w:sz w:val="22"/>
          <w:szCs w:val="22"/>
        </w:rPr>
        <w:t>. However, when trees are in a carbon deficit, they access their reserves to sustain metabolism</w:t>
      </w:r>
      <w:r w:rsidR="008A217D">
        <w:rPr>
          <w:rFonts w:asciiTheme="minorHAnsi" w:hAnsiTheme="minorHAnsi" w:cstheme="minorHAnsi"/>
          <w:sz w:val="22"/>
          <w:szCs w:val="22"/>
        </w:rPr>
        <w:t xml:space="preserve"> </w:t>
      </w:r>
      <w:r w:rsidR="008A217D">
        <w:rPr>
          <w:rFonts w:asciiTheme="minorHAnsi" w:hAnsiTheme="minorHAnsi" w:cstheme="minorHAnsi"/>
          <w:sz w:val="22"/>
          <w:szCs w:val="22"/>
        </w:rPr>
        <w:fldChar w:fldCharType="begin"/>
      </w:r>
      <w:r w:rsidR="007E6B5F">
        <w:rPr>
          <w:rFonts w:asciiTheme="minorHAnsi" w:hAnsiTheme="minorHAnsi" w:cstheme="minorHAnsi"/>
          <w:sz w:val="22"/>
          <w:szCs w:val="22"/>
        </w:rPr>
        <w:instrText xml:space="preserve"> ADDIN ZOTERO_ITEM CSL_CITATION {"citationID":"3B9Ix4uV","properties":{"formattedCitation":"(11, 13, 25\\uc0\\u8211{}27)","plainCitation":"(11, 13, 25–27)","noteIndex":0},"citationItems":[{"id":660,"uris":["http://zotero.org/users/local/vi9UTats/items/LN326GRJ"],"itemData":{"id":660,"type":"article-journal","abstract":"Summary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785,"uris":["http://zotero.org/users/local/vi9UTats/items/8XEGBPQK"],"itemData":{"id":785,"type":"article-journal","container-title":"Nature Plants","DOI":"10.1038/s41477-023-01581-z","ISSN":"2055-0278","issue":"12","journalAbbreviation":"Nat. Plants","language":"en","page":"1978-1985","source":"DOI.org (Crossref)","title":"Old reserves and ancient buds fuel regrowth of coast redwood after catastrophic fire","volume":"9","author":[{"family":"Peltier","given":"Drew M. P."},{"family":"Carbone","given":"Mariah S."},{"family":"Enright","given":"Melissa"},{"family":"Marshall","given":"Margaret C."},{"family":"Trowbridge","given":"Amy M."},{"family":"LeMoine","given":"Jim"},{"family":"Koch","given":"George"},{"family":"Richardson","given":"Andrew D."}],"issued":{"date-parts":[["2023",11,30]]}},"label":"page"},{"id":722,"uris":["http://zotero.org/users/local/vi9UTats/items/RXJA3VSF"],"itemData":{"id":722,"type":"article-journal","container-title":"New Phytologist","DOI":"10.1111/nph.12042","issue":"3","journalAbbreviation":"New Phytologist","note":"ISBN: 0028-646X\npublisher: John Wiley &amp; Sons, Ltd","page":"850–861","title":"Seasonal dynamics and age of stemwood nonstructural carbohydrates in temperate forest trees","volume":"197","author":[{"family":"Richardson","given":"Andrew D."},{"family":"Carbone","given":"Mariah S."},{"family":"Keenan","given":"Trevor F."},{"family":"Czimczik","given":"Claudia I."},{"family":"Hollinger","given":"David Y."},{"family":"Murakami","given":"Paula"},{"family":"Schaberg","given":"Paul G."},{"family":"Xu","given":"Xiaomei"}],"issued":{"date-parts":[["2013",2,1]]}},"label":"page"},{"id":586,"uris":["http://zotero.org/users/local/vi9UTats/items/R2W3DKUQ"],"itemData":{"id":586,"type":"article-journal","container-title":"Global Change Biology","DOI":"10.1111/j.1365-2486.2008.01736.x","ISSN":"1365-2486","issue":"4","page":"992–1014","title":"Use of stored carbon reserves in growth of temperate tree roots and leaf buds: analyses using radiocarbon measurements and modeling","volume":"15","author":[{"family":"Gaudinski","given":"J. B."},{"family":"Torn","given":"M. S."},{"family":"Riley","given":"W. J."},{"family":"Swanston","given":"C."},{"family":"Trumbore","given":"S. E."},{"family":"JOSLIN","given":"J. D."},{"family":"MAJDI","given":"H."},{"family":"DAWSON","given":"T. E."},{"family":"HANSON","given":"P. J."}],"issued":{"date-parts":[["2009"]]}},"label":"page"},{"id":567,"uris":["http://zotero.org/users/local/vi9UTats/items/W2EF6XPZ"],"itemData":{"id":567,"type":"article-journal","abstract":"Abstract The effects of short-term extreme events on tree functioning and physiology are still rather elusive. European beech is one of the most sensitive species to late frost and water shortage. We investigated the intra-annual C dynamics in stems under such conditions. Wood formation and stem CO2 efflux were monitored in a Mediterranean beech forest for 3 years (2015–2017), including a late frost (2016) and a summer drought (2017). The late frost reduced radial growth and, consequently, the amount of carbon fixed in the stem biomass by 80%. Stem carbon dioxide efflux in 2016 was reduced by 25%, which can be attributed to the reduction of effluxes due to growth respiration. Counter to our expectations, we found no effects of the 2017 summer drought on radial growth and stem carbon efflux. The studied extreme weather events had various effects on tree growth. Even though late spring frost had a strong impact on beech radial growth in the current year, trees fully recovered in the following growing season, indicating high resilience of beech to this stressful event.","container-title":"Plant, Cell &amp; Environment","DOI":"https://doi.org/10.1111/pce.13858","issue":"10","note":"_eprint: https://onlinelibrary.wiley.com/doi/pdf/10.1111/pce.13858","page":"2365-2379","title":"Frost and drought: Effects of extreme weather events on stem carbon dynamics in a Mediterranean beech forest","volume":"43","author":[{"family":"D'Andrea","given":"Ettore"},{"family":"Rezaie","given":"Negar"},{"family":"Prislan","given":"Peter"},{"family":"Gričar","given":"Jozica"},{"family":"Collalti","given":"Alessio"},{"family":"Muhr","given":"Jan"},{"family":"Matteucci","given":"Giorgio"}],"issued":{"date-parts":[["2020"]]}},"label":"page"}],"schema":"https://github.com/citation-style-language/schema/raw/master/csl-citation.json"} </w:instrText>
      </w:r>
      <w:r w:rsidR="008A217D">
        <w:rPr>
          <w:rFonts w:asciiTheme="minorHAnsi" w:hAnsiTheme="minorHAnsi" w:cstheme="minorHAnsi"/>
          <w:sz w:val="22"/>
          <w:szCs w:val="22"/>
        </w:rPr>
        <w:fldChar w:fldCharType="separate"/>
      </w:r>
      <w:r w:rsidR="007E6B5F" w:rsidRPr="007E6B5F">
        <w:rPr>
          <w:rFonts w:ascii="Calibri" w:hAnsiTheme="minorHAnsi" w:cs="Calibri"/>
          <w:kern w:val="0"/>
          <w:sz w:val="22"/>
          <w:lang w:val="en-GB"/>
        </w:rPr>
        <w:t>(11, 13, 25–27)</w:t>
      </w:r>
      <w:r w:rsidR="008A217D">
        <w:rPr>
          <w:rFonts w:asciiTheme="minorHAnsi" w:hAnsiTheme="minorHAnsi" w:cstheme="minorHAnsi"/>
          <w:sz w:val="22"/>
          <w:szCs w:val="22"/>
        </w:rPr>
        <w:fldChar w:fldCharType="end"/>
      </w:r>
      <w:r w:rsidRPr="0019030E">
        <w:rPr>
          <w:rFonts w:asciiTheme="minorHAnsi" w:hAnsiTheme="minorHAnsi" w:cstheme="minorHAnsi"/>
          <w:sz w:val="22"/>
          <w:szCs w:val="22"/>
        </w:rPr>
        <w:t>. In these conditions, the carbon allocated to metabolism starts reflecting the contribution of old reserves, becoming progressively older. When trees recover or adapt, NSC reserves replenish with new NSC, and allocation to metabolism comes back</w:t>
      </w:r>
      <w:r w:rsidR="009C25C8">
        <w:rPr>
          <w:rFonts w:asciiTheme="minorHAnsi" w:hAnsiTheme="minorHAnsi" w:cstheme="minorHAnsi"/>
          <w:sz w:val="22"/>
          <w:szCs w:val="22"/>
        </w:rPr>
        <w:t xml:space="preserve"> to</w:t>
      </w:r>
      <w:r w:rsidRPr="0019030E">
        <w:rPr>
          <w:rFonts w:asciiTheme="minorHAnsi" w:hAnsiTheme="minorHAnsi" w:cstheme="minorHAnsi"/>
          <w:sz w:val="22"/>
          <w:szCs w:val="22"/>
        </w:rPr>
        <w:t xml:space="preserve"> younger NSC</w:t>
      </w:r>
      <w:r w:rsidR="007E6B5F">
        <w:rPr>
          <w:rFonts w:asciiTheme="minorHAnsi" w:hAnsiTheme="minorHAnsi" w:cstheme="minorHAnsi"/>
          <w:sz w:val="22"/>
          <w:szCs w:val="22"/>
        </w:rPr>
        <w:t xml:space="preserve"> </w:t>
      </w:r>
      <w:r w:rsidR="007E6B5F">
        <w:rPr>
          <w:rFonts w:asciiTheme="minorHAnsi" w:hAnsiTheme="minorHAnsi" w:cstheme="minorHAnsi"/>
          <w:sz w:val="22"/>
          <w:szCs w:val="22"/>
        </w:rPr>
        <w:fldChar w:fldCharType="begin"/>
      </w:r>
      <w:r w:rsidR="007E6B5F">
        <w:rPr>
          <w:rFonts w:asciiTheme="minorHAnsi" w:hAnsiTheme="minorHAnsi" w:cstheme="minorHAnsi"/>
          <w:sz w:val="22"/>
          <w:szCs w:val="22"/>
        </w:rPr>
        <w:instrText xml:space="preserve"> ADDIN ZOTERO_ITEM CSL_CITATION {"citationID":"oSXFJu1r","properties":{"formattedCitation":"(28)","plainCitation":"(28)","noteIndex":0},"citationItems":[{"id":790,"uris":["http://zotero.org/users/local/vi9UTats/items/8ERVWWHS"],"itemData":{"id":790,"type":"article-journal","abstract":"Summary\n            \n              \n                \n                  Shifts in the age or turnover time of non‐structural carbohydrates (NSC) may underlie changes in tree growth under long‐term increases in drought stress associated with climate change. But NSC responses to drought are challenging to quantify, due in part to large NSC stores in trees and subsequently long response times of NSC to climate variation.\n                \n                \n                  \n                    We measured NSC age (Δ\n                    14\n                    C) along with a suite of ecophysiological metrics in\n                    Pinus edulis\n                    trees experiencing either extreme short‐term drought (−90% ambient precipitation plot, 2020–2021) or a decade of severe drought (−45% plot, 2010–2021). We tested the hypothesis that carbon starvation – consumption exceeding synthesis and storage – increases the age of sapwood NSC.\n                  \n                \n                \n                  One year of extreme drought had no impact on NSC pool size or age, despite significant reductions in predawn water potential, photosynthetic rates/capacity, and twig and needle growth. By contrast, long‐term drought halved the age of the sapwood NSC pool, coupled with reductions in sapwood starch concentrations (−75%), basal area increment (−39%), and bole respiration rates (−28%).\n                \n                \n                  Our results suggest carbon starvation takes time, as tree carbon reserves appear resilient to extreme disturbance in the short term. However, after a decade of drought, trees apparently consumed old stored NSC to support metabolism.","container-title":"New Phytologist","DOI":"10.1111/nph.19119","ISSN":"0028-646X, 1469-8137","issue":"1","journalAbbreviation":"New Phytologist","language":"en","page":"92-104","source":"DOI.org (Crossref)","title":"Carbon starvation following a decade of experimental drought consumes old reserves in &lt;i&gt;Pinus edulis&lt;/i&gt;","volume":"240","author":[{"family":"Peltier","given":"Drew M. P."},{"family":"Carbone","given":"Mariah S."},{"family":"McIntire","given":"Cameron D."},{"family":"Robertson","given":"Nathan"},{"family":"Thompson","given":"R. Alex"},{"family":"Malone","given":"Shealyn"},{"family":"LeMoine","given":"Jim"},{"family":"Richardson","given":"Andrew D."},{"family":"McDowell","given":"Nate G."},{"family":"Adams","given":"Henry D."},{"family":"Pockman","given":"William T."},{"family":"Trowbridge","given":"Amy M."}],"issued":{"date-parts":[["2023",10]]}}}],"schema":"https://github.com/citation-style-language/schema/raw/master/csl-citation.json"} </w:instrText>
      </w:r>
      <w:r w:rsidR="007E6B5F">
        <w:rPr>
          <w:rFonts w:asciiTheme="minorHAnsi" w:hAnsiTheme="minorHAnsi" w:cstheme="minorHAnsi"/>
          <w:sz w:val="22"/>
          <w:szCs w:val="22"/>
        </w:rPr>
        <w:fldChar w:fldCharType="separate"/>
      </w:r>
      <w:r w:rsidR="007E6B5F">
        <w:rPr>
          <w:rFonts w:asciiTheme="minorHAnsi" w:hAnsiTheme="minorHAnsi" w:cstheme="minorHAnsi"/>
          <w:noProof/>
          <w:sz w:val="22"/>
          <w:szCs w:val="22"/>
        </w:rPr>
        <w:t>(28)</w:t>
      </w:r>
      <w:r w:rsidR="007E6B5F">
        <w:rPr>
          <w:rFonts w:asciiTheme="minorHAnsi" w:hAnsiTheme="minorHAnsi" w:cstheme="minorHAnsi"/>
          <w:sz w:val="22"/>
          <w:szCs w:val="22"/>
        </w:rPr>
        <w:fldChar w:fldCharType="end"/>
      </w:r>
      <w:r w:rsidRPr="0019030E">
        <w:rPr>
          <w:rFonts w:asciiTheme="minorHAnsi" w:hAnsiTheme="minorHAnsi" w:cstheme="minorHAnsi"/>
          <w:sz w:val="22"/>
          <w:szCs w:val="22"/>
        </w:rPr>
        <w:t>. Thus, the interplay between multiple disturbances along trees’ life spans and trees’ carbon metabolism leaves footprints in the composition of ages of the NSC reserves and the NSC being allocated to metabolism.</w:t>
      </w:r>
    </w:p>
    <w:p w14:paraId="6F482E32" w14:textId="77777777" w:rsidR="00B054D4" w:rsidRPr="0019030E" w:rsidRDefault="00B054D4" w:rsidP="00B054D4">
      <w:pPr>
        <w:ind w:firstLine="0"/>
        <w:rPr>
          <w:rFonts w:asciiTheme="minorHAnsi" w:hAnsiTheme="minorHAnsi" w:cstheme="minorHAnsi"/>
          <w:sz w:val="22"/>
          <w:szCs w:val="22"/>
        </w:rPr>
      </w:pPr>
    </w:p>
    <w:p w14:paraId="3F211DE3" w14:textId="4E8367F3" w:rsidR="00B054D4" w:rsidRPr="0019030E" w:rsidRDefault="00B054D4" w:rsidP="00B054D4">
      <w:pPr>
        <w:rPr>
          <w:rFonts w:asciiTheme="minorHAnsi" w:hAnsiTheme="minorHAnsi" w:cstheme="minorHAnsi"/>
          <w:sz w:val="22"/>
          <w:szCs w:val="22"/>
        </w:rPr>
      </w:pPr>
      <w:r w:rsidRPr="0019030E">
        <w:rPr>
          <w:rFonts w:asciiTheme="minorHAnsi" w:hAnsiTheme="minorHAnsi" w:cstheme="minorHAnsi"/>
          <w:sz w:val="22"/>
          <w:szCs w:val="22"/>
        </w:rPr>
        <w:t xml:space="preserve">Here, we present a new metric to evaluate the status of carbon metabolism of trees and their vulnerability to future stressful conditions. The </w:t>
      </w:r>
      <w:r w:rsidR="00504091">
        <w:rPr>
          <w:rFonts w:asciiTheme="minorHAnsi" w:hAnsiTheme="minorHAnsi" w:cstheme="minorHAnsi"/>
          <w:sz w:val="22"/>
          <w:szCs w:val="22"/>
        </w:rPr>
        <w:t>Metabolic safety margin</w:t>
      </w:r>
      <w:r w:rsidRPr="0019030E">
        <w:rPr>
          <w:rFonts w:asciiTheme="minorHAnsi" w:hAnsiTheme="minorHAnsi" w:cstheme="minorHAnsi"/>
          <w:sz w:val="22"/>
          <w:szCs w:val="22"/>
        </w:rPr>
        <w:t xml:space="preserve">, as we call it, is the relationship between the age of the NSC mean age and transit time. This metric serves as a proxy to understand the interplay between trees’ carbon balance and changes in environmental conditions. We hypothesize that this relationship integrates the metabolic history of an adult tree over recent years and would indicate how much a tree has been affected by past multiple perturbations and how it will be </w:t>
      </w:r>
      <w:r w:rsidR="009C25C8">
        <w:rPr>
          <w:rFonts w:asciiTheme="minorHAnsi" w:hAnsiTheme="minorHAnsi" w:cstheme="minorHAnsi"/>
          <w:sz w:val="22"/>
          <w:szCs w:val="22"/>
        </w:rPr>
        <w:t>by</w:t>
      </w:r>
      <w:r w:rsidRPr="0019030E">
        <w:rPr>
          <w:rFonts w:asciiTheme="minorHAnsi" w:hAnsiTheme="minorHAnsi" w:cstheme="minorHAnsi"/>
          <w:sz w:val="22"/>
          <w:szCs w:val="22"/>
        </w:rPr>
        <w:t xml:space="preserve"> future extreme events or changes in growing conditions.</w:t>
      </w:r>
    </w:p>
    <w:p w14:paraId="748472B1" w14:textId="77777777" w:rsidR="00B054D4" w:rsidRPr="0019030E" w:rsidRDefault="00B054D4" w:rsidP="00B054D4">
      <w:pPr>
        <w:rPr>
          <w:rFonts w:asciiTheme="minorHAnsi" w:hAnsiTheme="minorHAnsi" w:cstheme="minorHAnsi"/>
          <w:sz w:val="22"/>
          <w:szCs w:val="22"/>
        </w:rPr>
      </w:pPr>
    </w:p>
    <w:p w14:paraId="1830D95A" w14:textId="54D76838" w:rsidR="00E04C69" w:rsidRPr="0019030E" w:rsidRDefault="00000000">
      <w:pPr>
        <w:pStyle w:val="Heading1"/>
        <w:ind w:left="469" w:hanging="484"/>
        <w:rPr>
          <w:rFonts w:asciiTheme="minorHAnsi" w:hAnsiTheme="minorHAnsi" w:cstheme="minorHAnsi"/>
          <w:sz w:val="22"/>
          <w:szCs w:val="22"/>
        </w:rPr>
      </w:pPr>
      <w:r w:rsidRPr="0019030E">
        <w:rPr>
          <w:rFonts w:asciiTheme="minorHAnsi" w:hAnsiTheme="minorHAnsi" w:cstheme="minorHAnsi"/>
          <w:sz w:val="22"/>
          <w:szCs w:val="22"/>
        </w:rPr>
        <w:t xml:space="preserve">Metabolic </w:t>
      </w:r>
      <w:r w:rsidR="009C25C8">
        <w:rPr>
          <w:rFonts w:asciiTheme="minorHAnsi" w:hAnsiTheme="minorHAnsi" w:cstheme="minorHAnsi"/>
          <w:sz w:val="22"/>
          <w:szCs w:val="22"/>
        </w:rPr>
        <w:t>s</w:t>
      </w:r>
      <w:r w:rsidRPr="0019030E">
        <w:rPr>
          <w:rFonts w:asciiTheme="minorHAnsi" w:hAnsiTheme="minorHAnsi" w:cstheme="minorHAnsi"/>
          <w:sz w:val="22"/>
          <w:szCs w:val="22"/>
        </w:rPr>
        <w:t xml:space="preserve">tafety </w:t>
      </w:r>
      <w:r w:rsidR="009C25C8">
        <w:rPr>
          <w:rFonts w:asciiTheme="minorHAnsi" w:hAnsiTheme="minorHAnsi" w:cstheme="minorHAnsi"/>
          <w:sz w:val="22"/>
          <w:szCs w:val="22"/>
        </w:rPr>
        <w:t>m</w:t>
      </w:r>
      <w:r w:rsidRPr="0019030E">
        <w:rPr>
          <w:rFonts w:asciiTheme="minorHAnsi" w:hAnsiTheme="minorHAnsi" w:cstheme="minorHAnsi"/>
          <w:sz w:val="22"/>
          <w:szCs w:val="22"/>
        </w:rPr>
        <w:t>argin: a new metric to evaluate the metabolic status of mature trees</w:t>
      </w:r>
    </w:p>
    <w:p w14:paraId="250F1E80" w14:textId="4A86DB55" w:rsidR="00E04C69" w:rsidRPr="0019030E" w:rsidRDefault="00D06C00">
      <w:pPr>
        <w:ind w:left="-15" w:right="-15" w:firstLine="0"/>
        <w:rPr>
          <w:rFonts w:asciiTheme="minorHAnsi" w:hAnsiTheme="minorHAnsi" w:cstheme="minorHAnsi"/>
          <w:sz w:val="22"/>
          <w:szCs w:val="22"/>
        </w:rPr>
      </w:pPr>
      <w:r w:rsidRPr="0019030E">
        <w:rPr>
          <w:rFonts w:asciiTheme="minorHAnsi" w:hAnsiTheme="minorHAnsi" w:cstheme="minorHAnsi"/>
          <w:sz w:val="22"/>
          <w:szCs w:val="22"/>
        </w:rPr>
        <w:t>The NSC turnover</w:t>
      </w:r>
      <w:r w:rsidR="00A452C6">
        <w:rPr>
          <w:rFonts w:asciiTheme="minorHAnsi" w:hAnsiTheme="minorHAnsi" w:cstheme="minorHAnsi"/>
          <w:sz w:val="22"/>
          <w:szCs w:val="22"/>
        </w:rPr>
        <w:t xml:space="preserve"> in trees and organs is</w:t>
      </w:r>
      <w:r w:rsidRPr="0019030E">
        <w:rPr>
          <w:rFonts w:asciiTheme="minorHAnsi" w:hAnsiTheme="minorHAnsi" w:cstheme="minorHAnsi"/>
          <w:sz w:val="22"/>
          <w:szCs w:val="22"/>
        </w:rPr>
        <w:t xml:space="preserve"> determined by NSC pool size and the carbon fluxes towards metabolic needs such as respiration and growth</w:t>
      </w:r>
      <w:r w:rsidR="00C10FE5">
        <w:rPr>
          <w:rFonts w:asciiTheme="minorHAnsi" w:hAnsiTheme="minorHAnsi" w:cstheme="minorHAnsi"/>
          <w:sz w:val="22"/>
          <w:szCs w:val="22"/>
        </w:rPr>
        <w:t xml:space="preserve">, which may depend on species live history traits </w:t>
      </w:r>
      <w:r w:rsidR="00C10FE5">
        <w:rPr>
          <w:rFonts w:asciiTheme="minorHAnsi" w:hAnsiTheme="minorHAnsi" w:cstheme="minorHAnsi"/>
          <w:sz w:val="22"/>
          <w:szCs w:val="22"/>
        </w:rPr>
        <w:fldChar w:fldCharType="begin"/>
      </w:r>
      <w:r w:rsidR="00C10FE5">
        <w:rPr>
          <w:rFonts w:asciiTheme="minorHAnsi" w:hAnsiTheme="minorHAnsi" w:cstheme="minorHAnsi"/>
          <w:sz w:val="22"/>
          <w:szCs w:val="22"/>
        </w:rPr>
        <w:instrText xml:space="preserve"> ADDIN ZOTERO_ITEM CSL_CITATION {"citationID":"YiQ7Fb0I","properties":{"formattedCitation":"(19)","plainCitation":"(19)","noteIndex":0},"citationItems":[{"id":765,"uris":["http://zotero.org/users/local/vi9UTats/items/SWEFEMQE"],"itemData":{"id":765,"type":"article-journal","abstract":"Abstract\n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A."}],"issued":{"date-parts":[["2023",11]]}}}],"schema":"https://github.com/citation-style-language/schema/raw/master/csl-citation.json"} </w:instrText>
      </w:r>
      <w:r w:rsidR="00C10FE5">
        <w:rPr>
          <w:rFonts w:asciiTheme="minorHAnsi" w:hAnsiTheme="minorHAnsi" w:cstheme="minorHAnsi"/>
          <w:sz w:val="22"/>
          <w:szCs w:val="22"/>
        </w:rPr>
        <w:fldChar w:fldCharType="separate"/>
      </w:r>
      <w:r w:rsidR="00C10FE5">
        <w:rPr>
          <w:rFonts w:asciiTheme="minorHAnsi" w:hAnsiTheme="minorHAnsi" w:cstheme="minorHAnsi"/>
          <w:noProof/>
          <w:sz w:val="22"/>
          <w:szCs w:val="22"/>
        </w:rPr>
        <w:t>(19)</w:t>
      </w:r>
      <w:r w:rsidR="00C10FE5">
        <w:rPr>
          <w:rFonts w:asciiTheme="minorHAnsi" w:hAnsiTheme="minorHAnsi" w:cstheme="minorHAnsi"/>
          <w:sz w:val="22"/>
          <w:szCs w:val="22"/>
        </w:rPr>
        <w:fldChar w:fldCharType="end"/>
      </w:r>
      <w:r w:rsidRPr="0019030E">
        <w:rPr>
          <w:rFonts w:asciiTheme="minorHAnsi" w:hAnsiTheme="minorHAnsi" w:cstheme="minorHAnsi"/>
          <w:sz w:val="22"/>
          <w:szCs w:val="22"/>
        </w:rPr>
        <w:t>. These NSC turnover may fluctuate as trees regulate their carbon fluxes in response to environmental conditions</w:t>
      </w:r>
      <w:r w:rsidR="00C10FE5">
        <w:rPr>
          <w:rFonts w:asciiTheme="minorHAnsi" w:hAnsiTheme="minorHAnsi" w:cstheme="minorHAnsi"/>
          <w:sz w:val="22"/>
          <w:szCs w:val="22"/>
        </w:rPr>
        <w:t xml:space="preserve"> </w:t>
      </w:r>
      <w:r w:rsidR="00C10FE5">
        <w:rPr>
          <w:rFonts w:asciiTheme="minorHAnsi" w:hAnsiTheme="minorHAnsi" w:cstheme="minorHAnsi"/>
          <w:sz w:val="22"/>
          <w:szCs w:val="22"/>
        </w:rPr>
        <w:fldChar w:fldCharType="begin"/>
      </w:r>
      <w:r w:rsidR="0036116A">
        <w:rPr>
          <w:rFonts w:asciiTheme="minorHAnsi" w:hAnsiTheme="minorHAnsi" w:cstheme="minorHAnsi"/>
          <w:sz w:val="22"/>
          <w:szCs w:val="22"/>
        </w:rPr>
        <w:instrText xml:space="preserve"> ADDIN ZOTERO_ITEM CSL_CITATION {"citationID":"FX87sY9c","properties":{"formattedCitation":"(28, 29)","plainCitation":"(28, 29)","noteIndex":0},"citationItems":[{"id":790,"uris":["http://zotero.org/users/local/vi9UTats/items/8ERVWWHS"],"itemData":{"id":790,"type":"article-journal","abstract":"Summary\n            \n              \n                \n                  Shifts in the age or turnover time of non‐structural carbohydrates (NSC) may underlie changes in tree growth under long‐term increases in drought stress associated with climate change. But NSC responses to drought are challenging to quantify, due in part to large NSC stores in trees and subsequently long response times of NSC to climate variation.\n                \n                \n                  \n                    We measured NSC age (Δ\n                    14\n                    C) along with a suite of ecophysiological metrics in\n                    Pinus edulis\n                    trees experiencing either extreme short‐term drought (−90% ambient precipitation plot, 2020–2021) or a decade of severe drought (−45% plot, 2010–2021). We tested the hypothesis that carbon starvation – consumption exceeding synthesis and storage – increases the age of sapwood NSC.\n                  \n                \n                \n                  One year of extreme drought had no impact on NSC pool size or age, despite significant reductions in predawn water potential, photosynthetic rates/capacity, and twig and needle growth. By contrast, long‐term drought halved the age of the sapwood NSC pool, coupled with reductions in sapwood starch concentrations (−75%), basal area increment (−39%), and bole respiration rates (−28%).\n                \n                \n                  Our results suggest carbon starvation takes time, as tree carbon reserves appear resilient to extreme disturbance in the short term. However, after a decade of drought, trees apparently consumed old stored NSC to support metabolism.","container-title":"New Phytologist","DOI":"10.1111/nph.19119","ISSN":"0028-646X, 1469-8137","issue":"1","journalAbbreviation":"New Phytologist","language":"en","page":"92-104","source":"DOI.org (Crossref)","title":"Carbon starvation following a decade of experimental drought consumes old reserves in &lt;i&gt;Pinus edulis&lt;/i&gt;","volume":"240","author":[{"family":"Peltier","given":"Drew M. P."},{"family":"Carbone","given":"Mariah S."},{"family":"McIntire","given":"Cameron D."},{"family":"Robertson","given":"Nathan"},{"family":"Thompson","given":"R. Alex"},{"family":"Malone","given":"Shealyn"},{"family":"LeMoine","given":"Jim"},{"family":"Richardson","given":"Andrew D."},{"family":"McDowell","given":"Nate G."},{"family":"Adams","given":"Henry D."},{"family":"Pockman","given":"William T."},{"family":"Trowbridge","given":"Amy M."}],"issued":{"date-parts":[["2023",10]]}},"label":"page"},{"id":798,"uris":["http://zotero.org/users/local/vi9UTats/items/HWRGJ6D5"],"itemData":{"id":798,"type":"article-journal","abstract":"Abstract\n            Dynamics in non-structural carbohydrate (NSC) pools may underlie observed drought legacies in tree growth. We assessed how aridity influences the dynamics of different-aged NSC pools in tree sapwood at two sites with differing climate conditions (‘wet’ vs ‘dry’), which also experienced widespread regional drought 5 years earlier. We used an incubation method to measure the radiocarbon (Δ14C) in CO2 respired from Populus tremuloides Michx. (aspen) tree rings to evaluate NSC storage and mixing patterns, coupled with measurements of NSC (soluble sugars and starch) concentrations and respired δ13C-CO2. At a wet site, CO2 respired from rings formed during 1962–67 was only ~11 years old, suggesting deep sapwood mixing of NSCs as starch. At a dry site, the total NSC was about one-third of wet-site totals, maximum ages in deep rings were lower and ages more rapidly increased in shallow rings and then plateaued. These results suggest historically shallower mixing and/or relatively higher consumption of NSCs under dry conditions. Both sites, however, had similar aged NSC (&amp;lt;1 year) in the most recent six rings, indicative of deep radial mixing following relatively wet conditions during the sampling year. We suggest that the significant differences in NSC mixing among sites are driven by moisture stress, where aridity reduces NSC reserves and restricts the depth of radial mixing. However, dynamic climate conditions in the south-western USA resulted in more complex radial patterns of sapwood NSC age than previously described. We suggest a novel conceptual framework to understand how moisture variability might influence the dynamics of NSC mixing in the sapwood.","container-title":"Tree Physiology","DOI":"10.1093/treephys/tpad083","ISSN":"1758-4469","language":"en","license":"https://academic.oup.com/pages/standard-publication-reuse-rights","page":"tpad083","source":"DOI.org (Crossref)","title":"Moisture stress limits radial mixing of non-structural carbohydrates in sapwood of trembling aspen","author":[{"family":"Peltier","given":"Drew M P"},{"family":"Nguyen","given":"Phiyen"},{"family":"Ebert","given":"Chris"},{"family":"Koch","given":"George W"},{"family":"Schuur","given":"Edward A G"},{"family":"Ogle","given":"Kiona"}],"editor":[{"family":"Cernusak","given":"Lucas"}],"issued":{"date-parts":[["2023",6,30]]}},"label":"page"}],"schema":"https://github.com/citation-style-language/schema/raw/master/csl-citation.json"} </w:instrText>
      </w:r>
      <w:r w:rsidR="00C10FE5">
        <w:rPr>
          <w:rFonts w:asciiTheme="minorHAnsi" w:hAnsiTheme="minorHAnsi" w:cstheme="minorHAnsi"/>
          <w:sz w:val="22"/>
          <w:szCs w:val="22"/>
        </w:rPr>
        <w:fldChar w:fldCharType="separate"/>
      </w:r>
      <w:r w:rsidR="0036116A">
        <w:rPr>
          <w:rFonts w:asciiTheme="minorHAnsi" w:hAnsiTheme="minorHAnsi" w:cstheme="minorHAnsi"/>
          <w:noProof/>
          <w:sz w:val="22"/>
          <w:szCs w:val="22"/>
        </w:rPr>
        <w:t>(28, 29)</w:t>
      </w:r>
      <w:r w:rsidR="00C10FE5">
        <w:rPr>
          <w:rFonts w:asciiTheme="minorHAnsi" w:hAnsiTheme="minorHAnsi" w:cstheme="minorHAnsi"/>
          <w:sz w:val="22"/>
          <w:szCs w:val="22"/>
        </w:rPr>
        <w:fldChar w:fldCharType="end"/>
      </w:r>
      <w:r w:rsidRPr="0019030E">
        <w:rPr>
          <w:rFonts w:asciiTheme="minorHAnsi" w:hAnsiTheme="minorHAnsi" w:cstheme="minorHAnsi"/>
          <w:sz w:val="22"/>
          <w:szCs w:val="22"/>
        </w:rPr>
        <w:t>. The strategy for storing and using long-term reserves impacts trees' carbon fluxes and metabolism, affecting their ability to survive disturbances and recover.</w:t>
      </w:r>
    </w:p>
    <w:p w14:paraId="5011CEF2" w14:textId="77777777" w:rsidR="00D06C00" w:rsidRPr="0019030E" w:rsidRDefault="00D06C00" w:rsidP="00D06C00">
      <w:pPr>
        <w:ind w:right="-15" w:firstLine="0"/>
        <w:rPr>
          <w:rFonts w:asciiTheme="minorHAnsi" w:hAnsiTheme="minorHAnsi" w:cstheme="minorHAnsi"/>
          <w:sz w:val="22"/>
          <w:szCs w:val="22"/>
        </w:rPr>
      </w:pPr>
    </w:p>
    <w:p w14:paraId="563CE777" w14:textId="348C7590" w:rsidR="001119CD" w:rsidRPr="0019030E" w:rsidRDefault="001119CD">
      <w:pPr>
        <w:ind w:left="-15" w:right="-15"/>
        <w:rPr>
          <w:rFonts w:asciiTheme="minorHAnsi" w:hAnsiTheme="minorHAnsi" w:cstheme="minorHAnsi"/>
          <w:sz w:val="22"/>
          <w:szCs w:val="22"/>
        </w:rPr>
      </w:pPr>
      <w:r w:rsidRPr="0019030E">
        <w:rPr>
          <w:rFonts w:asciiTheme="minorHAnsi" w:hAnsiTheme="minorHAnsi" w:cstheme="minorHAnsi"/>
          <w:sz w:val="22"/>
          <w:szCs w:val="22"/>
        </w:rPr>
        <w:t>Estimating the age of NSC stored in trees can serve as a proxy for NSC turnover time if trees are in a steady state. NSC age is the time between carbon fixation by photosynthesis and the time of observation. Large carbon allocation to NSC reserves and low allocation to growth, respiration, and reproduction</w:t>
      </w:r>
      <w:r w:rsidR="00C10FE5">
        <w:rPr>
          <w:rFonts w:asciiTheme="minorHAnsi" w:hAnsiTheme="minorHAnsi" w:cstheme="minorHAnsi"/>
          <w:sz w:val="22"/>
          <w:szCs w:val="22"/>
        </w:rPr>
        <w:t xml:space="preserve"> may</w:t>
      </w:r>
      <w:r w:rsidRPr="0019030E">
        <w:rPr>
          <w:rFonts w:asciiTheme="minorHAnsi" w:hAnsiTheme="minorHAnsi" w:cstheme="minorHAnsi"/>
          <w:sz w:val="22"/>
          <w:szCs w:val="22"/>
        </w:rPr>
        <w:t xml:space="preserve"> result in low</w:t>
      </w:r>
      <w:r w:rsidR="00A452C6">
        <w:rPr>
          <w:rFonts w:asciiTheme="minorHAnsi" w:hAnsiTheme="minorHAnsi" w:cstheme="minorHAnsi"/>
          <w:sz w:val="22"/>
          <w:szCs w:val="22"/>
        </w:rPr>
        <w:t xml:space="preserve"> NSC</w:t>
      </w:r>
      <w:r w:rsidRPr="0019030E">
        <w:rPr>
          <w:rFonts w:asciiTheme="minorHAnsi" w:hAnsiTheme="minorHAnsi" w:cstheme="minorHAnsi"/>
          <w:sz w:val="22"/>
          <w:szCs w:val="22"/>
        </w:rPr>
        <w:t xml:space="preserve"> turnover times. The lower the turnover time, the older the NSC in reserve pools. However, NSC turnover time</w:t>
      </w:r>
      <w:r w:rsidR="00C10FE5">
        <w:rPr>
          <w:rFonts w:asciiTheme="minorHAnsi" w:hAnsiTheme="minorHAnsi" w:cstheme="minorHAnsi"/>
          <w:sz w:val="22"/>
          <w:szCs w:val="22"/>
        </w:rPr>
        <w:t xml:space="preserve"> may</w:t>
      </w:r>
      <w:r w:rsidRPr="0019030E">
        <w:rPr>
          <w:rFonts w:asciiTheme="minorHAnsi" w:hAnsiTheme="minorHAnsi" w:cstheme="minorHAnsi"/>
          <w:sz w:val="22"/>
          <w:szCs w:val="22"/>
        </w:rPr>
        <w:t xml:space="preserve"> va</w:t>
      </w:r>
      <w:r w:rsidR="00C10FE5">
        <w:rPr>
          <w:rFonts w:asciiTheme="minorHAnsi" w:hAnsiTheme="minorHAnsi" w:cstheme="minorHAnsi"/>
          <w:sz w:val="22"/>
          <w:szCs w:val="22"/>
        </w:rPr>
        <w:t>ry</w:t>
      </w:r>
      <w:r w:rsidRPr="0019030E">
        <w:rPr>
          <w:rFonts w:asciiTheme="minorHAnsi" w:hAnsiTheme="minorHAnsi" w:cstheme="minorHAnsi"/>
          <w:sz w:val="22"/>
          <w:szCs w:val="22"/>
        </w:rPr>
        <w:t xml:space="preserve"> significantly</w:t>
      </w:r>
      <w:r w:rsidR="00C10FE5">
        <w:rPr>
          <w:rFonts w:asciiTheme="minorHAnsi" w:hAnsiTheme="minorHAnsi" w:cstheme="minorHAnsi"/>
          <w:sz w:val="22"/>
          <w:szCs w:val="22"/>
        </w:rPr>
        <w:t xml:space="preserve"> between species, having a significant impact on</w:t>
      </w:r>
      <w:r w:rsidRPr="0019030E">
        <w:rPr>
          <w:rFonts w:asciiTheme="minorHAnsi" w:hAnsiTheme="minorHAnsi" w:cstheme="minorHAnsi"/>
          <w:sz w:val="22"/>
          <w:szCs w:val="22"/>
        </w:rPr>
        <w:t xml:space="preserve"> trees' resilience to environmental changes.</w:t>
      </w:r>
    </w:p>
    <w:p w14:paraId="798899FE" w14:textId="77777777" w:rsidR="001119CD" w:rsidRPr="0019030E" w:rsidRDefault="001119CD">
      <w:pPr>
        <w:ind w:left="-15" w:right="-15"/>
        <w:rPr>
          <w:rFonts w:asciiTheme="minorHAnsi" w:hAnsiTheme="minorHAnsi" w:cstheme="minorHAnsi"/>
          <w:sz w:val="22"/>
          <w:szCs w:val="22"/>
        </w:rPr>
      </w:pPr>
    </w:p>
    <w:p w14:paraId="08889658" w14:textId="0E2092E2" w:rsidR="001119CD" w:rsidRPr="0019030E" w:rsidRDefault="001119CD">
      <w:pPr>
        <w:ind w:left="-15" w:right="-15"/>
        <w:rPr>
          <w:rFonts w:asciiTheme="minorHAnsi" w:hAnsiTheme="minorHAnsi" w:cstheme="minorHAnsi"/>
          <w:sz w:val="22"/>
          <w:szCs w:val="22"/>
        </w:rPr>
      </w:pPr>
      <w:r w:rsidRPr="0019030E">
        <w:rPr>
          <w:rFonts w:asciiTheme="minorHAnsi" w:hAnsiTheme="minorHAnsi" w:cstheme="minorHAnsi"/>
          <w:sz w:val="22"/>
          <w:szCs w:val="22"/>
        </w:rPr>
        <w:t xml:space="preserve">Since trees are not usually in a steady state, and NSC pool sizes and carbon fluxes </w:t>
      </w:r>
      <w:r w:rsidR="00C10FE5">
        <w:rPr>
          <w:rFonts w:asciiTheme="minorHAnsi" w:hAnsiTheme="minorHAnsi" w:cstheme="minorHAnsi"/>
          <w:sz w:val="22"/>
          <w:szCs w:val="22"/>
        </w:rPr>
        <w:t xml:space="preserve">may </w:t>
      </w:r>
      <w:r w:rsidRPr="0019030E">
        <w:rPr>
          <w:rFonts w:asciiTheme="minorHAnsi" w:hAnsiTheme="minorHAnsi" w:cstheme="minorHAnsi"/>
          <w:sz w:val="22"/>
          <w:szCs w:val="22"/>
        </w:rPr>
        <w:t>change with environmental conditions</w:t>
      </w:r>
      <w:r w:rsidR="00C10FE5">
        <w:rPr>
          <w:rFonts w:asciiTheme="minorHAnsi" w:hAnsiTheme="minorHAnsi" w:cstheme="minorHAnsi"/>
          <w:sz w:val="22"/>
          <w:szCs w:val="22"/>
        </w:rPr>
        <w:t xml:space="preserve"> </w:t>
      </w:r>
      <w:r w:rsidR="00C10FE5">
        <w:rPr>
          <w:rFonts w:asciiTheme="minorHAnsi" w:hAnsiTheme="minorHAnsi" w:cstheme="minorHAnsi"/>
          <w:sz w:val="22"/>
          <w:szCs w:val="22"/>
        </w:rPr>
        <w:fldChar w:fldCharType="begin"/>
      </w:r>
      <w:r w:rsidR="0036116A">
        <w:rPr>
          <w:rFonts w:asciiTheme="minorHAnsi" w:hAnsiTheme="minorHAnsi" w:cstheme="minorHAnsi"/>
          <w:sz w:val="22"/>
          <w:szCs w:val="22"/>
        </w:rPr>
        <w:instrText xml:space="preserve"> ADDIN ZOTERO_ITEM CSL_CITATION {"citationID":"pqJvxm0y","properties":{"formattedCitation":"(29)","plainCitation":"(29)","noteIndex":0},"citationItems":[{"id":798,"uris":["http://zotero.org/users/local/vi9UTats/items/HWRGJ6D5"],"itemData":{"id":798,"type":"article-journal","abstract":"Abstract\n            Dynamics in non-structural carbohydrate (NSC) pools may underlie observed drought legacies in tree growth. We assessed how aridity influences the dynamics of different-aged NSC pools in tree sapwood at two sites with differing climate conditions (‘wet’ vs ‘dry’), which also experienced widespread regional drought 5 years earlier. We used an incubation method to measure the radiocarbon (Δ14C) in CO2 respired from Populus tremuloides Michx. (aspen) tree rings to evaluate NSC storage and mixing patterns, coupled with measurements of NSC (soluble sugars and starch) concentrations and respired δ13C-CO2. At a wet site, CO2 respired from rings formed during 1962–67 was only ~11 years old, suggesting deep sapwood mixing of NSCs as starch. At a dry site, the total NSC was about one-third of wet-site totals, maximum ages in deep rings were lower and ages more rapidly increased in shallow rings and then plateaued. These results suggest historically shallower mixing and/or relatively higher consumption of NSCs under dry conditions. Both sites, however, had similar aged NSC (&amp;lt;1 year) in the most recent six rings, indicative of deep radial mixing following relatively wet conditions during the sampling year. We suggest that the significant differences in NSC mixing among sites are driven by moisture stress, where aridity reduces NSC reserves and restricts the depth of radial mixing. However, dynamic climate conditions in the south-western USA resulted in more complex radial patterns of sapwood NSC age than previously described. We suggest a novel conceptual framework to understand how moisture variability might influence the dynamics of NSC mixing in the sapwood.","container-title":"Tree Physiology","DOI":"10.1093/treephys/tpad083","ISSN":"1758-4469","language":"en","license":"https://academic.oup.com/pages/standard-publication-reuse-rights","page":"tpad083","source":"DOI.org (Crossref)","title":"Moisture stress limits radial mixing of non-structural carbohydrates in sapwood of trembling aspen","author":[{"family":"Peltier","given":"Drew M P"},{"family":"Nguyen","given":"Phiyen"},{"family":"Ebert","given":"Chris"},{"family":"Koch","given":"George W"},{"family":"Schuur","given":"Edward A G"},{"family":"Ogle","given":"Kiona"}],"editor":[{"family":"Cernusak","given":"Lucas"}],"issued":{"date-parts":[["2023",6,30]]}}}],"schema":"https://github.com/citation-style-language/schema/raw/master/csl-citation.json"} </w:instrText>
      </w:r>
      <w:r w:rsidR="00C10FE5">
        <w:rPr>
          <w:rFonts w:asciiTheme="minorHAnsi" w:hAnsiTheme="minorHAnsi" w:cstheme="minorHAnsi"/>
          <w:sz w:val="22"/>
          <w:szCs w:val="22"/>
        </w:rPr>
        <w:fldChar w:fldCharType="separate"/>
      </w:r>
      <w:r w:rsidR="0036116A">
        <w:rPr>
          <w:rFonts w:asciiTheme="minorHAnsi" w:hAnsiTheme="minorHAnsi" w:cstheme="minorHAnsi"/>
          <w:noProof/>
          <w:sz w:val="22"/>
          <w:szCs w:val="22"/>
        </w:rPr>
        <w:t>(29)</w:t>
      </w:r>
      <w:r w:rsidR="00C10FE5">
        <w:rPr>
          <w:rFonts w:asciiTheme="minorHAnsi" w:hAnsiTheme="minorHAnsi" w:cstheme="minorHAnsi"/>
          <w:sz w:val="22"/>
          <w:szCs w:val="22"/>
        </w:rPr>
        <w:fldChar w:fldCharType="end"/>
      </w:r>
      <w:r w:rsidRPr="0019030E">
        <w:rPr>
          <w:rFonts w:asciiTheme="minorHAnsi" w:hAnsiTheme="minorHAnsi" w:cstheme="minorHAnsi"/>
          <w:sz w:val="22"/>
          <w:szCs w:val="22"/>
        </w:rPr>
        <w:t>, the observed NSC age alone may not accurately reflect NSC turnover time. Additionally, NSC ages are not evenly distributed within trees or organs</w:t>
      </w:r>
      <w:r w:rsidR="00C10FE5">
        <w:rPr>
          <w:rFonts w:asciiTheme="minorHAnsi" w:hAnsiTheme="minorHAnsi" w:cstheme="minorHAnsi"/>
          <w:sz w:val="22"/>
          <w:szCs w:val="22"/>
        </w:rPr>
        <w:t xml:space="preserve"> </w:t>
      </w:r>
      <w:r w:rsidR="00C10FE5">
        <w:rPr>
          <w:rFonts w:asciiTheme="minorHAnsi" w:hAnsiTheme="minorHAnsi" w:cstheme="minorHAnsi"/>
          <w:sz w:val="22"/>
          <w:szCs w:val="22"/>
        </w:rPr>
        <w:fldChar w:fldCharType="begin"/>
      </w:r>
      <w:r w:rsidR="00C10FE5">
        <w:rPr>
          <w:rFonts w:asciiTheme="minorHAnsi" w:hAnsiTheme="minorHAnsi" w:cstheme="minorHAnsi"/>
          <w:sz w:val="22"/>
          <w:szCs w:val="22"/>
        </w:rPr>
        <w:instrText xml:space="preserve"> ADDIN ZOTERO_ITEM CSL_CITATION {"citationID":"f9XoD0Yw","properties":{"formattedCitation":"(16, 18)","plainCitation":"(16, 18)","noteIndex":0},"citationItems":[{"id":656,"uris":["http://zotero.org/users/local/vi9UTats/items/3XWYBQ87"],"itemData":{"id":656,"type":"article-journal","abstract":"Summary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A."}],"issued":{"date-parts":[["2020"]]}},"label":"page"},{"id":663,"uris":["http://zotero.org/users/local/vi9UTats/items/AMJ6JEY4"],"itemData":{"id":663,"type":"article-journal","abstract":"Trees contain non-structural carbon (NSC), but it is unclear for how long these reserves are stored and to what degree they are used to support plant activity. We used radiocarbon (14C) to show that the carbon (C) in stemwood NSC can achieve ages of several decades in California oaks. We separated NSC into two fractions: soluble (</w:instrText>
      </w:r>
      <w:r w:rsidR="00C10FE5">
        <w:rPr>
          <w:rFonts w:ascii="Cambria Math" w:hAnsi="Cambria Math" w:cs="Cambria Math"/>
          <w:sz w:val="22"/>
          <w:szCs w:val="22"/>
        </w:rPr>
        <w:instrText>∼</w:instrText>
      </w:r>
      <w:r w:rsidR="00C10FE5">
        <w:rPr>
          <w:rFonts w:asciiTheme="minorHAnsi" w:hAnsiTheme="minorHAnsi" w:cstheme="minorHAnsi"/>
          <w:sz w:val="22"/>
          <w:szCs w:val="22"/>
        </w:rPr>
        <w:instrText xml:space="preserve">50% sugars) and insoluble (mostly starch) NSC. Soluble NSC contained more C than insoluble NSC, but we found no consistent trend in the amount of either pool with depth in the stem. There was no systematic difference in C age between the two fractions, although ages increased with stem depth. The C in both NSC fractions was consistently younger than the structural C from which they were extracted. Together, these results indicate considerable inward mixing of NSC within the stem and rapid exchange between soluble and insoluble pools, compared with the timescale of inward mixing. We observed similar patterns in sympatric evergreen and deciduous oaks and the largest differences among tree stems with different growth rates. The 14C signature of carbon dioxide (CO2) emitted from tree stems was higher than expected from very recent photoassimilates, indicating that the mean age of C in respiration substrates included a contribution from C fixed years previously. A simple model that tracks NSC produced each year, followed by loss (through conversion to CO2) in subsequent years, matches our observations of inward mixing of NSC in the stem and higher 14C signature of stem CO2 efflux. Together, these data support the idea of continuous accumulation of NSC in stemwood and that `vigor' (growth rate) and leaf habit (deciduous vs evergreen) control NSC pool size and allocation.","container-title":"Tree Physiology","DOI":"10.1093/treephys/tpv097","ISSN":"0829-318X","issue":"11","note":"_eprint: https://academic.oup.com/treephys/article-pdf/35/11/1206/17432984/tpv097.pdf","page":"1206-1222","title":"Non-structural carbon dynamics and allocation relate to growth rate and leaf habit in California oaks","volume":"35","author":[{"family":"Trumbore","given":"Susan"},{"family":"Czimczik","given":"Claudia I."},{"family":"Sierra","given":"Carlos A."},{"family":"Muhr","given":"Jan"},{"family":"Xu","given":"Xiaomei"}],"issued":{"date-parts":[["2015",10]]}},"label":"page"}],"schema":"https://github.com/citation-style-language/schema/raw/master/csl-citation.json"} </w:instrText>
      </w:r>
      <w:r w:rsidR="00C10FE5">
        <w:rPr>
          <w:rFonts w:asciiTheme="minorHAnsi" w:hAnsiTheme="minorHAnsi" w:cstheme="minorHAnsi"/>
          <w:sz w:val="22"/>
          <w:szCs w:val="22"/>
        </w:rPr>
        <w:fldChar w:fldCharType="separate"/>
      </w:r>
      <w:r w:rsidR="00C10FE5">
        <w:rPr>
          <w:rFonts w:asciiTheme="minorHAnsi" w:hAnsiTheme="minorHAnsi" w:cstheme="minorHAnsi"/>
          <w:noProof/>
          <w:sz w:val="22"/>
          <w:szCs w:val="22"/>
        </w:rPr>
        <w:t>(16, 18)</w:t>
      </w:r>
      <w:r w:rsidR="00C10FE5">
        <w:rPr>
          <w:rFonts w:asciiTheme="minorHAnsi" w:hAnsiTheme="minorHAnsi" w:cstheme="minorHAnsi"/>
          <w:sz w:val="22"/>
          <w:szCs w:val="22"/>
        </w:rPr>
        <w:fldChar w:fldCharType="end"/>
      </w:r>
      <w:r w:rsidRPr="0019030E">
        <w:rPr>
          <w:rFonts w:asciiTheme="minorHAnsi" w:hAnsiTheme="minorHAnsi" w:cstheme="minorHAnsi"/>
          <w:sz w:val="22"/>
          <w:szCs w:val="22"/>
        </w:rPr>
        <w:t xml:space="preserve">. Age distribution depends on the mixing rates between old stored NSC and newly assimilated carbon, influenced by tree life history </w:t>
      </w:r>
      <w:r w:rsidRPr="0019030E">
        <w:rPr>
          <w:rFonts w:asciiTheme="minorHAnsi" w:hAnsiTheme="minorHAnsi" w:cstheme="minorHAnsi"/>
          <w:sz w:val="22"/>
          <w:szCs w:val="22"/>
        </w:rPr>
        <w:lastRenderedPageBreak/>
        <w:t>traits</w:t>
      </w:r>
      <w:r w:rsidR="00C10FE5">
        <w:rPr>
          <w:rFonts w:asciiTheme="minorHAnsi" w:hAnsiTheme="minorHAnsi" w:cstheme="minorHAnsi"/>
          <w:sz w:val="22"/>
          <w:szCs w:val="22"/>
        </w:rPr>
        <w:t xml:space="preserve"> </w:t>
      </w:r>
      <w:r w:rsidR="00C10FE5">
        <w:rPr>
          <w:rFonts w:asciiTheme="minorHAnsi" w:hAnsiTheme="minorHAnsi" w:cstheme="minorHAnsi"/>
          <w:sz w:val="22"/>
          <w:szCs w:val="22"/>
        </w:rPr>
        <w:fldChar w:fldCharType="begin"/>
      </w:r>
      <w:r w:rsidR="0036116A">
        <w:rPr>
          <w:rFonts w:asciiTheme="minorHAnsi" w:hAnsiTheme="minorHAnsi" w:cstheme="minorHAnsi"/>
          <w:sz w:val="22"/>
          <w:szCs w:val="22"/>
        </w:rPr>
        <w:instrText xml:space="preserve"> ADDIN ZOTERO_ITEM CSL_CITATION {"citationID":"Jf0mNj9I","properties":{"formattedCitation":"(30)","plainCitation":"(30)","noteIndex":0},"citationItems":[{"id":665,"uris":["http://zotero.org/users/local/vi9UTats/items/XQWEMTT2"],"itemData":{"id":665,"type":"article-journal","abstract":"Summary We know surprisingly little about whole-tree nonstructural carbon (NSC; primarily sugars and starch) budgets. Even less well understood is the mixing between recent photosynthetic assimilates (new NSC) and previously stored reserves. And, NSC turnover times are poorly constrained. We characterized the distribution of NSC in the stemwood, branches, and roots of two temperate trees, and we used the continuous label offered by the radiocarbon (carbon-14, 14C) bomb spike to estimate the mean age of NSC in different tissues. NSC in branches and the outermost stemwood growth rings had the 14C signature of the current growing season. However, NSC in older aboveground and belowground tissues was enriched in 14C, indicating that it was produced from older assimilates. Radial patterns of 14C in stemwood NSC showed strong mixing of NSC across the youngest growth rings, with limited `mixing in' of younger NSC to older rings. Sugars in the outermost five growth rings, accounting for two-thirds of the stemwood pool, had a mean age &lt; 1 yr, whereas sugars in older growth rings had a mean age &gt; 5 yr. Our results are thus consistent with a previously-hypothesized two-pool (`fast' and `slow' cycling NSC) model structure. These pools appear to be physically distinct.","container-title":"New Phytologist","DOI":"https://doi.org/10.1111/nph.13273","issue":"2","note":"_eprint: https://nph.onlinelibrary.wiley.com/doi/pdf/10.1111/nph.13273","page":"590-597","title":"Distribution and mixing of old and new nonstructural carbon in two temperate trees","volume":"206","author":[{"family":"Richardson","given":"Andrew D."},{"family":"Carbone","given":"Mariah S."},{"family":"Huggett","given":"Brett A."},{"family":"Furze","given":"Morgan E."},{"family":"Czimczik","given":"Claudia I."},{"family":"Walker","given":"Jennifer C."},{"family":"Xu","given":"Xiaomei"},{"family":"Schaberg","given":"Paul G."},{"family":"Murakami","given":"Paula"}],"issued":{"date-parts":[["2015"]]}}}],"schema":"https://github.com/citation-style-language/schema/raw/master/csl-citation.json"} </w:instrText>
      </w:r>
      <w:r w:rsidR="00C10FE5">
        <w:rPr>
          <w:rFonts w:asciiTheme="minorHAnsi" w:hAnsiTheme="minorHAnsi" w:cstheme="minorHAnsi"/>
          <w:sz w:val="22"/>
          <w:szCs w:val="22"/>
        </w:rPr>
        <w:fldChar w:fldCharType="separate"/>
      </w:r>
      <w:r w:rsidR="0036116A">
        <w:rPr>
          <w:rFonts w:asciiTheme="minorHAnsi" w:hAnsiTheme="minorHAnsi" w:cstheme="minorHAnsi"/>
          <w:noProof/>
          <w:sz w:val="22"/>
          <w:szCs w:val="22"/>
        </w:rPr>
        <w:t>(30)</w:t>
      </w:r>
      <w:r w:rsidR="00C10FE5">
        <w:rPr>
          <w:rFonts w:asciiTheme="minorHAnsi" w:hAnsiTheme="minorHAnsi" w:cstheme="minorHAnsi"/>
          <w:sz w:val="22"/>
          <w:szCs w:val="22"/>
        </w:rPr>
        <w:fldChar w:fldCharType="end"/>
      </w:r>
      <w:r w:rsidRPr="0019030E">
        <w:rPr>
          <w:rFonts w:asciiTheme="minorHAnsi" w:hAnsiTheme="minorHAnsi" w:cstheme="minorHAnsi"/>
          <w:sz w:val="22"/>
          <w:szCs w:val="22"/>
        </w:rPr>
        <w:t>. Fluctuations in the carbon balance and mixing rates affect the age composition of NSC reserves, creating transient responses in NSC ages that do not reflect changes in NSC turnover time.</w:t>
      </w:r>
    </w:p>
    <w:p w14:paraId="7AFC6530" w14:textId="77777777" w:rsidR="001119CD" w:rsidRPr="0019030E" w:rsidRDefault="001119CD">
      <w:pPr>
        <w:ind w:left="-15" w:right="-15"/>
        <w:rPr>
          <w:rFonts w:asciiTheme="minorHAnsi" w:hAnsiTheme="minorHAnsi" w:cstheme="minorHAnsi"/>
          <w:sz w:val="22"/>
          <w:szCs w:val="22"/>
        </w:rPr>
      </w:pPr>
    </w:p>
    <w:p w14:paraId="3FC2DD9F" w14:textId="69A8DAB2" w:rsidR="001119CD" w:rsidRPr="0019030E" w:rsidRDefault="001119CD">
      <w:pPr>
        <w:ind w:left="-15" w:right="-15"/>
        <w:rPr>
          <w:rFonts w:asciiTheme="minorHAnsi" w:hAnsiTheme="minorHAnsi" w:cstheme="minorHAnsi"/>
          <w:sz w:val="22"/>
          <w:szCs w:val="22"/>
        </w:rPr>
      </w:pPr>
      <w:r w:rsidRPr="0019030E">
        <w:rPr>
          <w:rFonts w:asciiTheme="minorHAnsi" w:hAnsiTheme="minorHAnsi" w:cstheme="minorHAnsi"/>
          <w:sz w:val="22"/>
          <w:szCs w:val="22"/>
        </w:rPr>
        <w:t>These differences and fluctuations cause the age of carbon allocated to metabolism to differ from the age of stored NSC. NSC transit time is the age of carbon from when it enters the tree until it is allocated to other carbon sinks (e.g., respiration, growth). Thus, the average mean age of NSC in a tree is expected to differ from the average NSC mean transit time</w:t>
      </w:r>
      <w:r w:rsidR="008B0A92">
        <w:rPr>
          <w:rFonts w:asciiTheme="minorHAnsi" w:hAnsiTheme="minorHAnsi" w:cstheme="minorHAnsi"/>
          <w:sz w:val="22"/>
          <w:szCs w:val="22"/>
        </w:rPr>
        <w:t xml:space="preserve"> </w:t>
      </w:r>
      <w:r w:rsidR="008B0A92">
        <w:rPr>
          <w:rFonts w:asciiTheme="minorHAnsi" w:hAnsiTheme="minorHAnsi" w:cstheme="minorHAnsi"/>
          <w:sz w:val="22"/>
          <w:szCs w:val="22"/>
        </w:rPr>
        <w:fldChar w:fldCharType="begin"/>
      </w:r>
      <w:r w:rsidR="0036116A">
        <w:rPr>
          <w:rFonts w:asciiTheme="minorHAnsi" w:hAnsiTheme="minorHAnsi" w:cstheme="minorHAnsi"/>
          <w:sz w:val="22"/>
          <w:szCs w:val="22"/>
        </w:rPr>
        <w:instrText xml:space="preserve"> ADDIN ZOTERO_ITEM CSL_CITATION {"citationID":"XIoEqVO1","properties":{"formattedCitation":"(16, 31\\uc0\\u8211{}33)","plainCitation":"(16, 31–33)","noteIndex":0},"citationItems":[{"id":656,"uris":["http://zotero.org/users/local/vi9UTats/items/3XWYBQ87"],"itemData":{"id":656,"type":"article-journal","abstract":"Summary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A."}],"issued":{"date-parts":[["2020"]]}},"label":"page"},{"id":761,"uris":["http://zotero.org/users/local/vi9UTats/items/YZFV8PM9"],"itemData":{"id":761,"type":"article-journal","abstract":"Abstract\n            Comparisons among ecosystem models or ecosystem dynamics along environmental gradients commonly rely on metrics that integrate different processes into a useful diagnostic. Terms such as age, turnover, residence, and transit times are often used for this purpose; however, these terms are variably defined in the literature and in many cases, calculations ignore assumptions implicit in their formulas. The aim of this opinion piece was i) to make evident these discrepancies and the incorrect use of formulas, ii) highlight recent results that simplify calculations and may help to avoid confusion, and iii) propose the adoption of simple and less ambiguous terms.","container-title":"Global Change Biology","DOI":"10.1111/gcb.13556","ISSN":"1354-1013, 1365-2486","issue":"5","journalAbbreviation":"Global Change Biology","language":"en","license":"http://onlinelibrary.wiley.com/termsAndConditions#vor","page":"1763-1773","source":"DOI.org (Crossref)","title":"The muddle of ages, turnover, transit, and residence times in the carbon cycle","volume":"23","author":[{"family":"Sierra","given":"Carlos A."},{"family":"Müller","given":"Markus"},{"family":"Metzler","given":"Holger"},{"family":"Manzoni","given":"Stefano"},{"family":"Trumbore","given":"Susan E."}],"issued":{"date-parts":[["2017",5]]}},"label":"page"},{"id":795,"uris":["http://zotero.org/users/local/vi9UTats/items/HCX4GWWW"],"itemData":{"id":795,"type":"article-journal","abstract":"We provide here a model-based estimate of the transit time of carbon through the terrestrial biosphere, since the time of carbon uptake through photosynthesis until its release through respiration. We explored the consequences of increasing productivity versus increasing respiration rates on the transit time distribution and found that while higher respiration rates induced by higher temperature increase the transit time because older carbon is respired, increases in productivity cause a decline in transit times because more young carbon is available to supply increased metabolism. The combined effect of increases in temperature and productivity results in a decrease in transit times, with the productivity effect dominating over the respiration effect. By using an ensemble of simulation trajectories from the Carbon Data Model Framework (CARDAMOM), we obtained time-dependent transit time distributions incorporating the twentieth century global change. In these simulations, transit time declined over the twentieth century, suggesting an increased productivity effect that augmented the amount of respired young carbon, but also increasing the release of old carbon from high latitudes. The transit time distribution of carbon becomes more asymmetric over time, with more carbon transiting faster through tropical and temperate regions, and older carbon being respired from high latitude regions.\n            This article is part of the Theo Murphy meeting issue ‘Radiocarbon in the Anthropocene’.","container-title":"Philosophical Transactions of the Royal Society A: Mathematical, Physical and Engineering Sciences","DOI":"10.1098/rsta.2022.0200","ISSN":"1364-503X, 1471-2962","issue":"2261","journalAbbreviation":"Phil. Trans. R. Soc. A.","language":"en","page":"20220200","source":"DOI.org (Crossref)","title":"A decrease in the age of respired carbon from the terrestrial biosphere and increase in the asymmetry of its distribution","volume":"381","author":[{"family":"Sierra","given":"Carlos A."},{"family":"Quetin","given":"Gregory R."},{"family":"Metzler","given":"Holger"},{"family":"Müller","given":"Markus"}],"issued":{"date-parts":[["2023",11,27]]}},"label":"page"},{"id":580,"uris":["http://zotero.org/users/local/vi9UTats/items/3KD9ICAF"],"itemData":{"id":580,"type":"article-journal","container-title":"Tellus","DOI":"10.1111/j.2153-3490.1973.tb01594.x","ISSN":"2153-3490","issue":"1","page":"58–62","title":"A note on the concepts of age distribution and transit time in natural reservoirs","volume":"25","author":[{"family":"Bolin","given":"Bert"},{"family":"Rodhe","given":"Henning"}],"issued":{"date-parts":[["1973"]]}},"label":"page"}],"schema":"https://github.com/citation-style-language/schema/raw/master/csl-citation.json"} </w:instrText>
      </w:r>
      <w:r w:rsidR="008B0A92">
        <w:rPr>
          <w:rFonts w:asciiTheme="minorHAnsi" w:hAnsiTheme="minorHAnsi" w:cstheme="minorHAnsi"/>
          <w:sz w:val="22"/>
          <w:szCs w:val="22"/>
        </w:rPr>
        <w:fldChar w:fldCharType="separate"/>
      </w:r>
      <w:r w:rsidR="0036116A" w:rsidRPr="0036116A">
        <w:rPr>
          <w:rFonts w:ascii="Calibri" w:hAnsiTheme="minorHAnsi" w:cs="Calibri"/>
          <w:kern w:val="0"/>
          <w:sz w:val="22"/>
          <w:lang w:val="en-GB"/>
        </w:rPr>
        <w:t>(16, 31–33)</w:t>
      </w:r>
      <w:r w:rsidR="008B0A92">
        <w:rPr>
          <w:rFonts w:asciiTheme="minorHAnsi" w:hAnsiTheme="minorHAnsi" w:cstheme="minorHAnsi"/>
          <w:sz w:val="22"/>
          <w:szCs w:val="22"/>
        </w:rPr>
        <w:fldChar w:fldCharType="end"/>
      </w:r>
      <w:r w:rsidRPr="0019030E">
        <w:rPr>
          <w:rFonts w:asciiTheme="minorHAnsi" w:hAnsiTheme="minorHAnsi" w:cstheme="minorHAnsi"/>
          <w:sz w:val="22"/>
          <w:szCs w:val="22"/>
        </w:rPr>
        <w:t xml:space="preserve">. </w:t>
      </w:r>
      <w:r w:rsidR="00B304C5">
        <w:rPr>
          <w:rFonts w:asciiTheme="minorHAnsi" w:hAnsiTheme="minorHAnsi" w:cstheme="minorHAnsi"/>
          <w:sz w:val="22"/>
          <w:szCs w:val="22"/>
        </w:rPr>
        <w:t>The transient response of the ratio between the NSC mean age and mean transit time</w:t>
      </w:r>
      <w:r w:rsidR="004D456B">
        <w:rPr>
          <w:rFonts w:asciiTheme="minorHAnsi" w:hAnsiTheme="minorHAnsi" w:cstheme="minorHAnsi"/>
          <w:sz w:val="22"/>
          <w:szCs w:val="22"/>
        </w:rPr>
        <w:t>,</w:t>
      </w:r>
      <w:r w:rsidR="00B304C5">
        <w:rPr>
          <w:rFonts w:asciiTheme="minorHAnsi" w:hAnsiTheme="minorHAnsi" w:cstheme="minorHAnsi"/>
          <w:sz w:val="22"/>
          <w:szCs w:val="22"/>
        </w:rPr>
        <w:t xml:space="preserve"> caused by changes in the age composition of stored and accessed NSC</w:t>
      </w:r>
      <w:r w:rsidR="004D456B">
        <w:rPr>
          <w:rFonts w:asciiTheme="minorHAnsi" w:hAnsiTheme="minorHAnsi" w:cstheme="minorHAnsi"/>
          <w:sz w:val="22"/>
          <w:szCs w:val="22"/>
        </w:rPr>
        <w:t>,</w:t>
      </w:r>
      <w:r w:rsidR="00B304C5">
        <w:rPr>
          <w:rFonts w:asciiTheme="minorHAnsi" w:hAnsiTheme="minorHAnsi" w:cstheme="minorHAnsi"/>
          <w:sz w:val="22"/>
          <w:szCs w:val="22"/>
        </w:rPr>
        <w:t xml:space="preserve"> may integrate the NSC dynamics of trees over time and its responses to multiple stressors. </w:t>
      </w:r>
    </w:p>
    <w:p w14:paraId="31BCE7EA" w14:textId="77777777" w:rsidR="001119CD" w:rsidRPr="0019030E" w:rsidRDefault="001119CD">
      <w:pPr>
        <w:ind w:left="-15" w:right="-15"/>
        <w:rPr>
          <w:rFonts w:asciiTheme="minorHAnsi" w:hAnsiTheme="minorHAnsi" w:cstheme="minorHAnsi"/>
          <w:sz w:val="22"/>
          <w:szCs w:val="22"/>
        </w:rPr>
      </w:pPr>
    </w:p>
    <w:p w14:paraId="3719DCF7" w14:textId="6D1552CE" w:rsidR="00E04C69" w:rsidRPr="0019030E" w:rsidRDefault="001119CD">
      <w:pPr>
        <w:ind w:left="-15" w:right="-15"/>
        <w:rPr>
          <w:rFonts w:asciiTheme="minorHAnsi" w:hAnsiTheme="minorHAnsi" w:cstheme="minorHAnsi"/>
          <w:sz w:val="22"/>
          <w:szCs w:val="22"/>
        </w:rPr>
      </w:pPr>
      <w:r w:rsidRPr="0019030E">
        <w:rPr>
          <w:rFonts w:asciiTheme="minorHAnsi" w:hAnsiTheme="minorHAnsi" w:cstheme="minorHAnsi"/>
          <w:sz w:val="22"/>
          <w:szCs w:val="22"/>
        </w:rPr>
        <w:t>Under a positive carbon balance, trees allocate younger carbon to metabolism, typically 1 to 5 years old</w:t>
      </w:r>
      <w:r w:rsidR="008B0A92">
        <w:rPr>
          <w:rFonts w:asciiTheme="minorHAnsi" w:hAnsiTheme="minorHAnsi" w:cstheme="minorHAnsi"/>
          <w:sz w:val="22"/>
          <w:szCs w:val="22"/>
        </w:rPr>
        <w:t xml:space="preserve"> </w:t>
      </w:r>
      <w:r w:rsidR="008B0A9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{"citationID":"SYaUvSOZ","properties":{"formattedCitation":"(11, 22, 23, 34)","plainCitation":"(11, 22, 23, 34)","noteIndex":0},"citationItems":[{"id":660,"uris":["http://zotero.org/users/local/vi9UTats/items/LN326GRJ"],"itemData":{"id":660,"type":"article-journal","abstract":"Summary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661,"uris":["http://zotero.org/users/local/vi9UTats/items/ZD5WLLQ8"],"itemData":{"id":661,"type":"article-journal","abstract":"Summary The allocation of nonstructural carbon (NSC) to growth, metabolism and storage remains poorly understood, but is critical for the prediction of stress tolerance and mortality. We used the radiocarbon (14C) `bomb spike' as a tracer of substrate and age of carbon in stemwood NSC, CO2 emitted by stems, tree ring cellulose and stump sprouts regenerated following harvesting in mature red maple trees. We addressed the following questions: which factors influence the age of stemwood NSC?; to what extent is stored vs new NSC used for metabolism and growth?; and, is older, stored NSC available for use? The mean age of extracted stemwood NSC was 10 yr. More vigorous trees had both larger and younger stemwood NSC pools. NSC used to support metabolism (stem CO2) was 1–2 yr old in spring before leaves emerged, but reflected current-year photosynthetic products in late summer. The tree ring cellulose 14C age was 0.9 yr older than direct ring counts. Stump sprouts were formed from NSC up to 17 yr old. Thus, younger NSC is preferentially used for growth and day-to-day metabolic demands. More recently stored NSC contributes to annual ring growth and metabolism in the dormant season, yet decade-old and older NSC is accessible for regrowth.","container-title":"New Phytologist","DOI":"https://doi.org/10.1111/nph.12448","issue":"4","note":"_eprint: https://nph.onlinelibrary.wiley.com/doi/pdf/10.1111/nph.12448","page":"1145-1155","title":"Age, allocation and availability of nonstructural carbon in mature red maple trees","volume":"200","author":[{"family":"Carbone","given":"Mariah S."},{"family":"Czimczik","given":"Claudia I."},{"family":"Keenan","given":"Trevor F."},{"family":"Murakami","given":"Paula F."},{"family":"Pederson","given":"Neil"},{"family":"Schaberg","given":"Paul G."},{"family":"Xu","given":"Xiaomei"},{"family":"Richardson","given":"Andrew D."}],"issued":{"date-parts":[["2013"]]}},"label":"page"},{"id":588,"uris":["http://zotero.org/users/local/vi9UTats/items/MWN2NCYZ"],"itemData":{"id":588,"type":"article-journal","abstract":"Abstract Much of our understanding about how carbon (C) is allocated in plants comes from radiocarbon (14C) pulse-chase labeling experiments. However, the large amounts of 14C required for decay-counting mean that these studies have been restricted for the most part to mesocosm or controlled laboratory experiments. Using the enhanced sensitivity for 14C detection available with accelerator mass spectrometry (AMS), we tested the utility of a low-level 14C pulse-chase labeling technique for quantifying C allocation patterns and the contributions of different plant components to total ecosystem respiration in a black spruce forest stand in central Manitoba, Canada. All aspects of the field experiment used 14C at levels well below regulated health standards, without significantly altering atmospheric CO2 concentrations. Over 30 days following the label application in late summer (August and September), we monitored the temporal and spatial allocation patterns of labeled photosynthetic products by measuring the amount and 14C content of CO2 respired from different ecosystem components. The mean residence times (MRT) for labeled photosynthetic products to be respired in the understory (feather mosses), canopy (black spruce), and rhizosphere (black spruce roots and associated microbes) were &lt;1, 6, and 15 days, respectively. Respiration from the canopy and understory showed significantly greater influence of labeled photosynthates than excised root and intact rhizosphere respiration. After 30 days,</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65% of the label assimilated had been respired by the canopy,</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20% by the rhizosphere, and</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9% by the understory, with</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 xml:space="preserve">6% unaccounted for and perhaps remaining in tissues. Maximum 14C values in root and rhizosphere respiration were reached 4 days after label application. The label was still detectable in root, rhizosphere and canopy respiration after 30 days; these levels of remaining label would not have been detectible had a 13C label been applied. Our results support previous studies indicating that a substantial portion of the C fueling rhizosphere respiration in the growing season may be derived from stored C pools rather than recent photosynthetic products.","container-title":"Global Change Biology","DOI":"https://doi.org/10.1111/j.1365-2486.2006.01300.x","issue":"2","note":"_eprint: https://onlinelibrary.wiley.com/doi/pdf/10.1111/j.1365-2486.2006.01300.x","page":"466-477","title":"Allocation and residence time of photosynthetic products in a boreal forest using a low-level 14C pulse-chase labeling technique","volume":"13","author":[{"family":"Carbone","given":"M. S."},{"family":"Czimczik","given":"Claudia I."},{"family":"McDuffee","given":"K. E."},{"family":"Trumbore","given":"S. E."}],"issued":{"date-parts":[["2007"]]}},"label":"page"},{"id":808,"uris":["http://zotero.org/users/local/vi9UTats/items/AKZMBLQG"],"itemData":{"id":808,"type":"article-journal","abstract":"Abstract. Carbon allocation in vegetation is an important process in the terrestrial carbon cycle; it determines the fate of photoassimilates, and it has an impact on the time carbon spends in the terrestrial biosphere. Although previous studies have highlighted important conceptual issues in the definition and metrics used to assess carbon allocation, very little emphasis has been placed on the distinction between the allocation of carbon from gross primary production (GPP) and the allocation from net primary production (NPP). An important number of simulation models and conceptual frameworks are based on the concept that C is allocated from NPP, which implies that C is respired immediately after photosynthetic assimilation. However, empirical work that estimates the age of respired CO2 from vegetation tissue (foliage, stems, roots) shows that it may take from years to decades to respire previously produced photosynthates. The transit time distribution of carbon in vegetation and ecosystems, a metric that provides an estimate of the age of respired carbon, indicates that vegetation pools respire carbon of a wide range of ages, on timescales that are in conflict with the assumption that autotrophic respiration only consumes recently fixed carbon. In this contribution, we attempt to provide compelling evidence based on recent research on the age of respired carbon and the theory of timescales of carbon in ecosystems, with the aim to promote a change in the predominant paradigm implemented in ecosystem models where carbon allocation is based on NPP. In addition, we highlight some implications for understanding and modeling carbon dynamics in terrestrial ecosystems.","container-title":"Biogeosciences","DOI":"10.5194/bg-19-3727-2022","ISSN":"1726-4189","issue":"16","journalAbbreviation":"Biogeosciences","language":"en","license":"https://creativecommons.org/licenses/by/4.0/","page":"3727-3738","source":"DOI.org (Crossref)","title":"Ideas and perspectives: Allocation of carbon from net primary production in models is inconsistent with observations of the age of respired carbon","title-short":"Ideas and perspectives","volume":"19","author":[{"family":"Sierra","given":"Carlos A."},{"family":"Ceballos-Núñez","given":"Verónika"},{"family":"Hartmann","given":"Henrik"},{"family":"Herrera-Ramírez","given":"David"},{"family":"Metzler","given":"Holger"}],"issued":{"date-parts":[["2022",8,16]]}},"label":"page"}],"schema":"https://github.com/citation-style-language/schema/raw/master/csl-citation.json"} </w:instrText>
      </w:r>
      <w:r w:rsidR="008B0A92">
        <w:rPr>
          <w:rFonts w:asciiTheme="minorHAnsi" w:hAnsiTheme="minorHAnsi" w:cstheme="minorHAnsi"/>
          <w:sz w:val="22"/>
          <w:szCs w:val="22"/>
        </w:rPr>
        <w:fldChar w:fldCharType="separate"/>
      </w:r>
      <w:r w:rsidR="005E50BC">
        <w:rPr>
          <w:rFonts w:asciiTheme="minorHAnsi" w:hAnsiTheme="minorHAnsi" w:cstheme="minorHAnsi"/>
          <w:noProof/>
          <w:sz w:val="22"/>
          <w:szCs w:val="22"/>
        </w:rPr>
        <w:t>(11, 22, 23, 34)</w:t>
      </w:r>
      <w:r w:rsidR="008B0A92">
        <w:rPr>
          <w:rFonts w:asciiTheme="minorHAnsi" w:hAnsiTheme="minorHAnsi" w:cstheme="minorHAnsi"/>
          <w:sz w:val="22"/>
          <w:szCs w:val="22"/>
        </w:rPr>
        <w:fldChar w:fldCharType="end"/>
      </w:r>
      <w:r w:rsidRPr="0019030E">
        <w:rPr>
          <w:rFonts w:asciiTheme="minorHAnsi" w:hAnsiTheme="minorHAnsi" w:cstheme="minorHAnsi"/>
          <w:sz w:val="22"/>
          <w:szCs w:val="22"/>
        </w:rPr>
        <w:t>. When trees face a negative carbon balance, they access carbon reserves to sutain their metabolism and survive</w:t>
      </w:r>
      <w:r w:rsidR="008B0A92">
        <w:rPr>
          <w:rFonts w:asciiTheme="minorHAnsi" w:hAnsiTheme="minorHAnsi" w:cstheme="minorHAnsi"/>
          <w:sz w:val="22"/>
          <w:szCs w:val="22"/>
        </w:rPr>
        <w:t xml:space="preserve"> </w:t>
      </w:r>
      <w:r w:rsidR="008B0A92">
        <w:rPr>
          <w:rFonts w:asciiTheme="minorHAnsi" w:hAnsiTheme="minorHAnsi" w:cstheme="minorHAnsi"/>
          <w:sz w:val="22"/>
          <w:szCs w:val="22"/>
        </w:rPr>
        <w:fldChar w:fldCharType="begin"/>
      </w:r>
      <w:r w:rsidR="008B0A92">
        <w:rPr>
          <w:rFonts w:asciiTheme="minorHAnsi" w:hAnsiTheme="minorHAnsi" w:cstheme="minorHAnsi"/>
          <w:sz w:val="22"/>
          <w:szCs w:val="22"/>
        </w:rPr>
        <w:instrText xml:space="preserve"> ADDIN ZOTERO_ITEM CSL_CITATION {"citationID":"7FWJDxdM","properties":{"formattedCitation":"(11, 13)","plainCitation":"(11, 13)","noteIndex":0},"citationItems":[{"id":660,"uris":["http://zotero.org/users/local/vi9UTats/items/LN326GRJ"],"itemData":{"id":660,"type":"article-journal","abstract":"Summary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785,"uris":["http://zotero.org/users/local/vi9UTats/items/8XEGBPQK"],"itemData":{"id":785,"type":"article-journal","container-title":"Nature Plants","DOI":"10.1038/s41477-023-01581-z","ISSN":"2055-0278","issue":"12","journalAbbreviation":"Nat. Plants","language":"en","page":"1978-1985","source":"DOI.org (Crossref)","title":"Old reserves and ancient buds fuel regrowth of coast redwood after catastrophic fire","volume":"9","author":[{"family":"Peltier","given":"Drew M. P."},{"family":"Carbone","given":"Mariah S."},{"family":"Enright","given":"Melissa"},{"family":"Marshall","given":"Margaret C."},{"family":"Trowbridge","given":"Amy M."},{"family":"LeMoine","given":"Jim"},{"family":"Koch","given":"George"},{"family":"Richardson","given":"Andrew D."}],"issued":{"date-parts":[["2023",11,30]]}},"label":"page"}],"schema":"https://github.com/citation-style-language/schema/raw/master/csl-citation.json"} </w:instrText>
      </w:r>
      <w:r w:rsidR="008B0A92">
        <w:rPr>
          <w:rFonts w:asciiTheme="minorHAnsi" w:hAnsiTheme="minorHAnsi" w:cstheme="minorHAnsi"/>
          <w:sz w:val="22"/>
          <w:szCs w:val="22"/>
        </w:rPr>
        <w:fldChar w:fldCharType="separate"/>
      </w:r>
      <w:r w:rsidR="008B0A92">
        <w:rPr>
          <w:rFonts w:asciiTheme="minorHAnsi" w:hAnsiTheme="minorHAnsi" w:cstheme="minorHAnsi"/>
          <w:noProof/>
          <w:sz w:val="22"/>
          <w:szCs w:val="22"/>
        </w:rPr>
        <w:t>(11, 13)</w:t>
      </w:r>
      <w:r w:rsidR="008B0A92">
        <w:rPr>
          <w:rFonts w:asciiTheme="minorHAnsi" w:hAnsiTheme="minorHAnsi" w:cstheme="minorHAnsi"/>
          <w:sz w:val="22"/>
          <w:szCs w:val="22"/>
        </w:rPr>
        <w:fldChar w:fldCharType="end"/>
      </w:r>
      <w:r w:rsidRPr="0019030E">
        <w:rPr>
          <w:rFonts w:asciiTheme="minorHAnsi" w:hAnsiTheme="minorHAnsi" w:cstheme="minorHAnsi"/>
          <w:sz w:val="22"/>
          <w:szCs w:val="22"/>
        </w:rPr>
        <w:t>. As disturbances or stress progress, the contribution of old reserves to metabolic functions increases</w:t>
      </w:r>
      <w:r w:rsidR="00EE5049" w:rsidRPr="0019030E">
        <w:rPr>
          <w:rFonts w:asciiTheme="minorHAnsi" w:hAnsiTheme="minorHAnsi" w:cstheme="minorHAnsi"/>
          <w:sz w:val="22"/>
          <w:szCs w:val="22"/>
        </w:rPr>
        <w:t>, reflected in the NSC transit time</w:t>
      </w:r>
      <w:r w:rsidR="008B0A92">
        <w:rPr>
          <w:rFonts w:asciiTheme="minorHAnsi" w:hAnsiTheme="minorHAnsi" w:cstheme="minorHAnsi"/>
          <w:sz w:val="22"/>
          <w:szCs w:val="22"/>
        </w:rPr>
        <w:t xml:space="preserve"> </w:t>
      </w:r>
      <w:r w:rsidR="008B0A9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{"citationID":"sbDoeycf","properties":{"formattedCitation":"(16, 35, 36)","plainCitation":"(16, 35, 36)","noteIndex":0},"citationItems":[{"id":656,"uris":["http://zotero.org/users/local/vi9UTats/items/3XWYBQ87"],"itemData":{"id":656,"type":"article-journal","abstract":"Summary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A."}],"issued":{"date-parts":[["2020"]]}},"label":"page"},{"id":226,"uris":["http://zotero.org/users/local/vi9UTats/items/H23Q7RQL"],"itemData":{"id":226,"type":"article-journal","abstract":"Summary While trees store substantial amounts of nonstructural carbon (NSC) for later use, storage regulation and mobilization of stored NSC in long-lived organisms like trees are still not well understood. At two different sites with sugar maple (Acer saccharum), we investigated ascending sap (sugar concentration, δ13C, Δ14C) as the mobilized component of stored stem NSC during early springtime. Using the bomb-spike radiocarbon approach we were able to estimate the average time elapsed since the mobilized carbon (C) was originally fixed from the atmosphere and to infer the turnover time of stem storage. Sites differed in concentration dynamics and overall δ13C, indicating different growing conditions. The absence of temporal trends for δ13C and Δ14C indicated sugar mobilization from a well-mixed pool with average Δ14C consistent with a mean turnover time (TT) of three to five years for this pool, with only minor differences between the sites. Sugar maple trees hence appear well buffered against single or even several years of negative plant C balance from environmental stress such as drought or repeated defoliation by insects. Manipulative investigations (e.g. starvation via girdling) combined with Δ14C measurements of this mobilized storage pool will provide further new insights into tree storage regulation and functioning.","container-title":"New Phytologist","DOI":"10.1111/nph.13782","issue":"4","page":"1410-1416","title":"How fresh is maple syrup? Sugar maple trees mobilize carbon stored several years previously during early springtime sap-ascent","volume":"209","author":[{"family":"Muhr","given":"Jan"},{"family":"Messier","given":"Christian"},{"family":"Delagrange","given":"Sylvain"},{"family":"Trumbore","given":"Susan"},{"family":"Xu","given":"Xiaomei"},{"family":"Hartmann","given":"Henrik"}],"issued":{"date-parts":[["2016"]]}},"label":"page"},{"id":220,"uris":["http://zotero.org/users/local/vi9UTats/items/CAS57S6B"],"itemData":{"id":220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Phytologist","DOI":"10.1111/nph.15302","issue":"1","page":"111-120","title":"Living on borrowed time – Amazonian trees use decade-old storage carbon to survive for months after complete stem girdling","volume":"220","author":[{"family":"Muhr","given":"Jan"},{"family":"Trumbore","given":"Susan"},{"family":"Higuchi","given":"Niro"},{"family":"Kunert","given":"Norbert"}],"issued":{"date-parts":[["2018"]]}},"label":"page"}],"schema":"https://github.com/citation-style-language/schema/raw/master/csl-citation.json"} </w:instrText>
      </w:r>
      <w:r w:rsidR="008B0A92">
        <w:rPr>
          <w:rFonts w:asciiTheme="minorHAnsi" w:hAnsiTheme="minorHAnsi" w:cstheme="minorHAnsi"/>
          <w:sz w:val="22"/>
          <w:szCs w:val="22"/>
        </w:rPr>
        <w:fldChar w:fldCharType="separate"/>
      </w:r>
      <w:r w:rsidR="005E50BC">
        <w:rPr>
          <w:rFonts w:asciiTheme="minorHAnsi" w:hAnsiTheme="minorHAnsi" w:cstheme="minorHAnsi"/>
          <w:noProof/>
          <w:sz w:val="22"/>
          <w:szCs w:val="22"/>
        </w:rPr>
        <w:t>(16, 35, 36)</w:t>
      </w:r>
      <w:r w:rsidR="008B0A92">
        <w:rPr>
          <w:rFonts w:asciiTheme="minorHAnsi" w:hAnsiTheme="minorHAnsi" w:cstheme="minorHAnsi"/>
          <w:sz w:val="22"/>
          <w:szCs w:val="22"/>
        </w:rPr>
        <w:fldChar w:fldCharType="end"/>
      </w:r>
      <w:r w:rsidR="00EE5049" w:rsidRPr="0019030E">
        <w:rPr>
          <w:rFonts w:asciiTheme="minorHAnsi" w:hAnsiTheme="minorHAnsi" w:cstheme="minorHAnsi"/>
          <w:sz w:val="22"/>
          <w:szCs w:val="22"/>
        </w:rPr>
        <w:t xml:space="preserve">. </w:t>
      </w:r>
      <w:r w:rsidRPr="0019030E">
        <w:rPr>
          <w:rFonts w:asciiTheme="minorHAnsi" w:hAnsiTheme="minorHAnsi" w:cstheme="minorHAnsi"/>
          <w:sz w:val="22"/>
          <w:szCs w:val="22"/>
        </w:rPr>
        <w:t xml:space="preserve">NSC transit time </w:t>
      </w:r>
      <w:r w:rsidR="00EE5049" w:rsidRPr="0019030E">
        <w:rPr>
          <w:rFonts w:asciiTheme="minorHAnsi" w:hAnsiTheme="minorHAnsi" w:cstheme="minorHAnsi"/>
          <w:sz w:val="22"/>
          <w:szCs w:val="22"/>
        </w:rPr>
        <w:t xml:space="preserve">would </w:t>
      </w:r>
      <w:r w:rsidRPr="0019030E">
        <w:rPr>
          <w:rFonts w:asciiTheme="minorHAnsi" w:hAnsiTheme="minorHAnsi" w:cstheme="minorHAnsi"/>
          <w:sz w:val="22"/>
          <w:szCs w:val="22"/>
        </w:rPr>
        <w:t xml:space="preserve">become progresively older as much as the age composition of the available reserves allows it. This progression </w:t>
      </w:r>
      <w:r w:rsidR="00EE5049" w:rsidRPr="0019030E">
        <w:rPr>
          <w:rFonts w:asciiTheme="minorHAnsi" w:hAnsiTheme="minorHAnsi" w:cstheme="minorHAnsi"/>
          <w:sz w:val="22"/>
          <w:szCs w:val="22"/>
        </w:rPr>
        <w:t xml:space="preserve">towards older NSC transit time </w:t>
      </w:r>
      <w:r w:rsidRPr="0019030E">
        <w:rPr>
          <w:rFonts w:asciiTheme="minorHAnsi" w:hAnsiTheme="minorHAnsi" w:cstheme="minorHAnsi"/>
          <w:sz w:val="22"/>
          <w:szCs w:val="22"/>
        </w:rPr>
        <w:t>help us understanding how fast trees can access their reserves and for how long carbon reserves in trees reamain availabe, helping us to better understand transient responses of NSC ages in trees in response to environmental changes.</w:t>
      </w:r>
    </w:p>
    <w:p w14:paraId="763ECB37" w14:textId="77777777" w:rsidR="00EE5049" w:rsidRPr="0019030E" w:rsidRDefault="00EE5049">
      <w:pPr>
        <w:ind w:left="-15" w:right="-15"/>
        <w:rPr>
          <w:rFonts w:asciiTheme="minorHAnsi" w:hAnsiTheme="minorHAnsi" w:cstheme="minorHAnsi"/>
          <w:sz w:val="22"/>
          <w:szCs w:val="22"/>
        </w:rPr>
      </w:pPr>
    </w:p>
    <w:p w14:paraId="3FECB41A" w14:textId="206B3EE9" w:rsidR="004B0A34" w:rsidRPr="0019030E" w:rsidRDefault="00000000" w:rsidP="004D456B">
      <w:pPr>
        <w:ind w:left="-15" w:right="-15"/>
        <w:rPr>
          <w:rFonts w:asciiTheme="minorHAnsi" w:hAnsiTheme="minorHAnsi" w:cstheme="minorHAnsi"/>
          <w:sz w:val="22"/>
          <w:szCs w:val="22"/>
        </w:rPr>
      </w:pPr>
      <w:r w:rsidRPr="0019030E">
        <w:rPr>
          <w:rFonts w:asciiTheme="minorHAnsi" w:hAnsiTheme="minorHAnsi" w:cstheme="minorHAnsi"/>
          <w:sz w:val="22"/>
          <w:szCs w:val="22"/>
        </w:rPr>
        <w:t>Then, the r</w:t>
      </w:r>
      <w:r w:rsidR="00B304C5">
        <w:rPr>
          <w:rFonts w:asciiTheme="minorHAnsi" w:hAnsiTheme="minorHAnsi" w:cstheme="minorHAnsi"/>
          <w:sz w:val="22"/>
          <w:szCs w:val="22"/>
        </w:rPr>
        <w:t>atio</w:t>
      </w:r>
      <w:r w:rsidRPr="0019030E">
        <w:rPr>
          <w:rFonts w:asciiTheme="minorHAnsi" w:hAnsiTheme="minorHAnsi" w:cstheme="minorHAnsi"/>
          <w:sz w:val="22"/>
          <w:szCs w:val="22"/>
        </w:rPr>
        <w:t xml:space="preserve"> between the NSC mean transit time and the NSC mean age at a given time may help us to estimate how much of the long term reserves </w:t>
      </w:r>
      <w:r w:rsidR="00EE5049" w:rsidRPr="0019030E">
        <w:rPr>
          <w:rFonts w:asciiTheme="minorHAnsi" w:hAnsiTheme="minorHAnsi" w:cstheme="minorHAnsi"/>
          <w:sz w:val="22"/>
          <w:szCs w:val="22"/>
        </w:rPr>
        <w:t>contribute</w:t>
      </w:r>
      <w:r w:rsidRPr="0019030E">
        <w:rPr>
          <w:rFonts w:asciiTheme="minorHAnsi" w:hAnsiTheme="minorHAnsi" w:cstheme="minorHAnsi"/>
          <w:sz w:val="22"/>
          <w:szCs w:val="22"/>
        </w:rPr>
        <w:t xml:space="preserve"> to trees metabolism, relative to the NSC turnover times of individual trees. </w:t>
      </w:r>
      <w:r w:rsidR="004B0A34" w:rsidRPr="0019030E">
        <w:rPr>
          <w:rFonts w:asciiTheme="minorHAnsi" w:hAnsiTheme="minorHAnsi" w:cstheme="minorHAnsi"/>
          <w:sz w:val="22"/>
          <w:szCs w:val="22"/>
        </w:rPr>
        <w:t>For trees with fast NSC turnover, this ratio remains close to 1, indicating that reserves would not last long under stress</w:t>
      </w:r>
      <w:r w:rsidRPr="0019030E">
        <w:rPr>
          <w:rFonts w:asciiTheme="minorHAnsi" w:hAnsiTheme="minorHAnsi" w:cstheme="minorHAnsi"/>
          <w:sz w:val="22"/>
          <w:szCs w:val="22"/>
        </w:rPr>
        <w:t>.</w:t>
      </w:r>
      <w:r w:rsidR="004D456B">
        <w:rPr>
          <w:rFonts w:asciiTheme="minorHAnsi" w:hAnsiTheme="minorHAnsi" w:cstheme="minorHAnsi"/>
          <w:sz w:val="22"/>
          <w:szCs w:val="22"/>
        </w:rPr>
        <w:t xml:space="preserve"> </w:t>
      </w:r>
      <w:r w:rsidRPr="0019030E">
        <w:rPr>
          <w:rFonts w:asciiTheme="minorHAnsi" w:hAnsiTheme="minorHAnsi" w:cstheme="minorHAnsi"/>
          <w:sz w:val="22"/>
          <w:szCs w:val="22"/>
        </w:rPr>
        <w:t>When trees have slower NSC turnover time</w:t>
      </w:r>
      <w:r w:rsidR="00B304C5">
        <w:rPr>
          <w:rFonts w:asciiTheme="minorHAnsi" w:hAnsiTheme="minorHAnsi" w:cstheme="minorHAnsi"/>
          <w:sz w:val="22"/>
          <w:szCs w:val="22"/>
        </w:rPr>
        <w:t xml:space="preserve">, they </w:t>
      </w:r>
      <w:r w:rsidR="004B0A34" w:rsidRPr="0019030E">
        <w:rPr>
          <w:rFonts w:asciiTheme="minorHAnsi" w:hAnsiTheme="minorHAnsi" w:cstheme="minorHAnsi"/>
          <w:sz w:val="22"/>
          <w:szCs w:val="22"/>
        </w:rPr>
        <w:t>may</w:t>
      </w:r>
      <w:r w:rsidRPr="0019030E">
        <w:rPr>
          <w:rFonts w:asciiTheme="minorHAnsi" w:hAnsiTheme="minorHAnsi" w:cstheme="minorHAnsi"/>
          <w:sz w:val="22"/>
          <w:szCs w:val="22"/>
        </w:rPr>
        <w:t xml:space="preserve"> have older </w:t>
      </w:r>
      <w:r w:rsidR="004B0A34" w:rsidRPr="0019030E">
        <w:rPr>
          <w:rFonts w:asciiTheme="minorHAnsi" w:hAnsiTheme="minorHAnsi" w:cstheme="minorHAnsi"/>
          <w:sz w:val="22"/>
          <w:szCs w:val="22"/>
        </w:rPr>
        <w:t>reserves</w:t>
      </w:r>
      <w:r w:rsidR="00B304C5">
        <w:rPr>
          <w:rFonts w:asciiTheme="minorHAnsi" w:hAnsiTheme="minorHAnsi" w:cstheme="minorHAnsi"/>
          <w:sz w:val="22"/>
          <w:szCs w:val="22"/>
        </w:rPr>
        <w:t xml:space="preserve"> and very small values of the NSC age ratio</w:t>
      </w:r>
      <w:r w:rsidRPr="0019030E">
        <w:rPr>
          <w:rFonts w:asciiTheme="minorHAnsi" w:hAnsiTheme="minorHAnsi" w:cstheme="minorHAnsi"/>
          <w:sz w:val="22"/>
          <w:szCs w:val="22"/>
        </w:rPr>
        <w:t xml:space="preserve">. </w:t>
      </w:r>
      <w:r w:rsidR="004B0A34" w:rsidRPr="0019030E">
        <w:rPr>
          <w:rFonts w:asciiTheme="minorHAnsi" w:hAnsiTheme="minorHAnsi" w:cstheme="minorHAnsi"/>
          <w:sz w:val="22"/>
          <w:szCs w:val="22"/>
        </w:rPr>
        <w:t>Under stress, these trees' transit time increase, bringing the ratio closer to 1, indicating reliance on old storage to maintain metabolic functions.</w:t>
      </w:r>
      <w:r w:rsidRPr="0019030E">
        <w:rPr>
          <w:rFonts w:asciiTheme="minorHAnsi" w:hAnsiTheme="minorHAnsi" w:cstheme="minorHAnsi"/>
          <w:sz w:val="22"/>
          <w:szCs w:val="22"/>
        </w:rPr>
        <w:t xml:space="preserve"> When th</w:t>
      </w:r>
      <w:r w:rsidR="004B0A34" w:rsidRPr="0019030E">
        <w:rPr>
          <w:rFonts w:asciiTheme="minorHAnsi" w:hAnsiTheme="minorHAnsi" w:cstheme="minorHAnsi"/>
          <w:sz w:val="22"/>
          <w:szCs w:val="22"/>
        </w:rPr>
        <w:t>is ration nears</w:t>
      </w:r>
      <w:r w:rsidRPr="0019030E">
        <w:rPr>
          <w:rFonts w:asciiTheme="minorHAnsi" w:hAnsiTheme="minorHAnsi" w:cstheme="minorHAnsi"/>
          <w:sz w:val="22"/>
          <w:szCs w:val="22"/>
        </w:rPr>
        <w:t xml:space="preserve"> 1, it may indicate </w:t>
      </w:r>
      <w:r w:rsidR="004B0A34" w:rsidRPr="0019030E">
        <w:rPr>
          <w:rFonts w:asciiTheme="minorHAnsi" w:hAnsiTheme="minorHAnsi" w:cstheme="minorHAnsi"/>
          <w:sz w:val="22"/>
          <w:szCs w:val="22"/>
        </w:rPr>
        <w:t>carbon reserve exhaustion, signaling tree vulnerability to future disturbances.</w:t>
      </w:r>
    </w:p>
    <w:p w14:paraId="76C61FE9" w14:textId="77777777" w:rsidR="004B0A34" w:rsidRPr="0019030E" w:rsidRDefault="004B0A34">
      <w:pPr>
        <w:ind w:left="-15" w:right="-15"/>
        <w:rPr>
          <w:rFonts w:asciiTheme="minorHAnsi" w:hAnsiTheme="minorHAnsi" w:cstheme="minorHAnsi"/>
          <w:sz w:val="22"/>
          <w:szCs w:val="22"/>
        </w:rPr>
      </w:pPr>
    </w:p>
    <w:p w14:paraId="29C31F03" w14:textId="01E787DE" w:rsidR="004B0A34" w:rsidRDefault="00B304C5">
      <w:pPr>
        <w:ind w:left="-15" w:right="-15"/>
        <w:rPr>
          <w:rFonts w:asciiTheme="minorHAnsi" w:hAnsiTheme="minorHAnsi" w:cstheme="minorHAnsi"/>
          <w:sz w:val="22"/>
          <w:szCs w:val="22"/>
        </w:rPr>
      </w:pPr>
      <w:r>
        <w:rPr>
          <w:rFonts w:asciiTheme="minorHAnsi" w:hAnsiTheme="minorHAnsi" w:cstheme="minorHAnsi"/>
          <w:sz w:val="22"/>
          <w:szCs w:val="22"/>
        </w:rPr>
        <w:t xml:space="preserve">We call this ration “Metabolic Safety Margin” (MSM), and we </w:t>
      </w:r>
      <w:r w:rsidR="004B0A34" w:rsidRPr="0019030E">
        <w:rPr>
          <w:rFonts w:asciiTheme="minorHAnsi" w:hAnsiTheme="minorHAnsi" w:cstheme="minorHAnsi"/>
          <w:sz w:val="22"/>
          <w:szCs w:val="22"/>
        </w:rPr>
        <w:t xml:space="preserve">propose using </w:t>
      </w:r>
      <w:r>
        <w:rPr>
          <w:rFonts w:asciiTheme="minorHAnsi" w:hAnsiTheme="minorHAnsi" w:cstheme="minorHAnsi"/>
          <w:sz w:val="22"/>
          <w:szCs w:val="22"/>
        </w:rPr>
        <w:t>it</w:t>
      </w:r>
      <w:r w:rsidR="004B0A34" w:rsidRPr="0019030E">
        <w:rPr>
          <w:rFonts w:asciiTheme="minorHAnsi" w:hAnsiTheme="minorHAnsi" w:cstheme="minorHAnsi"/>
          <w:sz w:val="22"/>
          <w:szCs w:val="22"/>
        </w:rPr>
        <w:t xml:space="preserve"> as a metric to evaluate tree vulnerability to stress and recovery capacity (Fig. 1). </w:t>
      </w:r>
      <w:r w:rsidR="004A42B1">
        <w:rPr>
          <w:rFonts w:asciiTheme="minorHAnsi" w:hAnsiTheme="minorHAnsi" w:cstheme="minorHAnsi"/>
          <w:sz w:val="22"/>
          <w:szCs w:val="22"/>
        </w:rPr>
        <w:t>This metric</w:t>
      </w:r>
      <w:r w:rsidR="004B0A34" w:rsidRPr="0019030E">
        <w:rPr>
          <w:rFonts w:asciiTheme="minorHAnsi" w:hAnsiTheme="minorHAnsi" w:cstheme="minorHAnsi"/>
          <w:sz w:val="22"/>
          <w:szCs w:val="22"/>
        </w:rPr>
        <w:t xml:space="preserve"> </w:t>
      </w:r>
      <w:r w:rsidR="004A42B1">
        <w:rPr>
          <w:rFonts w:asciiTheme="minorHAnsi" w:hAnsiTheme="minorHAnsi" w:cstheme="minorHAnsi"/>
          <w:sz w:val="22"/>
          <w:szCs w:val="22"/>
        </w:rPr>
        <w:t xml:space="preserve">may </w:t>
      </w:r>
      <w:r w:rsidR="004B0A34" w:rsidRPr="0019030E">
        <w:rPr>
          <w:rFonts w:asciiTheme="minorHAnsi" w:hAnsiTheme="minorHAnsi" w:cstheme="minorHAnsi"/>
          <w:sz w:val="22"/>
          <w:szCs w:val="22"/>
        </w:rPr>
        <w:t>serv</w:t>
      </w:r>
      <w:r w:rsidR="004A42B1">
        <w:rPr>
          <w:rFonts w:asciiTheme="minorHAnsi" w:hAnsiTheme="minorHAnsi" w:cstheme="minorHAnsi"/>
          <w:sz w:val="22"/>
          <w:szCs w:val="22"/>
        </w:rPr>
        <w:t>e</w:t>
      </w:r>
      <w:r w:rsidR="004B0A34" w:rsidRPr="0019030E">
        <w:rPr>
          <w:rFonts w:asciiTheme="minorHAnsi" w:hAnsiTheme="minorHAnsi" w:cstheme="minorHAnsi"/>
          <w:sz w:val="22"/>
          <w:szCs w:val="22"/>
        </w:rPr>
        <w:t xml:space="preserve"> as a proxy for changes in NSC age composition or turnover time, helping assess the metabolic health of adult trees.</w:t>
      </w:r>
    </w:p>
    <w:p w14:paraId="70DB38E5" w14:textId="77777777" w:rsidR="004A42B1" w:rsidRPr="0019030E" w:rsidRDefault="004A42B1">
      <w:pPr>
        <w:ind w:left="-15" w:right="-15"/>
        <w:rPr>
          <w:rFonts w:asciiTheme="minorHAnsi" w:hAnsiTheme="minorHAnsi" w:cstheme="minorHAnsi"/>
          <w:sz w:val="22"/>
          <w:szCs w:val="22"/>
        </w:rPr>
      </w:pPr>
    </w:p>
    <w:p w14:paraId="3D898930"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lastRenderedPageBreak/>
        <w:drawing>
          <wp:inline distT="0" distB="0" distL="0" distR="0" wp14:anchorId="45C5A720" wp14:editId="70E4D64A">
            <wp:extent cx="3425252" cy="2525842"/>
            <wp:effectExtent l="0" t="0" r="3810" b="1905"/>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
                    <a:stretch>
                      <a:fillRect/>
                    </a:stretch>
                  </pic:blipFill>
                  <pic:spPr>
                    <a:xfrm>
                      <a:off x="0" y="0"/>
                      <a:ext cx="3550689" cy="2618341"/>
                    </a:xfrm>
                    <a:prstGeom prst="rect">
                      <a:avLst/>
                    </a:prstGeom>
                  </pic:spPr>
                </pic:pic>
              </a:graphicData>
            </a:graphic>
          </wp:inline>
        </w:drawing>
      </w:r>
    </w:p>
    <w:p w14:paraId="6060BAC5" w14:textId="77777777" w:rsidR="00E04C69" w:rsidRPr="0019030E" w:rsidRDefault="00000000">
      <w:pPr>
        <w:spacing w:after="686"/>
        <w:ind w:left="-15" w:right="-15" w:firstLine="0"/>
        <w:rPr>
          <w:rFonts w:asciiTheme="minorHAnsi" w:hAnsiTheme="minorHAnsi" w:cstheme="minorHAnsi"/>
          <w:sz w:val="22"/>
          <w:szCs w:val="22"/>
        </w:rPr>
      </w:pPr>
      <w:r w:rsidRPr="009D754D">
        <w:rPr>
          <w:rFonts w:asciiTheme="minorHAnsi" w:hAnsiTheme="minorHAnsi" w:cstheme="minorHAnsi"/>
          <w:b/>
          <w:bCs/>
          <w:sz w:val="22"/>
          <w:szCs w:val="22"/>
        </w:rPr>
        <w:t>Figure 1:</w:t>
      </w:r>
      <w:r w:rsidRPr="0019030E">
        <w:rPr>
          <w:rFonts w:asciiTheme="minorHAnsi" w:hAnsiTheme="minorHAnsi" w:cstheme="minorHAnsi"/>
          <w:sz w:val="22"/>
          <w:szCs w:val="22"/>
        </w:rPr>
        <w:t xml:space="preserve"> Theoretical relationship between the NSC mean age and the NSC transit time. Darker colors show a closer proximity to the 1:1 line which indicates a faster NSC turnover time</w:t>
      </w:r>
    </w:p>
    <w:p w14:paraId="79EA0A94" w14:textId="77777777" w:rsidR="00E04C69" w:rsidRPr="0019030E" w:rsidRDefault="00000000">
      <w:pPr>
        <w:pStyle w:val="Heading1"/>
        <w:ind w:left="469" w:hanging="484"/>
        <w:rPr>
          <w:rFonts w:asciiTheme="minorHAnsi" w:hAnsiTheme="minorHAnsi" w:cstheme="minorHAnsi"/>
          <w:sz w:val="22"/>
          <w:szCs w:val="22"/>
        </w:rPr>
      </w:pPr>
      <w:r w:rsidRPr="0019030E">
        <w:rPr>
          <w:rFonts w:asciiTheme="minorHAnsi" w:hAnsiTheme="minorHAnsi" w:cstheme="minorHAnsi"/>
          <w:sz w:val="22"/>
          <w:szCs w:val="22"/>
        </w:rPr>
        <w:t>Estimates of the metabolic safety margin</w:t>
      </w:r>
    </w:p>
    <w:p w14:paraId="22A4C900" w14:textId="7654CBA5" w:rsidR="00E04C69" w:rsidRPr="0019030E" w:rsidRDefault="00000000">
      <w:pPr>
        <w:spacing w:after="350"/>
        <w:ind w:left="-15" w:right="-15" w:firstLine="0"/>
        <w:rPr>
          <w:rFonts w:asciiTheme="minorHAnsi" w:hAnsiTheme="minorHAnsi" w:cstheme="minorHAnsi"/>
          <w:sz w:val="22"/>
          <w:szCs w:val="22"/>
        </w:rPr>
      </w:pPr>
      <w:r w:rsidRPr="0019030E">
        <w:rPr>
          <w:rFonts w:asciiTheme="minorHAnsi" w:hAnsiTheme="minorHAnsi" w:cstheme="minorHAnsi"/>
          <w:sz w:val="22"/>
          <w:szCs w:val="22"/>
        </w:rPr>
        <w:t>Estimting NSC mean age and transit time for entire mature trees is challenging.</w:t>
      </w:r>
      <w:r w:rsidR="00737038" w:rsidRPr="0019030E">
        <w:rPr>
          <w:rFonts w:asciiTheme="minorHAnsi" w:hAnsiTheme="minorHAnsi" w:cstheme="minorHAnsi"/>
          <w:sz w:val="22"/>
          <w:szCs w:val="22"/>
        </w:rPr>
        <w:t xml:space="preserve"> However, we can rely on good proxies for these measurements.</w:t>
      </w:r>
      <w:r w:rsidRPr="0019030E">
        <w:rPr>
          <w:rFonts w:asciiTheme="minorHAnsi" w:hAnsiTheme="minorHAnsi" w:cstheme="minorHAnsi"/>
          <w:sz w:val="22"/>
          <w:szCs w:val="22"/>
        </w:rPr>
        <w:t xml:space="preserve"> For insntace,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measurements in the soluble carbon, starch, respired </w:t>
      </w:r>
      <w:r w:rsidRPr="0019030E">
        <w:rPr>
          <w:rFonts w:asciiTheme="minorHAnsi" w:hAnsiTheme="minorHAnsi" w:cstheme="minorHAnsi"/>
          <w:i/>
          <w:sz w:val="22"/>
          <w:szCs w:val="22"/>
        </w:rPr>
        <w:t>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 and new wood formed after cathastrophic events have been used to estimate NSC ages and</w:t>
      </w:r>
      <w:r w:rsidR="00737038" w:rsidRPr="0019030E">
        <w:rPr>
          <w:rFonts w:asciiTheme="minorHAnsi" w:hAnsiTheme="minorHAnsi" w:cstheme="minorHAnsi"/>
          <w:sz w:val="22"/>
          <w:szCs w:val="22"/>
        </w:rPr>
        <w:t xml:space="preserve"> the</w:t>
      </w:r>
      <w:r w:rsidRPr="0019030E">
        <w:rPr>
          <w:rFonts w:asciiTheme="minorHAnsi" w:hAnsiTheme="minorHAnsi" w:cstheme="minorHAnsi"/>
          <w:sz w:val="22"/>
          <w:szCs w:val="22"/>
        </w:rPr>
        <w:t xml:space="preserve"> allocation of carbon to metabolism during stress</w:t>
      </w:r>
      <w:r w:rsidR="008B0A92">
        <w:rPr>
          <w:rFonts w:asciiTheme="minorHAnsi" w:hAnsiTheme="minorHAnsi" w:cstheme="minorHAnsi"/>
          <w:sz w:val="22"/>
          <w:szCs w:val="22"/>
        </w:rPr>
        <w:t xml:space="preserve"> </w:t>
      </w:r>
      <w:r w:rsidR="008B0A9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{"citationID":"Lhh0fI6f","properties":{"formattedCitation":"(22, 23, 37, 38)","plainCitation":"(22, 23, 37, 38)","noteIndex":0},"citationItems":[{"id":661,"uris":["http://zotero.org/users/local/vi9UTats/items/ZD5WLLQ8"],"itemData":{"id":661,"type":"article-journal","abstract":"Summary The allocation of nonstructural carbon (NSC) to growth, metabolism and storage remains poorly understood, but is critical for the prediction of stress tolerance and mortality. We used the radiocarbon (14C) `bomb spike' as a tracer of substrate and age of carbon in stemwood NSC, CO2 emitted by stems, tree ring cellulose and stump sprouts regenerated following harvesting in mature red maple trees. We addressed the following questions: which factors influence the age of stemwood NSC?; to what extent is stored vs new NSC used for metabolism and growth?; and, is older, stored NSC available for use? The mean age of extracted stemwood NSC was 10 yr. More vigorous trees had both larger and younger stemwood NSC pools. NSC used to support metabolism (stem CO2) was 1–2 yr old in spring before leaves emerged, but reflected current-year photosynthetic products in late summer. The tree ring cellulose 14C age was 0.9 yr older than direct ring counts. Stump sprouts were formed from NSC up to 17 yr old. Thus, younger NSC is preferentially used for growth and day-to-day metabolic demands. More recently stored NSC contributes to annual ring growth and metabolism in the dormant season, yet decade-old and older NSC is accessible for regrowth.","container-title":"New Phytologist","DOI":"https://doi.org/10.1111/nph.12448","issue":"4","note":"_eprint: https://nph.onlinelibrary.wiley.com/doi/pdf/10.1111/nph.12448","page":"1145-1155","title":"Age, allocation and availability of nonstructural carbon in mature red maple trees","volume":"200","author":[{"family":"Carbone","given":"Mariah S."},{"family":"Czimczik","given":"Claudia I."},{"family":"Keenan","given":"Trevor F."},{"family":"Murakami","given":"Paula F."},{"family":"Pederson","given":"Neil"},{"family":"Schaberg","given":"Paul G."},{"family":"Xu","given":"Xiaomei"},{"family":"Richardson","given":"Andrew D."}],"issued":{"date-parts":[["2013"]]}},"label":"page"},{"id":588,"uris":["http://zotero.org/users/local/vi9UTats/items/MWN2NCYZ"],"itemData":{"id":588,"type":"article-journal","abstract":"Abstract Much of our understanding about how carbon (C) is allocated in plants comes from radiocarbon (14C) pulse-chase labeling experiments. However, the large amounts of 14C required for decay-counting mean that these studies have been restricted for the most part to mesocosm or controlled laboratory experiments. Using the enhanced sensitivity for 14C detection available with accelerator mass spectrometry (AMS), we tested the utility of a low-level 14C pulse-chase labeling technique for quantifying C allocation patterns and the contributions of different plant components to total ecosystem respiration in a black spruce forest stand in central Manitoba, Canada. All aspects of the field experiment used 14C at levels well below regulated health standards, without significantly altering atmospheric CO2 concentrations. Over 30 days following the label application in late summer (August and September), we monitored the temporal and spatial allocation patterns of labeled photosynthetic products by measuring the amount and 14C content of CO2 respired from different ecosystem components. The mean residence times (MRT) for labeled photosynthetic products to be respired in the understory (feather mosses), canopy (black spruce), and rhizosphere (black spruce roots and associated microbes) were &lt;1, 6, and 15 days, respectively. Respiration from the canopy and understory showed significantly greater influence of labeled photosynthates than excised root and intact rhizosphere respiration. After 30 days,</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65% of the label assimilated had been respired by the canopy,</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20% by the rhizosphere, and</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9% by the understory, with</w:instrText>
      </w:r>
      <w:r w:rsidR="005E50BC">
        <w:rPr>
          <w:rFonts w:ascii="Cambria Math" w:hAnsi="Cambria Math" w:cs="Cambria Math"/>
          <w:sz w:val="22"/>
          <w:szCs w:val="22"/>
        </w:rPr>
        <w:instrText>∼</w:instrText>
      </w:r>
      <w:r w:rsidR="005E50BC">
        <w:rPr>
          <w:rFonts w:asciiTheme="minorHAnsi" w:hAnsiTheme="minorHAnsi" w:cstheme="minorHAnsi"/>
          <w:sz w:val="22"/>
          <w:szCs w:val="22"/>
        </w:rPr>
        <w:instrText xml:space="preserve">6% unaccounted for and perhaps remaining in tissues. Maximum 14C values in root and rhizosphere respiration were reached 4 days after label application. The label was still detectable in root, rhizosphere and canopy respiration after 30 days; these levels of remaining label would not have been detectible had a 13C label been applied. Our results support previous studies indicating that a substantial portion of the C fueling rhizosphere respiration in the growing season may be derived from stored C pools rather than recent photosynthetic products.","container-title":"Global Change Biology","DOI":"https://doi.org/10.1111/j.1365-2486.2006.01300.x","issue":"2","note":"_eprint: https://onlinelibrary.wiley.com/doi/pdf/10.1111/j.1365-2486.2006.01300.x","page":"466-477","title":"Allocation and residence time of photosynthetic products in a boreal forest using a low-level 14C pulse-chase labeling technique","volume":"13","author":[{"family":"Carbone","given":"M. S."},{"family":"Czimczik","given":"Claudia I."},{"family":"McDuffee","given":"K. E."},{"family":"Trumbore","given":"S. E."}],"issued":{"date-parts":[["2007"]]}},"label":"page"},{"id":788,"uris":["http://zotero.org/users/local/vi9UTats/items/SADZMADG"],"itemData":{"id":788,"type":"article-journal","container-title":"New Phytologist","DOI":"10.1111/nph.13863","ISSN":"0028-646X, 1469-8137","issue":"4","journalAbbreviation":"New Phytologist","language":"en","license":"http://onlinelibrary.wiley.com/termsAndConditions#vor","page":"1338-1340","source":"DOI.org (Crossref)","title":"The fate and age of carbon – insights into the storage and remobilization dynamics in trees","volume":"209","author":[{"family":"Gessler","given":"Arthur"},{"family":"Treydte","given":"Kerstin"}],"issued":{"date-parts":[["2016",3]]}},"label":"page"},{"id":799,"uris":["http://zotero.org/users/local/vi9UTats/items/4NWIUPRY"],"itemData":{"id":799,"type":"article-journal","container-title":"Tree Physiology","DOI":"10.1093/treephys/tpad143","ISSN":"1758-4469","language":"en","license":"https://academic.oup.com/pages/standard-publication-reuse-rights","page":"tpad143","source":"DOI.org (Crossref)","title":"Tree carbon dynamics: what the age and availability of nonstructural carbohydrates can tell us about forest ecosystem resilience in a changing world","title-short":"Tree carbon dynamics","author":[{"family":"Prats","given":"Kyra A"},{"family":"Furze","given":"Morgan E"}],"editor":[{"family":"Sevanto","given":"Sanna"}],"issued":{"date-parts":[["2023",12,6]]}},"label":"page"}],"schema":"https://github.com/citation-style-language/schema/raw/master/csl-citation.json"} </w:instrText>
      </w:r>
      <w:r w:rsidR="008B0A92">
        <w:rPr>
          <w:rFonts w:asciiTheme="minorHAnsi" w:hAnsiTheme="minorHAnsi" w:cstheme="minorHAnsi"/>
          <w:sz w:val="22"/>
          <w:szCs w:val="22"/>
        </w:rPr>
        <w:fldChar w:fldCharType="separate"/>
      </w:r>
      <w:r w:rsidR="005E50BC">
        <w:rPr>
          <w:rFonts w:asciiTheme="minorHAnsi" w:hAnsiTheme="minorHAnsi" w:cstheme="minorHAnsi"/>
          <w:noProof/>
          <w:sz w:val="22"/>
          <w:szCs w:val="22"/>
        </w:rPr>
        <w:t>(22, 23, 37, 38)</w:t>
      </w:r>
      <w:r w:rsidR="008B0A92">
        <w:rPr>
          <w:rFonts w:asciiTheme="minorHAnsi" w:hAnsiTheme="minorHAnsi" w:cstheme="minorHAnsi"/>
          <w:sz w:val="22"/>
          <w:szCs w:val="22"/>
        </w:rPr>
        <w:fldChar w:fldCharType="end"/>
      </w:r>
      <w:r w:rsidRPr="0019030E">
        <w:rPr>
          <w:rFonts w:asciiTheme="minorHAnsi" w:hAnsiTheme="minorHAnsi" w:cstheme="minorHAnsi"/>
          <w:sz w:val="22"/>
          <w:szCs w:val="22"/>
        </w:rPr>
        <w:t>. Models allow us to estimate the NSC mean ages and transit time in specific organs and the entire tree</w:t>
      </w:r>
      <w:r w:rsidR="00C86108">
        <w:rPr>
          <w:rFonts w:asciiTheme="minorHAnsi" w:hAnsiTheme="minorHAnsi" w:cstheme="minorHAnsi"/>
          <w:sz w:val="22"/>
          <w:szCs w:val="22"/>
        </w:rPr>
        <w:t xml:space="preserve"> </w:t>
      </w:r>
      <w:r w:rsidR="00C86108">
        <w:rPr>
          <w:rFonts w:asciiTheme="minorHAnsi" w:hAnsiTheme="minorHAnsi" w:cstheme="minorHAnsi"/>
          <w:sz w:val="22"/>
          <w:szCs w:val="22"/>
        </w:rPr>
        <w:fldChar w:fldCharType="begin"/>
      </w:r>
      <w:r w:rsidR="00C86108">
        <w:rPr>
          <w:rFonts w:asciiTheme="minorHAnsi" w:hAnsiTheme="minorHAnsi" w:cstheme="minorHAnsi"/>
          <w:sz w:val="22"/>
          <w:szCs w:val="22"/>
        </w:rPr>
        <w:instrText xml:space="preserve"> ADDIN ZOTERO_ITEM CSL_CITATION {"citationID":"eeavFzgG","properties":{"formattedCitation":"(16)","plainCitation":"(16)","noteIndex":0},"citationItems":[{"id":656,"uris":["http://zotero.org/users/local/vi9UTats/items/3XWYBQ87"],"itemData":{"id":656,"type":"article-journal","abstract":"Summary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A."}],"issued":{"date-parts":[["2020"]]}}}],"schema":"https://github.com/citation-style-language/schema/raw/master/csl-citation.json"} </w:instrText>
      </w:r>
      <w:r w:rsidR="00C86108">
        <w:rPr>
          <w:rFonts w:asciiTheme="minorHAnsi" w:hAnsiTheme="minorHAnsi" w:cstheme="minorHAnsi"/>
          <w:sz w:val="22"/>
          <w:szCs w:val="22"/>
        </w:rPr>
        <w:fldChar w:fldCharType="separate"/>
      </w:r>
      <w:r w:rsidR="00C86108">
        <w:rPr>
          <w:rFonts w:asciiTheme="minorHAnsi" w:hAnsiTheme="minorHAnsi" w:cstheme="minorHAnsi"/>
          <w:noProof/>
          <w:sz w:val="22"/>
          <w:szCs w:val="22"/>
        </w:rPr>
        <w:t>(16)</w:t>
      </w:r>
      <w:r w:rsidR="00C86108">
        <w:rPr>
          <w:rFonts w:asciiTheme="minorHAnsi" w:hAnsiTheme="minorHAnsi" w:cstheme="minorHAnsi"/>
          <w:sz w:val="22"/>
          <w:szCs w:val="22"/>
        </w:rPr>
        <w:fldChar w:fldCharType="end"/>
      </w:r>
      <w:r w:rsidRPr="0019030E">
        <w:rPr>
          <w:rFonts w:asciiTheme="minorHAnsi" w:hAnsiTheme="minorHAnsi" w:cstheme="minorHAnsi"/>
          <w:sz w:val="22"/>
          <w:szCs w:val="22"/>
        </w:rPr>
        <w:t xml:space="preserve">. They also </w:t>
      </w:r>
      <w:r w:rsidR="00737038" w:rsidRPr="0019030E">
        <w:rPr>
          <w:rFonts w:asciiTheme="minorHAnsi" w:hAnsiTheme="minorHAnsi" w:cstheme="minorHAnsi"/>
          <w:sz w:val="22"/>
          <w:szCs w:val="22"/>
        </w:rPr>
        <w:t>enable</w:t>
      </w:r>
      <w:r w:rsidRPr="0019030E">
        <w:rPr>
          <w:rFonts w:asciiTheme="minorHAnsi" w:hAnsiTheme="minorHAnsi" w:cstheme="minorHAnsi"/>
          <w:sz w:val="22"/>
          <w:szCs w:val="22"/>
        </w:rPr>
        <w:t xml:space="preserve"> us to estimate the distribution of NSC ages and transit time and their variability between tree species and organs. In the following sections</w:t>
      </w:r>
      <w:r w:rsidR="00737038" w:rsidRPr="0019030E">
        <w:rPr>
          <w:rFonts w:asciiTheme="minorHAnsi" w:hAnsiTheme="minorHAnsi" w:cstheme="minorHAnsi"/>
          <w:sz w:val="22"/>
          <w:szCs w:val="22"/>
        </w:rPr>
        <w:t>,</w:t>
      </w:r>
      <w:r w:rsidRPr="0019030E">
        <w:rPr>
          <w:rFonts w:asciiTheme="minorHAnsi" w:hAnsiTheme="minorHAnsi" w:cstheme="minorHAnsi"/>
          <w:sz w:val="22"/>
          <w:szCs w:val="22"/>
        </w:rPr>
        <w:t xml:space="preserve"> we will ilustrate how both tec</w:t>
      </w:r>
      <w:r w:rsidR="00377BFA">
        <w:rPr>
          <w:rFonts w:asciiTheme="minorHAnsi" w:hAnsiTheme="minorHAnsi" w:cstheme="minorHAnsi"/>
          <w:sz w:val="22"/>
          <w:szCs w:val="22"/>
        </w:rPr>
        <w:t>h</w:t>
      </w:r>
      <w:r w:rsidRPr="0019030E">
        <w:rPr>
          <w:rFonts w:asciiTheme="minorHAnsi" w:hAnsiTheme="minorHAnsi" w:cstheme="minorHAnsi"/>
          <w:sz w:val="22"/>
          <w:szCs w:val="22"/>
        </w:rPr>
        <w:t xml:space="preserve">niques help us estimating and understanding the </w:t>
      </w:r>
      <w:r w:rsidR="004D456B">
        <w:rPr>
          <w:rFonts w:asciiTheme="minorHAnsi" w:hAnsiTheme="minorHAnsi" w:cstheme="minorHAnsi"/>
          <w:sz w:val="22"/>
          <w:szCs w:val="22"/>
        </w:rPr>
        <w:t>m</w:t>
      </w:r>
      <w:r w:rsidR="00504091">
        <w:rPr>
          <w:rFonts w:asciiTheme="minorHAnsi" w:hAnsiTheme="minorHAnsi" w:cstheme="minorHAnsi"/>
          <w:sz w:val="22"/>
          <w:szCs w:val="22"/>
        </w:rPr>
        <w:t xml:space="preserve">etabolic safety margin </w:t>
      </w:r>
      <w:r w:rsidR="009D754D">
        <w:rPr>
          <w:rFonts w:asciiTheme="minorHAnsi" w:hAnsiTheme="minorHAnsi" w:cstheme="minorHAnsi"/>
          <w:sz w:val="22"/>
          <w:szCs w:val="22"/>
        </w:rPr>
        <w:t xml:space="preserve"> in mature trees</w:t>
      </w:r>
      <w:r w:rsidRPr="0019030E">
        <w:rPr>
          <w:rFonts w:asciiTheme="minorHAnsi" w:hAnsiTheme="minorHAnsi" w:cstheme="minorHAnsi"/>
          <w:sz w:val="22"/>
          <w:szCs w:val="22"/>
        </w:rPr>
        <w:t>.</w:t>
      </w:r>
    </w:p>
    <w:p w14:paraId="26BFDACB" w14:textId="77777777" w:rsidR="00E04C69" w:rsidRPr="0019030E" w:rsidRDefault="00000000">
      <w:pPr>
        <w:pStyle w:val="Heading2"/>
        <w:ind w:left="598" w:hanging="613"/>
        <w:rPr>
          <w:rFonts w:asciiTheme="minorHAnsi" w:hAnsiTheme="minorHAnsi" w:cstheme="minorHAnsi"/>
          <w:sz w:val="22"/>
          <w:szCs w:val="22"/>
        </w:rPr>
      </w:pPr>
      <w:r w:rsidRPr="0019030E">
        <w:rPr>
          <w:rFonts w:asciiTheme="minorHAnsi" w:hAnsiTheme="minorHAnsi" w:cstheme="minorHAnsi"/>
          <w:sz w:val="22"/>
          <w:szCs w:val="22"/>
        </w:rPr>
        <w:t>Modelling approach</w:t>
      </w:r>
    </w:p>
    <w:p w14:paraId="4FC62966" w14:textId="35DE0745" w:rsidR="00737038" w:rsidRDefault="00C86108" w:rsidP="00737038">
      <w:pPr>
        <w:rPr>
          <w:rFonts w:asciiTheme="minorHAnsi" w:hAnsiTheme="minorHAnsi" w:cstheme="minorHAnsi"/>
          <w:sz w:val="22"/>
          <w:szCs w:val="22"/>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ZOTERO_ITEM CSL_CITATION {"citationID":"tYY6SNuE","properties":{"custom":"Metzler et al., (2018)","formattedCitation":"Metzler et al., (2018)","plainCitation":"Metzler et al., (2018)","noteIndex":0},"citationItems":[{"id":769,"uris":["http://zotero.org/users/local/vi9UTats/items/L6ZBRZPW"],"itemData":{"id":769,"type":"article-journal","container-title":"Mathematical Geosciences","DOI":"10.1007/s11004-017-9690-1","ISSN":"1874-8961, 1874-8953","issue":"1","journalAbbreviation":"Math Geosci","language":"en","page":"1-34","source":"DOI.org (Crossref)","title":"Linear Autonomous Compartmental Models as Continuous-Time Markov Chains: Transit-Time and Age Distributions","title-short":"Linear Autonomous Compartmental Models as Continuous-Time Markov Chains","volume":"50","author":[{"family":"Metzler","given":"Holger"},{"family":"Sierra","given":"Carlos A."}],"issued":{"date-parts":[["2018",1]]}}}],"schema":"https://github.com/citation-style-language/schema/raw/master/csl-citation.json"} </w:instrText>
      </w:r>
      <w:r>
        <w:rPr>
          <w:rFonts w:asciiTheme="minorHAnsi" w:hAnsiTheme="minorHAnsi" w:cstheme="minorHAnsi"/>
          <w:sz w:val="22"/>
          <w:szCs w:val="22"/>
        </w:rPr>
        <w:fldChar w:fldCharType="separate"/>
      </w:r>
      <w:r>
        <w:rPr>
          <w:rFonts w:asciiTheme="minorHAnsi" w:hAnsiTheme="minorHAnsi" w:cstheme="minorHAnsi"/>
          <w:noProof/>
          <w:sz w:val="22"/>
          <w:szCs w:val="22"/>
        </w:rPr>
        <w:t>Metzler et al., (2018)</w:t>
      </w:r>
      <w:r>
        <w:rPr>
          <w:rFonts w:asciiTheme="minorHAnsi" w:hAnsiTheme="minorHAnsi" w:cstheme="minorHAnsi"/>
          <w:sz w:val="22"/>
          <w:szCs w:val="22"/>
        </w:rPr>
        <w:fldChar w:fldCharType="end"/>
      </w:r>
      <w:r w:rsidR="00737038" w:rsidRPr="0019030E">
        <w:rPr>
          <w:rFonts w:asciiTheme="minorHAnsi" w:hAnsiTheme="minorHAnsi" w:cstheme="minorHAnsi"/>
          <w:sz w:val="22"/>
          <w:szCs w:val="22"/>
        </w:rPr>
        <w:t xml:space="preserve"> developed an innovative mathematical framework to estimate mean ages and mean transit time for compartmental systems. This framework has been used in several studies to estimate differences in the age composition of NSC in trees with different storage strategies or growing under different environmental conditions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sidR="0036116A">
        <w:rPr>
          <w:rFonts w:asciiTheme="minorHAnsi" w:hAnsiTheme="minorHAnsi" w:cstheme="minorHAnsi"/>
          <w:sz w:val="22"/>
          <w:szCs w:val="22"/>
        </w:rPr>
        <w:instrText xml:space="preserve"> ADDIN ZOTERO_ITEM CSL_CITATION {"citationID":"g0ydHwe1","properties":{"formattedCitation":"(16, 28, 29)","plainCitation":"(16, 28, 29)","noteIndex":0},"citationItems":[{"id":656,"uris":["http://zotero.org/users/local/vi9UTats/items/3XWYBQ87"],"itemData":{"id":656,"type":"article-journal","abstract":"Summary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A."}],"issued":{"date-parts":[["2020"]]}},"label":"page"},{"id":790,"uris":["http://zotero.org/users/local/vi9UTats/items/8ERVWWHS"],"itemData":{"id":790,"type":"article-journal","abstract":"Summary\n            \n              \n                \n                  Shifts in the age or turnover time of non‐structural carbohydrates (NSC) may underlie changes in tree growth under long‐term increases in drought stress associated with climate change. But NSC responses to drought are challenging to quantify, due in part to large NSC stores in trees and subsequently long response times of NSC to climate variation.\n                \n                \n                  \n                    We measured NSC age (Δ\n                    14\n                    C) along with a suite of ecophysiological metrics in\n                    Pinus edulis\n                    trees experiencing either extreme short‐term drought (−90% ambient precipitation plot, 2020–2021) or a decade of severe drought (−45% plot, 2010–2021). We tested the hypothesis that carbon starvation – consumption exceeding synthesis and storage – increases the age of sapwood NSC.\n                  \n                \n                \n                  One year of extreme drought had no impact on NSC pool size or age, despite significant reductions in predawn water potential, photosynthetic rates/capacity, and twig and needle growth. By contrast, long‐term drought halved the age of the sapwood NSC pool, coupled with reductions in sapwood starch concentrations (−75%), basal area increment (−39%), and bole respiration rates (−28%).\n                \n                \n                  Our results suggest carbon starvation takes time, as tree carbon reserves appear resilient to extreme disturbance in the short term. However, after a decade of drought, trees apparently consumed old stored NSC to support metabolism.","container-title":"New Phytologist","DOI":"10.1111/nph.19119","ISSN":"0028-646X, 1469-8137","issue":"1","journalAbbreviation":"New Phytologist","language":"en","page":"92-104","source":"DOI.org (Crossref)","title":"Carbon starvation following a decade of experimental drought consumes old reserves in &lt;i&gt;Pinus edulis&lt;/i&gt;","volume":"240","author":[{"family":"Peltier","given":"Drew M. P."},{"family":"Carbone","given":"Mariah S."},{"family":"McIntire","given":"Cameron D."},{"family":"Robertson","given":"Nathan"},{"family":"Thompson","given":"R. Alex"},{"family":"Malone","given":"Shealyn"},{"family":"LeMoine","given":"Jim"},{"family":"Richardson","given":"Andrew D."},{"family":"McDowell","given":"Nate G."},{"family":"Adams","given":"Henry D."},{"family":"Pockman","given":"William T."},{"family":"Trowbridge","given":"Amy M."}],"issued":{"date-parts":[["2023",10]]}},"label":"page"},{"id":798,"uris":["http://zotero.org/users/local/vi9UTats/items/HWRGJ6D5"],"itemData":{"id":798,"type":"article-journal","abstract":"Abstract\n            Dynamics in non-structural carbohydrate (NSC) pools may underlie observed drought legacies in tree growth. We assessed how aridity influences the dynamics of different-aged NSC pools in tree sapwood at two sites with differing climate conditions (‘wet’ vs ‘dry’), which also experienced widespread regional drought 5 years earlier. We used an incubation method to measure the radiocarbon (Δ14C) in CO2 respired from Populus tremuloides Michx. (aspen) tree rings to evaluate NSC storage and mixing patterns, coupled with measurements of NSC (soluble sugars and starch) concentrations and respired δ13C-CO2. At a wet site, CO2 respired from rings formed during 1962–67 was only ~11 years old, suggesting deep sapwood mixing of NSCs as starch. At a dry site, the total NSC was about one-third of wet-site totals, maximum ages in deep rings were lower and ages more rapidly increased in shallow rings and then plateaued. These results suggest historically shallower mixing and/or relatively higher consumption of NSCs under dry conditions. Both sites, however, had similar aged NSC (&amp;lt;1 year) in the most recent six rings, indicative of deep radial mixing following relatively wet conditions during the sampling year. We suggest that the significant differences in NSC mixing among sites are driven by moisture stress, where aridity reduces NSC reserves and restricts the depth of radial mixing. However, dynamic climate conditions in the south-western USA resulted in more complex radial patterns of sapwood NSC age than previously described. We suggest a novel conceptual framework to understand how moisture variability might influence the dynamics of NSC mixing in the sapwood.","container-title":"Tree Physiology","DOI":"10.1093/treephys/tpad083","ISSN":"1758-4469","language":"en","license":"https://academic.oup.com/pages/standard-publication-reuse-rights","page":"tpad083","source":"DOI.org (Crossref)","title":"Moisture stress limits radial mixing of non-structural carbohydrates in sapwood of trembling aspen","author":[{"family":"Peltier","given":"Drew M P"},{"family":"Nguyen","given":"Phiyen"},{"family":"Ebert","given":"Chris"},{"family":"Koch","given":"George W"},{"family":"Schuur","given":"Edward A G"},{"family":"Ogle","given":"Kiona"}],"editor":[{"family":"Cernusak","given":"Lucas"}],"issued":{"date-parts":[["2023",6,30]]}},"label":"page"}],"schema":"https://github.com/citation-style-language/schema/raw/master/csl-citation.json"} </w:instrText>
      </w:r>
      <w:r>
        <w:rPr>
          <w:rFonts w:asciiTheme="minorHAnsi" w:hAnsiTheme="minorHAnsi" w:cstheme="minorHAnsi"/>
          <w:sz w:val="22"/>
          <w:szCs w:val="22"/>
        </w:rPr>
        <w:fldChar w:fldCharType="separate"/>
      </w:r>
      <w:r w:rsidR="0036116A">
        <w:rPr>
          <w:rFonts w:asciiTheme="minorHAnsi" w:hAnsiTheme="minorHAnsi" w:cstheme="minorHAnsi"/>
          <w:noProof/>
          <w:sz w:val="22"/>
          <w:szCs w:val="22"/>
        </w:rPr>
        <w:t>(16, 28, 29)</w:t>
      </w:r>
      <w:r>
        <w:rPr>
          <w:rFonts w:asciiTheme="minorHAnsi" w:hAnsiTheme="minorHAnsi" w:cstheme="minorHAnsi"/>
          <w:sz w:val="22"/>
          <w:szCs w:val="22"/>
        </w:rPr>
        <w:fldChar w:fldCharType="end"/>
      </w:r>
      <w:r w:rsidR="00737038" w:rsidRPr="0019030E">
        <w:rPr>
          <w:rFonts w:asciiTheme="minorHAnsi" w:hAnsiTheme="minorHAnsi" w:cstheme="minorHAnsi"/>
          <w:sz w:val="22"/>
          <w:szCs w:val="22"/>
        </w:rPr>
        <w:t xml:space="preserve">. One way to explain carbon allocation is by dividing NSC into several compartments in trees. Carbon enters the system as sugars fixed from photosynthesis, and it is distributed to compartments such as leaves, stems, and roots. In each organ, it may be allocated to NSC reserves, respiration, biomass, reproduction, defense compounds, or exudates. We use this conceptual compartmentalization of NSC allocation to estimate NSC mean ages and transit times for each defined compartment and the whole tree using the framework proposed by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ZOTERO_ITEM CSL_CITATION {"citationID":"uRmQ69gt","properties":{"custom":"Metzler et al., (2018)","formattedCitation":"Metzler et al., (2018)","plainCitation":"Metzler et al., (2018)","noteIndex":0},"citationItems":[{"id":777,"uris":["http://zotero.org/users/local/vi9UTats/items/4XQQFZHY"],"itemData":{"id":777,"type":"article-journal","abstract":"Many processes in nature are modeled using compartmental systems (reservoir/pool/box systems). Usually, they are expressed as a set of first-order differential equations describing the transfer of matter across a network of compartments. The concepts of age of matter in compartments and the time required for particles to transit the system are important diagnostics of these models with applications to a wide range of scientific questions. Until now, explicit formulas for transit-time and age distributions of nonlinear time-dependent compartmental systems were not available. We compute densities for these types of systems under the assumption of well-mixed compartments. Assuming that a solution of the nonlinear system is available at least numerically, we show how to construct a linear time-dependent system with the same solution trajectory. We demonstrate how to exploit this solution to compute transit-time and age distributions in dependence on given start values and initial age distributions. Furthermore, we derive equations for the time evolution of quantiles and moments of the age distributions. Our results generalize available density formulas for the linear time-independent case and mean-age formulas for the linear time-dependent case. As an example, we apply our formulas to a nonlinear and a linear version of a simple global carbon cycle model driven by a time-dependent input signal which represents fossil fuel additions. We derive time-dependent age distributions for all compartments and calculate the time it takes to remove fossil carbon in a business-as-usual scenario.","container-title":"Proceedings of the National Academy of Sciences","DOI":"10.1073/pnas.1705296115","ISSN":"0027-8424, 1091-6490","issue":"6","journalAbbreviation":"Proc. Natl. Acad. Sci. U.S.A.","language":"en","page":"1150-1155","source":"DOI.org (Crossref)","title":"Transit-time and age distributions for nonlinear time-dependent compartmental systems","volume":"115","author":[{"family":"Metzler","given":"Holger"},{"family":"Müller","given":"Markus"},{"family":"Sierra","given":"Carlos A."}],"issued":{"date-parts":[["2018",2,6]]}}}],"schema":"https://github.com/citation-style-language/schema/raw/master/csl-citation.json"} </w:instrText>
      </w:r>
      <w:r>
        <w:rPr>
          <w:rFonts w:asciiTheme="minorHAnsi" w:hAnsiTheme="minorHAnsi" w:cstheme="minorHAnsi"/>
          <w:sz w:val="22"/>
          <w:szCs w:val="22"/>
        </w:rPr>
        <w:fldChar w:fldCharType="separate"/>
      </w:r>
      <w:r>
        <w:rPr>
          <w:rFonts w:asciiTheme="minorHAnsi" w:hAnsiTheme="minorHAnsi" w:cstheme="minorHAnsi"/>
          <w:noProof/>
          <w:sz w:val="22"/>
          <w:szCs w:val="22"/>
        </w:rPr>
        <w:t>Metzler et al., (2018)</w:t>
      </w:r>
      <w:r>
        <w:rPr>
          <w:rFonts w:asciiTheme="minorHAnsi" w:hAnsiTheme="minorHAnsi" w:cstheme="minorHAnsi"/>
          <w:sz w:val="22"/>
          <w:szCs w:val="22"/>
        </w:rPr>
        <w:fldChar w:fldCharType="end"/>
      </w:r>
      <w:r w:rsidR="00737038" w:rsidRPr="0019030E">
        <w:rPr>
          <w:rFonts w:asciiTheme="minorHAnsi" w:hAnsiTheme="minorHAnsi" w:cstheme="minorHAnsi"/>
          <w:sz w:val="22"/>
          <w:szCs w:val="22"/>
        </w:rPr>
        <w:t>.</w:t>
      </w:r>
    </w:p>
    <w:p w14:paraId="75B04DBE" w14:textId="77777777" w:rsidR="004D456B" w:rsidRPr="0019030E" w:rsidRDefault="004D456B" w:rsidP="00737038">
      <w:pPr>
        <w:rPr>
          <w:rFonts w:asciiTheme="minorHAnsi" w:hAnsiTheme="minorHAnsi" w:cstheme="minorHAnsi"/>
          <w:sz w:val="22"/>
          <w:szCs w:val="22"/>
        </w:rPr>
      </w:pPr>
    </w:p>
    <w:p w14:paraId="1C8DE897" w14:textId="38275973" w:rsidR="00E04C69" w:rsidRPr="0019030E" w:rsidRDefault="00000000">
      <w:pPr>
        <w:spacing w:after="196"/>
        <w:ind w:left="-15" w:right="-15"/>
        <w:rPr>
          <w:rFonts w:asciiTheme="minorHAnsi" w:hAnsiTheme="minorHAnsi" w:cstheme="minorHAnsi"/>
          <w:sz w:val="22"/>
          <w:szCs w:val="22"/>
        </w:rPr>
      </w:pPr>
      <w:r w:rsidRPr="0019030E">
        <w:rPr>
          <w:rFonts w:asciiTheme="minorHAnsi" w:hAnsiTheme="minorHAnsi" w:cstheme="minorHAnsi"/>
          <w:sz w:val="22"/>
          <w:szCs w:val="22"/>
        </w:rPr>
        <w:t xml:space="preserve">As an example, to estimate the </w:t>
      </w:r>
      <w:r w:rsidR="009D754D">
        <w:rPr>
          <w:rFonts w:asciiTheme="minorHAnsi" w:hAnsiTheme="minorHAnsi" w:cstheme="minorHAnsi"/>
          <w:sz w:val="22"/>
          <w:szCs w:val="22"/>
        </w:rPr>
        <w:t xml:space="preserve">NSC </w:t>
      </w:r>
      <w:r w:rsidRPr="0019030E">
        <w:rPr>
          <w:rFonts w:asciiTheme="minorHAnsi" w:hAnsiTheme="minorHAnsi" w:cstheme="minorHAnsi"/>
          <w:sz w:val="22"/>
          <w:szCs w:val="22"/>
        </w:rPr>
        <w:t xml:space="preserve">mean age and transit time of </w:t>
      </w:r>
      <w:r w:rsidR="009D754D">
        <w:rPr>
          <w:rFonts w:asciiTheme="minorHAnsi" w:hAnsiTheme="minorHAnsi" w:cstheme="minorHAnsi"/>
          <w:sz w:val="22"/>
          <w:szCs w:val="22"/>
        </w:rPr>
        <w:t xml:space="preserve">mature </w:t>
      </w:r>
      <w:r w:rsidRPr="0019030E">
        <w:rPr>
          <w:rFonts w:asciiTheme="minorHAnsi" w:hAnsiTheme="minorHAnsi" w:cstheme="minorHAnsi"/>
          <w:sz w:val="22"/>
          <w:szCs w:val="22"/>
        </w:rPr>
        <w:t xml:space="preserve">trees with different allocation strategies and </w:t>
      </w:r>
      <w:r w:rsidR="00737038" w:rsidRPr="0019030E">
        <w:rPr>
          <w:rFonts w:asciiTheme="minorHAnsi" w:hAnsiTheme="minorHAnsi" w:cstheme="minorHAnsi"/>
          <w:sz w:val="22"/>
          <w:szCs w:val="22"/>
        </w:rPr>
        <w:t>under stress</w:t>
      </w:r>
      <w:r w:rsidRPr="0019030E">
        <w:rPr>
          <w:rFonts w:asciiTheme="minorHAnsi" w:hAnsiTheme="minorHAnsi" w:cstheme="minorHAnsi"/>
          <w:sz w:val="22"/>
          <w:szCs w:val="22"/>
        </w:rPr>
        <w:t>, we used the NSC compartimental model adapted from</w:t>
      </w:r>
      <w:r w:rsidR="00C86108">
        <w:rPr>
          <w:rFonts w:asciiTheme="minorHAnsi" w:hAnsiTheme="minorHAnsi" w:cstheme="minorHAnsi"/>
          <w:sz w:val="22"/>
          <w:szCs w:val="22"/>
        </w:rPr>
        <w:t xml:space="preserve"> </w:t>
      </w:r>
      <w:r w:rsidR="00C86108">
        <w:rPr>
          <w:rFonts w:asciiTheme="minorHAnsi" w:hAnsiTheme="minorHAnsi" w:cstheme="minorHAnsi"/>
          <w:sz w:val="22"/>
          <w:szCs w:val="22"/>
        </w:rPr>
        <w:fldChar w:fldCharType="begin"/>
      </w:r>
      <w:r w:rsidR="004F6045">
        <w:rPr>
          <w:rFonts w:asciiTheme="minorHAnsi" w:hAnsiTheme="minorHAnsi" w:cstheme="minorHAnsi"/>
          <w:sz w:val="22"/>
          <w:szCs w:val="22"/>
        </w:rPr>
        <w:instrText xml:space="preserve"> ADDIN ZOTERO_ITEM CSL_CITATION {"citationID":"0q5PuOOZ","properties":{"custom":"Herrera-Ram\\uc0\\u237{}rez et al (2020) and Klein and Hoch (2015)","formattedCitation":"Herrera-Ram\\uc0\\u237{}rez et al (2020) and Klein and Hoch (2015)","plainCitation":"Herrera-Ramírez et al (2020) and Klein and Hoch (2015)","noteIndex":0},"citationItems":[{"id":656,"uris":["http://zotero.org/users/local/vi9UTats/items/3XWYBQ87"],"itemData":{"id":656,"type":"article-journal","abstract":"Summary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A."}],"issued":{"date-parts":[["2020"]]}},"label":"page"},{"id":585,"uris":["http://zotero.org/users/local/vi9UTats/items/MLTBYFFQ"],"itemData":{"id":585,"type":"article-journal","abstract":"Summary Tree internal carbon (C) fluxes between compound and compartment pools are difficult to measure directly. Here we used a C mass balance approach to decipher these fluxes and provide a full description of tree C allocation dynamics. We collected independent measurements of tree C sinks, source and pools in Pinus halepensis in a semi-arid forest, and converted all fluxes to g C per tree d−1. Using this data set, a process flowchart was created to describe and quantify the tree C allocation on diurnal to annual time-scales. The annual C source of 24.5 kg C per tree yr−1 was balanced by C sinks of 23.5 kg C per tree yr−1, which partitioned into 70%, 17% and 13% between respiration, growth, and litter (plus export to soil), respectively. Large imbalances (up to 57 g C per tree d−1) were observed as C excess during the wet season, and as C deficit during the dry season. Concurrent changes in C reserves (starch) were sufficient to buffer these transient C imbalances. The C pool dynamics calculated using the flowchart were in general agreement with the observed pool sizes, providing confidence regarding our estimations of the timing, magnitude, and direction of the internal C fluxes.","container-title":"New Phytologist","DOI":"10.1111/nph.12993","issue":"1","page":"147–159","title":"Tree carbon allocation dynamics determined using a carbon mass balance approach","volume":"205","author":[{"family":"Klein","given":"Tamir"},{"family":"Hoch","given":"Günter"}],"issued":{"date-parts":[["2015"]]}},"label":"page"}],"schema":"https://github.com/citation-style-language/schema/raw/master/csl-citation.json"} </w:instrText>
      </w:r>
      <w:r w:rsidR="00C86108">
        <w:rPr>
          <w:rFonts w:asciiTheme="minorHAnsi" w:hAnsiTheme="minorHAnsi" w:cstheme="minorHAnsi"/>
          <w:sz w:val="22"/>
          <w:szCs w:val="22"/>
        </w:rPr>
        <w:fldChar w:fldCharType="separate"/>
      </w:r>
      <w:r w:rsidR="004F6045" w:rsidRPr="004F6045">
        <w:rPr>
          <w:rFonts w:ascii="Calibri" w:hAnsiTheme="minorHAnsi" w:cs="Calibri"/>
          <w:kern w:val="0"/>
          <w:sz w:val="22"/>
          <w:lang w:val="en-GB"/>
        </w:rPr>
        <w:t>Herrera-Ramírez et al (2020) and Klein and Hoch (2015)</w:t>
      </w:r>
      <w:r w:rsidR="00C86108">
        <w:rPr>
          <w:rFonts w:asciiTheme="minorHAnsi" w:hAnsiTheme="minorHAnsi" w:cstheme="minorHAnsi"/>
          <w:sz w:val="22"/>
          <w:szCs w:val="22"/>
        </w:rPr>
        <w:fldChar w:fldCharType="end"/>
      </w:r>
      <w:r w:rsidRPr="0019030E">
        <w:rPr>
          <w:rFonts w:asciiTheme="minorHAnsi" w:hAnsiTheme="minorHAnsi" w:cstheme="minorHAnsi"/>
          <w:sz w:val="22"/>
          <w:szCs w:val="22"/>
        </w:rPr>
        <w:t xml:space="preserve"> (Fig. 2). This model considers leaves, stems and roots as organ comprtments and</w:t>
      </w:r>
      <w:r w:rsidR="00737038" w:rsidRPr="0019030E">
        <w:rPr>
          <w:rFonts w:asciiTheme="minorHAnsi" w:hAnsiTheme="minorHAnsi" w:cstheme="minorHAnsi"/>
          <w:sz w:val="22"/>
          <w:szCs w:val="22"/>
        </w:rPr>
        <w:t>,</w:t>
      </w:r>
      <w:r w:rsidRPr="0019030E">
        <w:rPr>
          <w:rFonts w:asciiTheme="minorHAnsi" w:hAnsiTheme="minorHAnsi" w:cstheme="minorHAnsi"/>
          <w:sz w:val="22"/>
          <w:szCs w:val="22"/>
        </w:rPr>
        <w:t xml:space="preserve"> in each</w:t>
      </w:r>
      <w:r w:rsidR="00737038" w:rsidRPr="0019030E">
        <w:rPr>
          <w:rFonts w:asciiTheme="minorHAnsi" w:hAnsiTheme="minorHAnsi" w:cstheme="minorHAnsi"/>
          <w:sz w:val="22"/>
          <w:szCs w:val="22"/>
        </w:rPr>
        <w:t>,</w:t>
      </w:r>
      <w:r w:rsidRPr="0019030E">
        <w:rPr>
          <w:rFonts w:asciiTheme="minorHAnsi" w:hAnsiTheme="minorHAnsi" w:cstheme="minorHAnsi"/>
          <w:sz w:val="22"/>
          <w:szCs w:val="22"/>
        </w:rPr>
        <w:t xml:space="preserve"> two NSC compartments: stored NSC (slow cycled) and active NSC (fast cycled) </w:t>
      </w:r>
      <w:r w:rsidRPr="0019030E">
        <w:rPr>
          <w:rFonts w:asciiTheme="minorHAnsi" w:hAnsiTheme="minorHAnsi" w:cstheme="minorHAnsi"/>
          <w:sz w:val="22"/>
          <w:szCs w:val="22"/>
        </w:rPr>
        <w:lastRenderedPageBreak/>
        <w:t>(Table 1). For simplicity, only allocation to growth and respiration was considered as the ouflux of carbon from each organ (Fig. 2</w:t>
      </w:r>
      <w:r w:rsidR="00737038" w:rsidRPr="0019030E">
        <w:rPr>
          <w:rFonts w:asciiTheme="minorHAnsi" w:hAnsiTheme="minorHAnsi" w:cstheme="minorHAnsi"/>
          <w:sz w:val="22"/>
          <w:szCs w:val="22"/>
        </w:rPr>
        <w:t>)</w:t>
      </w:r>
      <w:r w:rsidRPr="0019030E">
        <w:rPr>
          <w:rFonts w:asciiTheme="minorHAnsi" w:hAnsiTheme="minorHAnsi" w:cstheme="minorHAnsi"/>
          <w:sz w:val="22"/>
          <w:szCs w:val="22"/>
        </w:rPr>
        <w:t>. With these models we explore</w:t>
      </w:r>
      <w:r w:rsidR="00737038" w:rsidRPr="0019030E">
        <w:rPr>
          <w:rFonts w:asciiTheme="minorHAnsi" w:hAnsiTheme="minorHAnsi" w:cstheme="minorHAnsi"/>
          <w:sz w:val="22"/>
          <w:szCs w:val="22"/>
        </w:rPr>
        <w:t>d</w:t>
      </w:r>
      <w:r w:rsidRPr="0019030E">
        <w:rPr>
          <w:rFonts w:asciiTheme="minorHAnsi" w:hAnsiTheme="minorHAnsi" w:cstheme="minorHAnsi"/>
          <w:sz w:val="22"/>
          <w:szCs w:val="22"/>
        </w:rPr>
        <w:t xml:space="preserve"> the differences in the </w:t>
      </w:r>
      <w:r w:rsidR="004D456B">
        <w:rPr>
          <w:rFonts w:asciiTheme="minorHAnsi" w:hAnsiTheme="minorHAnsi" w:cstheme="minorHAnsi"/>
          <w:sz w:val="22"/>
          <w:szCs w:val="22"/>
        </w:rPr>
        <w:t>m</w:t>
      </w:r>
      <w:r w:rsidR="00504091">
        <w:rPr>
          <w:rFonts w:asciiTheme="minorHAnsi" w:hAnsiTheme="minorHAnsi" w:cstheme="minorHAnsi"/>
          <w:sz w:val="22"/>
          <w:szCs w:val="22"/>
        </w:rPr>
        <w:t xml:space="preserve">etabolic safety margin </w:t>
      </w:r>
      <w:r w:rsidRPr="0019030E">
        <w:rPr>
          <w:rFonts w:asciiTheme="minorHAnsi" w:hAnsiTheme="minorHAnsi" w:cstheme="minorHAnsi"/>
          <w:sz w:val="22"/>
          <w:szCs w:val="22"/>
        </w:rPr>
        <w:t xml:space="preserve"> of trees with </w:t>
      </w:r>
      <w:r w:rsidR="00737038" w:rsidRPr="0019030E">
        <w:rPr>
          <w:rFonts w:asciiTheme="minorHAnsi" w:hAnsiTheme="minorHAnsi" w:cstheme="minorHAnsi"/>
          <w:sz w:val="22"/>
          <w:szCs w:val="22"/>
        </w:rPr>
        <w:t>varying</w:t>
      </w:r>
      <w:r w:rsidRPr="0019030E">
        <w:rPr>
          <w:rFonts w:asciiTheme="minorHAnsi" w:hAnsiTheme="minorHAnsi" w:cstheme="minorHAnsi"/>
          <w:sz w:val="22"/>
          <w:szCs w:val="22"/>
        </w:rPr>
        <w:t xml:space="preserve"> storage strategies</w:t>
      </w:r>
      <w:r w:rsidR="004D456B">
        <w:rPr>
          <w:rFonts w:asciiTheme="minorHAnsi" w:hAnsiTheme="minorHAnsi" w:cstheme="minorHAnsi"/>
          <w:sz w:val="22"/>
          <w:szCs w:val="22"/>
        </w:rPr>
        <w:t xml:space="preserve"> and</w:t>
      </w:r>
      <w:r w:rsidRPr="0019030E">
        <w:rPr>
          <w:rFonts w:asciiTheme="minorHAnsi" w:hAnsiTheme="minorHAnsi" w:cstheme="minorHAnsi"/>
          <w:sz w:val="22"/>
          <w:szCs w:val="22"/>
        </w:rPr>
        <w:t xml:space="preserve"> NSC turnover times</w:t>
      </w:r>
      <w:r w:rsidR="004D456B">
        <w:rPr>
          <w:rFonts w:asciiTheme="minorHAnsi" w:hAnsiTheme="minorHAnsi" w:cstheme="minorHAnsi"/>
          <w:sz w:val="22"/>
          <w:szCs w:val="22"/>
        </w:rPr>
        <w:t>,</w:t>
      </w:r>
      <w:r w:rsidRPr="0019030E">
        <w:rPr>
          <w:rFonts w:asciiTheme="minorHAnsi" w:hAnsiTheme="minorHAnsi" w:cstheme="minorHAnsi"/>
          <w:sz w:val="22"/>
          <w:szCs w:val="22"/>
        </w:rPr>
        <w:t xml:space="preserve"> and describe their r</w:t>
      </w:r>
      <w:r w:rsidR="004D456B">
        <w:rPr>
          <w:rFonts w:asciiTheme="minorHAnsi" w:hAnsiTheme="minorHAnsi" w:cstheme="minorHAnsi"/>
          <w:sz w:val="22"/>
          <w:szCs w:val="22"/>
        </w:rPr>
        <w:t>e</w:t>
      </w:r>
      <w:r w:rsidRPr="0019030E">
        <w:rPr>
          <w:rFonts w:asciiTheme="minorHAnsi" w:hAnsiTheme="minorHAnsi" w:cstheme="minorHAnsi"/>
          <w:sz w:val="22"/>
          <w:szCs w:val="22"/>
        </w:rPr>
        <w:t xml:space="preserve">sponse to stressful conditions such as starvation or </w:t>
      </w:r>
      <w:r w:rsidR="00737038" w:rsidRPr="0019030E">
        <w:rPr>
          <w:rFonts w:asciiTheme="minorHAnsi" w:hAnsiTheme="minorHAnsi" w:cstheme="minorHAnsi"/>
          <w:sz w:val="22"/>
          <w:szCs w:val="22"/>
        </w:rPr>
        <w:t xml:space="preserve">reduced </w:t>
      </w:r>
      <w:r w:rsidRPr="0019030E">
        <w:rPr>
          <w:rFonts w:asciiTheme="minorHAnsi" w:hAnsiTheme="minorHAnsi" w:cstheme="minorHAnsi"/>
          <w:sz w:val="22"/>
          <w:szCs w:val="22"/>
        </w:rPr>
        <w:t>photosynthe</w:t>
      </w:r>
      <w:r w:rsidR="00737038" w:rsidRPr="0019030E">
        <w:rPr>
          <w:rFonts w:asciiTheme="minorHAnsi" w:hAnsiTheme="minorHAnsi" w:cstheme="minorHAnsi"/>
          <w:sz w:val="22"/>
          <w:szCs w:val="22"/>
        </w:rPr>
        <w:t>sis</w:t>
      </w:r>
      <w:r w:rsidRPr="0019030E">
        <w:rPr>
          <w:rFonts w:asciiTheme="minorHAnsi" w:hAnsiTheme="minorHAnsi" w:cstheme="minorHAnsi"/>
          <w:sz w:val="22"/>
          <w:szCs w:val="22"/>
        </w:rPr>
        <w:t>.</w:t>
      </w:r>
    </w:p>
    <w:p w14:paraId="0B20A2DB" w14:textId="77777777" w:rsidR="00E04C69" w:rsidRPr="0019030E" w:rsidRDefault="00000000">
      <w:pPr>
        <w:spacing w:after="6" w:line="259" w:lineRule="auto"/>
        <w:ind w:firstLine="0"/>
        <w:jc w:val="center"/>
        <w:rPr>
          <w:rFonts w:asciiTheme="minorHAnsi" w:hAnsiTheme="minorHAnsi" w:cstheme="minorHAnsi"/>
          <w:sz w:val="22"/>
          <w:szCs w:val="22"/>
        </w:rPr>
      </w:pPr>
      <w:r w:rsidRPr="009D754D">
        <w:rPr>
          <w:rFonts w:asciiTheme="minorHAnsi" w:hAnsiTheme="minorHAnsi" w:cstheme="minorHAnsi"/>
          <w:b/>
          <w:bCs/>
          <w:sz w:val="22"/>
          <w:szCs w:val="22"/>
        </w:rPr>
        <w:t>Table 1:</w:t>
      </w:r>
      <w:r w:rsidRPr="0019030E">
        <w:rPr>
          <w:rFonts w:asciiTheme="minorHAnsi" w:hAnsiTheme="minorHAnsi" w:cstheme="minorHAnsi"/>
          <w:sz w:val="22"/>
          <w:szCs w:val="22"/>
        </w:rPr>
        <w:t xml:space="preserve"> Compartments description for the model structure proposed in Fig. 2</w:t>
      </w:r>
    </w:p>
    <w:tbl>
      <w:tblPr>
        <w:tblStyle w:val="TableGrid"/>
        <w:tblW w:w="5224" w:type="dxa"/>
        <w:tblInd w:w="1207" w:type="dxa"/>
        <w:tblCellMar>
          <w:top w:w="31" w:type="dxa"/>
          <w:right w:w="115" w:type="dxa"/>
        </w:tblCellMar>
        <w:tblLook w:val="04A0" w:firstRow="1" w:lastRow="0" w:firstColumn="1" w:lastColumn="0" w:noHBand="0" w:noVBand="1"/>
      </w:tblPr>
      <w:tblGrid>
        <w:gridCol w:w="1499"/>
        <w:gridCol w:w="3725"/>
      </w:tblGrid>
      <w:tr w:rsidR="00E04C69" w:rsidRPr="0019030E" w14:paraId="7CF0F2E6" w14:textId="77777777">
        <w:trPr>
          <w:trHeight w:val="271"/>
        </w:trPr>
        <w:tc>
          <w:tcPr>
            <w:tcW w:w="1499" w:type="dxa"/>
            <w:tcBorders>
              <w:top w:val="double" w:sz="3" w:space="0" w:color="000000"/>
              <w:left w:val="nil"/>
              <w:bottom w:val="single" w:sz="3" w:space="0" w:color="000000"/>
              <w:right w:val="nil"/>
            </w:tcBorders>
          </w:tcPr>
          <w:p w14:paraId="7E144F4C" w14:textId="77777777" w:rsidR="00E04C69" w:rsidRPr="0019030E" w:rsidRDefault="00000000">
            <w:pPr>
              <w:spacing w:after="0" w:line="259" w:lineRule="auto"/>
              <w:ind w:left="120" w:firstLine="0"/>
              <w:jc w:val="left"/>
              <w:rPr>
                <w:rFonts w:asciiTheme="minorHAnsi" w:hAnsiTheme="minorHAnsi" w:cstheme="minorHAnsi"/>
                <w:sz w:val="22"/>
                <w:szCs w:val="22"/>
              </w:rPr>
            </w:pPr>
            <w:r w:rsidRPr="0019030E">
              <w:rPr>
                <w:rFonts w:asciiTheme="minorHAnsi" w:hAnsiTheme="minorHAnsi" w:cstheme="minorHAnsi"/>
                <w:sz w:val="22"/>
                <w:szCs w:val="22"/>
              </w:rPr>
              <w:t>Abbreviation</w:t>
            </w:r>
          </w:p>
        </w:tc>
        <w:tc>
          <w:tcPr>
            <w:tcW w:w="3725" w:type="dxa"/>
            <w:tcBorders>
              <w:top w:val="double" w:sz="3" w:space="0" w:color="000000"/>
              <w:left w:val="nil"/>
              <w:bottom w:val="single" w:sz="3" w:space="0" w:color="000000"/>
              <w:right w:val="nil"/>
            </w:tcBorders>
          </w:tcPr>
          <w:p w14:paraId="6C330919" w14:textId="77777777" w:rsidR="00E04C69" w:rsidRPr="0019030E" w:rsidRDefault="00000000">
            <w:pPr>
              <w:spacing w:after="0" w:line="259" w:lineRule="auto"/>
              <w:ind w:right="5" w:firstLine="0"/>
              <w:jc w:val="center"/>
              <w:rPr>
                <w:rFonts w:asciiTheme="minorHAnsi" w:hAnsiTheme="minorHAnsi" w:cstheme="minorHAnsi"/>
                <w:sz w:val="22"/>
                <w:szCs w:val="22"/>
              </w:rPr>
            </w:pPr>
            <w:r w:rsidRPr="0019030E">
              <w:rPr>
                <w:rFonts w:asciiTheme="minorHAnsi" w:hAnsiTheme="minorHAnsi" w:cstheme="minorHAnsi"/>
                <w:sz w:val="22"/>
                <w:szCs w:val="22"/>
              </w:rPr>
              <w:t>Name</w:t>
            </w:r>
          </w:p>
        </w:tc>
      </w:tr>
      <w:tr w:rsidR="00E04C69" w:rsidRPr="0019030E" w14:paraId="7786F3BE" w14:textId="77777777">
        <w:trPr>
          <w:trHeight w:val="241"/>
        </w:trPr>
        <w:tc>
          <w:tcPr>
            <w:tcW w:w="1499" w:type="dxa"/>
            <w:tcBorders>
              <w:top w:val="single" w:sz="3" w:space="0" w:color="000000"/>
              <w:left w:val="nil"/>
              <w:bottom w:val="nil"/>
              <w:right w:val="nil"/>
            </w:tcBorders>
          </w:tcPr>
          <w:p w14:paraId="42A35445" w14:textId="77777777" w:rsidR="00E04C69" w:rsidRPr="0019030E" w:rsidRDefault="00000000">
            <w:pPr>
              <w:spacing w:after="0" w:line="259" w:lineRule="auto"/>
              <w:ind w:right="4" w:firstLine="0"/>
              <w:jc w:val="center"/>
              <w:rPr>
                <w:rFonts w:asciiTheme="minorHAnsi" w:hAnsiTheme="minorHAnsi" w:cstheme="minorHAnsi"/>
                <w:sz w:val="22"/>
                <w:szCs w:val="22"/>
              </w:rPr>
            </w:pPr>
            <w:r w:rsidRPr="0019030E">
              <w:rPr>
                <w:rFonts w:asciiTheme="minorHAnsi" w:hAnsiTheme="minorHAnsi" w:cstheme="minorHAnsi"/>
                <w:sz w:val="22"/>
                <w:szCs w:val="22"/>
              </w:rPr>
              <w:t>E</w:t>
            </w:r>
          </w:p>
        </w:tc>
        <w:tc>
          <w:tcPr>
            <w:tcW w:w="3725" w:type="dxa"/>
            <w:tcBorders>
              <w:top w:val="single" w:sz="3" w:space="0" w:color="000000"/>
              <w:left w:val="nil"/>
              <w:bottom w:val="nil"/>
              <w:right w:val="nil"/>
            </w:tcBorders>
          </w:tcPr>
          <w:p w14:paraId="0EE4B881" w14:textId="77777777" w:rsidR="00E04C69" w:rsidRPr="0019030E" w:rsidRDefault="00000000">
            <w:pPr>
              <w:spacing w:after="0" w:line="259" w:lineRule="auto"/>
              <w:ind w:right="4" w:firstLine="0"/>
              <w:jc w:val="center"/>
              <w:rPr>
                <w:rFonts w:asciiTheme="minorHAnsi" w:hAnsiTheme="minorHAnsi" w:cstheme="minorHAnsi"/>
                <w:sz w:val="22"/>
                <w:szCs w:val="22"/>
              </w:rPr>
            </w:pPr>
            <w:r w:rsidRPr="0019030E">
              <w:rPr>
                <w:rFonts w:asciiTheme="minorHAnsi" w:hAnsiTheme="minorHAnsi" w:cstheme="minorHAnsi"/>
                <w:sz w:val="22"/>
                <w:szCs w:val="22"/>
              </w:rPr>
              <w:t>Transient Carbon Pool</w:t>
            </w:r>
          </w:p>
        </w:tc>
      </w:tr>
      <w:tr w:rsidR="00E04C69" w:rsidRPr="0019030E" w14:paraId="5D0099AF" w14:textId="77777777">
        <w:trPr>
          <w:trHeight w:val="239"/>
        </w:trPr>
        <w:tc>
          <w:tcPr>
            <w:tcW w:w="1499" w:type="dxa"/>
            <w:tcBorders>
              <w:top w:val="nil"/>
              <w:left w:val="nil"/>
              <w:bottom w:val="nil"/>
              <w:right w:val="nil"/>
            </w:tcBorders>
          </w:tcPr>
          <w:p w14:paraId="0F41B9C9" w14:textId="77777777" w:rsidR="00E04C69" w:rsidRPr="0019030E" w:rsidRDefault="00000000">
            <w:pPr>
              <w:spacing w:after="0" w:line="259" w:lineRule="auto"/>
              <w:ind w:left="359" w:firstLine="0"/>
              <w:jc w:val="left"/>
              <w:rPr>
                <w:rFonts w:asciiTheme="minorHAnsi" w:hAnsiTheme="minorHAnsi" w:cstheme="minorHAnsi"/>
                <w:sz w:val="22"/>
                <w:szCs w:val="22"/>
              </w:rPr>
            </w:pPr>
            <w:r w:rsidRPr="0019030E">
              <w:rPr>
                <w:rFonts w:asciiTheme="minorHAnsi" w:hAnsiTheme="minorHAnsi" w:cstheme="minorHAnsi"/>
                <w:sz w:val="22"/>
                <w:szCs w:val="22"/>
              </w:rPr>
              <w:t>FANSC</w:t>
            </w:r>
          </w:p>
        </w:tc>
        <w:tc>
          <w:tcPr>
            <w:tcW w:w="3725" w:type="dxa"/>
            <w:tcBorders>
              <w:top w:val="nil"/>
              <w:left w:val="nil"/>
              <w:bottom w:val="nil"/>
              <w:right w:val="nil"/>
            </w:tcBorders>
          </w:tcPr>
          <w:p w14:paraId="67810DF0" w14:textId="77777777" w:rsidR="00E04C69" w:rsidRPr="0019030E" w:rsidRDefault="00000000">
            <w:pPr>
              <w:spacing w:after="0" w:line="259" w:lineRule="auto"/>
              <w:ind w:left="137" w:firstLine="0"/>
              <w:jc w:val="left"/>
              <w:rPr>
                <w:rFonts w:asciiTheme="minorHAnsi" w:hAnsiTheme="minorHAnsi" w:cstheme="minorHAnsi"/>
                <w:sz w:val="22"/>
                <w:szCs w:val="22"/>
              </w:rPr>
            </w:pPr>
            <w:r w:rsidRPr="0019030E">
              <w:rPr>
                <w:rFonts w:asciiTheme="minorHAnsi" w:hAnsiTheme="minorHAnsi" w:cstheme="minorHAnsi"/>
                <w:sz w:val="22"/>
                <w:szCs w:val="22"/>
              </w:rPr>
              <w:t>Foliage Active Non Structural Carbon</w:t>
            </w:r>
          </w:p>
        </w:tc>
      </w:tr>
      <w:tr w:rsidR="00E04C69" w:rsidRPr="0019030E" w14:paraId="5C17E01D" w14:textId="77777777">
        <w:trPr>
          <w:trHeight w:val="239"/>
        </w:trPr>
        <w:tc>
          <w:tcPr>
            <w:tcW w:w="1499" w:type="dxa"/>
            <w:tcBorders>
              <w:top w:val="nil"/>
              <w:left w:val="nil"/>
              <w:bottom w:val="nil"/>
              <w:right w:val="nil"/>
            </w:tcBorders>
          </w:tcPr>
          <w:p w14:paraId="7B14C52F" w14:textId="77777777" w:rsidR="00E04C69" w:rsidRPr="0019030E" w:rsidRDefault="00000000">
            <w:pPr>
              <w:spacing w:after="0" w:line="259" w:lineRule="auto"/>
              <w:ind w:left="368" w:firstLine="0"/>
              <w:jc w:val="left"/>
              <w:rPr>
                <w:rFonts w:asciiTheme="minorHAnsi" w:hAnsiTheme="minorHAnsi" w:cstheme="minorHAnsi"/>
                <w:sz w:val="22"/>
                <w:szCs w:val="22"/>
              </w:rPr>
            </w:pPr>
            <w:r w:rsidRPr="0019030E">
              <w:rPr>
                <w:rFonts w:asciiTheme="minorHAnsi" w:hAnsiTheme="minorHAnsi" w:cstheme="minorHAnsi"/>
                <w:sz w:val="22"/>
                <w:szCs w:val="22"/>
              </w:rPr>
              <w:t>FSNSC</w:t>
            </w:r>
          </w:p>
        </w:tc>
        <w:tc>
          <w:tcPr>
            <w:tcW w:w="3725" w:type="dxa"/>
            <w:tcBorders>
              <w:top w:val="nil"/>
              <w:left w:val="nil"/>
              <w:bottom w:val="nil"/>
              <w:right w:val="nil"/>
            </w:tcBorders>
          </w:tcPr>
          <w:p w14:paraId="66DD8A84" w14:textId="77777777" w:rsidR="00E04C69" w:rsidRPr="0019030E" w:rsidRDefault="00000000">
            <w:pPr>
              <w:spacing w:after="0" w:line="259" w:lineRule="auto"/>
              <w:ind w:left="134" w:firstLine="0"/>
              <w:jc w:val="left"/>
              <w:rPr>
                <w:rFonts w:asciiTheme="minorHAnsi" w:hAnsiTheme="minorHAnsi" w:cstheme="minorHAnsi"/>
                <w:sz w:val="22"/>
                <w:szCs w:val="22"/>
              </w:rPr>
            </w:pPr>
            <w:r w:rsidRPr="0019030E">
              <w:rPr>
                <w:rFonts w:asciiTheme="minorHAnsi" w:hAnsiTheme="minorHAnsi" w:cstheme="minorHAnsi"/>
                <w:sz w:val="22"/>
                <w:szCs w:val="22"/>
              </w:rPr>
              <w:t>Foliage Stored Non Structural Carbon</w:t>
            </w:r>
          </w:p>
        </w:tc>
      </w:tr>
      <w:tr w:rsidR="00E04C69" w:rsidRPr="0019030E" w14:paraId="769A1335" w14:textId="77777777">
        <w:trPr>
          <w:trHeight w:val="239"/>
        </w:trPr>
        <w:tc>
          <w:tcPr>
            <w:tcW w:w="1499" w:type="dxa"/>
            <w:tcBorders>
              <w:top w:val="nil"/>
              <w:left w:val="nil"/>
              <w:bottom w:val="nil"/>
              <w:right w:val="nil"/>
            </w:tcBorders>
          </w:tcPr>
          <w:p w14:paraId="1AFDA389" w14:textId="77777777" w:rsidR="00E04C69" w:rsidRPr="0019030E" w:rsidRDefault="00000000">
            <w:pPr>
              <w:spacing w:after="0" w:line="259" w:lineRule="auto"/>
              <w:ind w:left="358" w:firstLine="0"/>
              <w:jc w:val="left"/>
              <w:rPr>
                <w:rFonts w:asciiTheme="minorHAnsi" w:hAnsiTheme="minorHAnsi" w:cstheme="minorHAnsi"/>
                <w:sz w:val="22"/>
                <w:szCs w:val="22"/>
              </w:rPr>
            </w:pPr>
            <w:r w:rsidRPr="0019030E">
              <w:rPr>
                <w:rFonts w:asciiTheme="minorHAnsi" w:hAnsiTheme="minorHAnsi" w:cstheme="minorHAnsi"/>
                <w:sz w:val="22"/>
                <w:szCs w:val="22"/>
              </w:rPr>
              <w:t>SANSC</w:t>
            </w:r>
          </w:p>
        </w:tc>
        <w:tc>
          <w:tcPr>
            <w:tcW w:w="3725" w:type="dxa"/>
            <w:tcBorders>
              <w:top w:val="nil"/>
              <w:left w:val="nil"/>
              <w:bottom w:val="nil"/>
              <w:right w:val="nil"/>
            </w:tcBorders>
          </w:tcPr>
          <w:p w14:paraId="0F7780EF" w14:textId="77777777" w:rsidR="00E04C69" w:rsidRPr="0019030E" w:rsidRDefault="00000000">
            <w:pPr>
              <w:spacing w:after="0" w:line="259" w:lineRule="auto"/>
              <w:ind w:left="222" w:firstLine="0"/>
              <w:jc w:val="left"/>
              <w:rPr>
                <w:rFonts w:asciiTheme="minorHAnsi" w:hAnsiTheme="minorHAnsi" w:cstheme="minorHAnsi"/>
                <w:sz w:val="22"/>
                <w:szCs w:val="22"/>
              </w:rPr>
            </w:pPr>
            <w:r w:rsidRPr="0019030E">
              <w:rPr>
                <w:rFonts w:asciiTheme="minorHAnsi" w:hAnsiTheme="minorHAnsi" w:cstheme="minorHAnsi"/>
                <w:sz w:val="22"/>
                <w:szCs w:val="22"/>
              </w:rPr>
              <w:t>Stem Active Non Structural Carbon</w:t>
            </w:r>
          </w:p>
        </w:tc>
      </w:tr>
      <w:tr w:rsidR="00E04C69" w:rsidRPr="0019030E" w14:paraId="3257B154" w14:textId="77777777">
        <w:trPr>
          <w:trHeight w:val="239"/>
        </w:trPr>
        <w:tc>
          <w:tcPr>
            <w:tcW w:w="1499" w:type="dxa"/>
            <w:tcBorders>
              <w:top w:val="nil"/>
              <w:left w:val="nil"/>
              <w:bottom w:val="nil"/>
              <w:right w:val="nil"/>
            </w:tcBorders>
          </w:tcPr>
          <w:p w14:paraId="0FDFD5E9" w14:textId="77777777" w:rsidR="00E04C69" w:rsidRPr="0019030E" w:rsidRDefault="00000000">
            <w:pPr>
              <w:spacing w:after="0" w:line="259" w:lineRule="auto"/>
              <w:ind w:left="377" w:firstLine="0"/>
              <w:jc w:val="left"/>
              <w:rPr>
                <w:rFonts w:asciiTheme="minorHAnsi" w:hAnsiTheme="minorHAnsi" w:cstheme="minorHAnsi"/>
                <w:sz w:val="22"/>
                <w:szCs w:val="22"/>
              </w:rPr>
            </w:pPr>
            <w:r w:rsidRPr="0019030E">
              <w:rPr>
                <w:rFonts w:asciiTheme="minorHAnsi" w:hAnsiTheme="minorHAnsi" w:cstheme="minorHAnsi"/>
                <w:sz w:val="22"/>
                <w:szCs w:val="22"/>
              </w:rPr>
              <w:t>SSNSC</w:t>
            </w:r>
          </w:p>
        </w:tc>
        <w:tc>
          <w:tcPr>
            <w:tcW w:w="3725" w:type="dxa"/>
            <w:tcBorders>
              <w:top w:val="nil"/>
              <w:left w:val="nil"/>
              <w:bottom w:val="nil"/>
              <w:right w:val="nil"/>
            </w:tcBorders>
          </w:tcPr>
          <w:p w14:paraId="191E16A7" w14:textId="77777777" w:rsidR="00E04C69" w:rsidRPr="0019030E" w:rsidRDefault="00000000">
            <w:pPr>
              <w:spacing w:after="0" w:line="259" w:lineRule="auto"/>
              <w:ind w:left="235" w:firstLine="0"/>
              <w:jc w:val="left"/>
              <w:rPr>
                <w:rFonts w:asciiTheme="minorHAnsi" w:hAnsiTheme="minorHAnsi" w:cstheme="minorHAnsi"/>
                <w:sz w:val="22"/>
                <w:szCs w:val="22"/>
              </w:rPr>
            </w:pPr>
            <w:r w:rsidRPr="0019030E">
              <w:rPr>
                <w:rFonts w:asciiTheme="minorHAnsi" w:hAnsiTheme="minorHAnsi" w:cstheme="minorHAnsi"/>
                <w:sz w:val="22"/>
                <w:szCs w:val="22"/>
              </w:rPr>
              <w:t>Stem stored Non Structural Carbon</w:t>
            </w:r>
          </w:p>
        </w:tc>
      </w:tr>
      <w:tr w:rsidR="00E04C69" w:rsidRPr="0019030E" w14:paraId="301F39DF" w14:textId="77777777">
        <w:trPr>
          <w:trHeight w:val="239"/>
        </w:trPr>
        <w:tc>
          <w:tcPr>
            <w:tcW w:w="1499" w:type="dxa"/>
            <w:tcBorders>
              <w:top w:val="nil"/>
              <w:left w:val="nil"/>
              <w:bottom w:val="nil"/>
              <w:right w:val="nil"/>
            </w:tcBorders>
          </w:tcPr>
          <w:p w14:paraId="693AA0E1" w14:textId="77777777" w:rsidR="00E04C69" w:rsidRPr="0019030E" w:rsidRDefault="00000000">
            <w:pPr>
              <w:spacing w:after="0" w:line="259" w:lineRule="auto"/>
              <w:ind w:left="340" w:firstLine="0"/>
              <w:jc w:val="left"/>
              <w:rPr>
                <w:rFonts w:asciiTheme="minorHAnsi" w:hAnsiTheme="minorHAnsi" w:cstheme="minorHAnsi"/>
                <w:sz w:val="22"/>
                <w:szCs w:val="22"/>
              </w:rPr>
            </w:pPr>
            <w:r w:rsidRPr="0019030E">
              <w:rPr>
                <w:rFonts w:asciiTheme="minorHAnsi" w:hAnsiTheme="minorHAnsi" w:cstheme="minorHAnsi"/>
                <w:sz w:val="22"/>
                <w:szCs w:val="22"/>
              </w:rPr>
              <w:t>RANSC</w:t>
            </w:r>
          </w:p>
        </w:tc>
        <w:tc>
          <w:tcPr>
            <w:tcW w:w="3725" w:type="dxa"/>
            <w:tcBorders>
              <w:top w:val="nil"/>
              <w:left w:val="nil"/>
              <w:bottom w:val="nil"/>
              <w:right w:val="nil"/>
            </w:tcBorders>
          </w:tcPr>
          <w:p w14:paraId="093ACEE1" w14:textId="77777777" w:rsidR="00E04C69" w:rsidRPr="0019030E" w:rsidRDefault="00000000">
            <w:pPr>
              <w:spacing w:after="0" w:line="259" w:lineRule="auto"/>
              <w:ind w:left="3" w:firstLine="0"/>
              <w:jc w:val="left"/>
              <w:rPr>
                <w:rFonts w:asciiTheme="minorHAnsi" w:hAnsiTheme="minorHAnsi" w:cstheme="minorHAnsi"/>
                <w:sz w:val="22"/>
                <w:szCs w:val="22"/>
              </w:rPr>
            </w:pPr>
            <w:r w:rsidRPr="0019030E">
              <w:rPr>
                <w:rFonts w:asciiTheme="minorHAnsi" w:hAnsiTheme="minorHAnsi" w:cstheme="minorHAnsi"/>
                <w:sz w:val="22"/>
                <w:szCs w:val="22"/>
              </w:rPr>
              <w:t>Fine Root Active Non Structural Carbon</w:t>
            </w:r>
          </w:p>
        </w:tc>
      </w:tr>
      <w:tr w:rsidR="00E04C69" w:rsidRPr="0019030E" w14:paraId="42DAC5CE" w14:textId="77777777">
        <w:trPr>
          <w:trHeight w:val="245"/>
        </w:trPr>
        <w:tc>
          <w:tcPr>
            <w:tcW w:w="1499" w:type="dxa"/>
            <w:tcBorders>
              <w:top w:val="nil"/>
              <w:left w:val="nil"/>
              <w:bottom w:val="single" w:sz="3" w:space="0" w:color="000000"/>
              <w:right w:val="nil"/>
            </w:tcBorders>
          </w:tcPr>
          <w:p w14:paraId="38FBF954" w14:textId="77777777" w:rsidR="00E04C69" w:rsidRPr="0019030E" w:rsidRDefault="00000000">
            <w:pPr>
              <w:spacing w:after="0" w:line="259" w:lineRule="auto"/>
              <w:ind w:left="359" w:firstLine="0"/>
              <w:jc w:val="left"/>
              <w:rPr>
                <w:rFonts w:asciiTheme="minorHAnsi" w:hAnsiTheme="minorHAnsi" w:cstheme="minorHAnsi"/>
                <w:sz w:val="22"/>
                <w:szCs w:val="22"/>
              </w:rPr>
            </w:pPr>
            <w:r w:rsidRPr="0019030E">
              <w:rPr>
                <w:rFonts w:asciiTheme="minorHAnsi" w:hAnsiTheme="minorHAnsi" w:cstheme="minorHAnsi"/>
                <w:sz w:val="22"/>
                <w:szCs w:val="22"/>
              </w:rPr>
              <w:t>RSNSC</w:t>
            </w:r>
          </w:p>
        </w:tc>
        <w:tc>
          <w:tcPr>
            <w:tcW w:w="3725" w:type="dxa"/>
            <w:tcBorders>
              <w:top w:val="nil"/>
              <w:left w:val="nil"/>
              <w:bottom w:val="single" w:sz="3" w:space="0" w:color="000000"/>
              <w:right w:val="nil"/>
            </w:tcBorders>
          </w:tcPr>
          <w:p w14:paraId="3598D2C6" w14:textId="77777777" w:rsidR="00E04C69" w:rsidRPr="0019030E" w:rsidRDefault="00000000">
            <w:pPr>
              <w:spacing w:after="0" w:line="259" w:lineRule="auto"/>
              <w:ind w:firstLine="0"/>
              <w:jc w:val="left"/>
              <w:rPr>
                <w:rFonts w:asciiTheme="minorHAnsi" w:hAnsiTheme="minorHAnsi" w:cstheme="minorHAnsi"/>
                <w:sz w:val="22"/>
                <w:szCs w:val="22"/>
              </w:rPr>
            </w:pPr>
            <w:r w:rsidRPr="0019030E">
              <w:rPr>
                <w:rFonts w:asciiTheme="minorHAnsi" w:hAnsiTheme="minorHAnsi" w:cstheme="minorHAnsi"/>
                <w:sz w:val="22"/>
                <w:szCs w:val="22"/>
              </w:rPr>
              <w:t>Fine Root Stored Non Structural Carbon</w:t>
            </w:r>
          </w:p>
        </w:tc>
      </w:tr>
    </w:tbl>
    <w:p w14:paraId="27C324BB" w14:textId="77777777" w:rsidR="004A2B60" w:rsidRPr="0019030E" w:rsidRDefault="004A2B60" w:rsidP="004A2B60">
      <w:pPr>
        <w:ind w:firstLine="0"/>
        <w:rPr>
          <w:rFonts w:asciiTheme="minorHAnsi" w:hAnsiTheme="minorHAnsi" w:cstheme="minorHAnsi"/>
          <w:sz w:val="22"/>
          <w:szCs w:val="22"/>
        </w:rPr>
      </w:pPr>
    </w:p>
    <w:p w14:paraId="74244B23" w14:textId="4A2D9F7C" w:rsidR="005631B5" w:rsidRPr="0019030E" w:rsidRDefault="00000000" w:rsidP="005631B5">
      <w:pPr>
        <w:rPr>
          <w:rFonts w:asciiTheme="minorHAnsi" w:hAnsiTheme="minorHAnsi" w:cstheme="minorHAnsi"/>
          <w:sz w:val="22"/>
          <w:szCs w:val="22"/>
        </w:rPr>
      </w:pPr>
      <w:r w:rsidRPr="0019030E">
        <w:rPr>
          <w:rFonts w:asciiTheme="minorHAnsi" w:hAnsiTheme="minorHAnsi" w:cstheme="minorHAnsi"/>
          <w:sz w:val="22"/>
          <w:szCs w:val="22"/>
        </w:rPr>
        <w:t xml:space="preserve">We parametrized these models to simulate trees with different storage strategies </w:t>
      </w:r>
      <w:r w:rsidR="005631B5" w:rsidRPr="0019030E">
        <w:rPr>
          <w:rFonts w:asciiTheme="minorHAnsi" w:hAnsiTheme="minorHAnsi" w:cstheme="minorHAnsi"/>
          <w:sz w:val="22"/>
          <w:szCs w:val="22"/>
        </w:rPr>
        <w:t>(</w:t>
      </w:r>
      <w:r w:rsidRPr="0019030E">
        <w:rPr>
          <w:rFonts w:asciiTheme="minorHAnsi" w:hAnsiTheme="minorHAnsi" w:cstheme="minorHAnsi"/>
          <w:sz w:val="22"/>
          <w:szCs w:val="22"/>
        </w:rPr>
        <w:t>Table 2</w:t>
      </w:r>
      <w:r w:rsidR="005631B5" w:rsidRPr="0019030E">
        <w:rPr>
          <w:rFonts w:asciiTheme="minorHAnsi" w:hAnsiTheme="minorHAnsi" w:cstheme="minorHAnsi"/>
          <w:sz w:val="22"/>
          <w:szCs w:val="22"/>
        </w:rPr>
        <w:t>)</w:t>
      </w:r>
      <w:r w:rsidRPr="0019030E">
        <w:rPr>
          <w:rFonts w:asciiTheme="minorHAnsi" w:hAnsiTheme="minorHAnsi" w:cstheme="minorHAnsi"/>
          <w:sz w:val="22"/>
          <w:szCs w:val="22"/>
        </w:rPr>
        <w:t>. Parameters in these models represent the annual fraction of carbon leaving each pool, estimated as the flux of carbon out of the pool divided by the pool</w:t>
      </w:r>
      <w:r w:rsidR="005631B5" w:rsidRPr="0019030E">
        <w:rPr>
          <w:rFonts w:asciiTheme="minorHAnsi" w:hAnsiTheme="minorHAnsi" w:cstheme="minorHAnsi"/>
          <w:sz w:val="22"/>
          <w:szCs w:val="22"/>
        </w:rPr>
        <w:t xml:space="preserve"> size</w:t>
      </w:r>
      <w:r w:rsidRPr="0019030E">
        <w:rPr>
          <w:rFonts w:asciiTheme="minorHAnsi" w:hAnsiTheme="minorHAnsi" w:cstheme="minorHAnsi"/>
          <w:sz w:val="22"/>
          <w:szCs w:val="22"/>
        </w:rPr>
        <w:t xml:space="preserve">. We simulated a tree with a high NSC turnover time (1 year) where all parameters have a value of 1. </w:t>
      </w:r>
      <w:r w:rsidR="005631B5" w:rsidRPr="0019030E">
        <w:rPr>
          <w:rFonts w:asciiTheme="minorHAnsi" w:hAnsiTheme="minorHAnsi" w:cstheme="minorHAnsi"/>
          <w:sz w:val="22"/>
          <w:szCs w:val="22"/>
        </w:rPr>
        <w:t xml:space="preserve">Then, we simulated trees with slower NSC turnover times by adjusting the storage allocation parameters relative to the model with a 1-year turnover time (Table 2). This generated four more models with varying NSC turnover times, which we named: 1) allocation to stem storage; we increased allocation to stem storage by a factor of 60; 2) high allocation to stem storage; we increased the allocation stem storage by a fator of 120, 3) high allocation to root storage; we increased allocation stem storage by a factor of 60 and allocation root storage by a factor of 120; and 4) low allocation to stem storage; we increased the allocation stem storage by a factor of 30. These modifications allow us to evaluate </w:t>
      </w:r>
      <w:r w:rsidR="009D754D">
        <w:rPr>
          <w:rFonts w:asciiTheme="minorHAnsi" w:hAnsiTheme="minorHAnsi" w:cstheme="minorHAnsi"/>
          <w:sz w:val="22"/>
          <w:szCs w:val="22"/>
        </w:rPr>
        <w:t xml:space="preserve">NSC </w:t>
      </w:r>
      <w:r w:rsidR="005631B5" w:rsidRPr="0019030E">
        <w:rPr>
          <w:rFonts w:asciiTheme="minorHAnsi" w:hAnsiTheme="minorHAnsi" w:cstheme="minorHAnsi"/>
          <w:sz w:val="22"/>
          <w:szCs w:val="22"/>
        </w:rPr>
        <w:t>mean age and transit time of trees with different storage strategies and NSC turnover times at steady state.</w:t>
      </w:r>
    </w:p>
    <w:p w14:paraId="45F7701B" w14:textId="77777777" w:rsidR="004A2B60" w:rsidRPr="0019030E" w:rsidRDefault="004A2B60" w:rsidP="009D754D">
      <w:pPr>
        <w:ind w:right="-15" w:firstLine="0"/>
        <w:rPr>
          <w:rFonts w:asciiTheme="minorHAnsi" w:hAnsiTheme="minorHAnsi" w:cstheme="minorHAnsi"/>
          <w:sz w:val="22"/>
          <w:szCs w:val="22"/>
        </w:rPr>
      </w:pPr>
    </w:p>
    <w:p w14:paraId="753E7FCC" w14:textId="58132E45" w:rsidR="004A2B60" w:rsidRPr="0019030E" w:rsidRDefault="00C21EEF" w:rsidP="004A2B60">
      <w:pPr>
        <w:ind w:left="-15" w:right="-15" w:firstLine="0"/>
        <w:rPr>
          <w:rFonts w:asciiTheme="minorHAnsi" w:hAnsiTheme="minorHAnsi" w:cstheme="minorHAnsi"/>
          <w:sz w:val="22"/>
          <w:szCs w:val="22"/>
        </w:rPr>
      </w:pPr>
      <w:r w:rsidRPr="009D754D">
        <w:rPr>
          <w:rFonts w:asciiTheme="minorHAnsi" w:hAnsiTheme="minorHAnsi" w:cstheme="minorHAnsi"/>
          <w:b/>
          <w:bCs/>
          <w:sz w:val="22"/>
          <w:szCs w:val="22"/>
        </w:rPr>
        <w:t xml:space="preserve">Table 2: </w:t>
      </w:r>
      <w:r w:rsidRPr="0019030E">
        <w:rPr>
          <w:rFonts w:asciiTheme="minorHAnsi" w:hAnsiTheme="minorHAnsi" w:cstheme="minorHAnsi"/>
          <w:sz w:val="22"/>
          <w:szCs w:val="22"/>
        </w:rPr>
        <w:t>Annual rates of carbon cycling (year−1) and other parameters for each species from the models in Fig</w:t>
      </w:r>
      <w:r w:rsidR="009D754D">
        <w:rPr>
          <w:rFonts w:asciiTheme="minorHAnsi" w:hAnsiTheme="minorHAnsi" w:cstheme="minorHAnsi"/>
          <w:sz w:val="22"/>
          <w:szCs w:val="22"/>
        </w:rPr>
        <w:t>.</w:t>
      </w:r>
      <w:r w:rsidRPr="0019030E">
        <w:rPr>
          <w:rFonts w:asciiTheme="minorHAnsi" w:hAnsiTheme="minorHAnsi" w:cstheme="minorHAnsi"/>
          <w:sz w:val="22"/>
          <w:szCs w:val="22"/>
        </w:rPr>
        <w:t xml:space="preserve"> 2. Pool name abbreviations are defined in the </w:t>
      </w:r>
      <w:r w:rsidR="009D754D">
        <w:rPr>
          <w:rFonts w:asciiTheme="minorHAnsi" w:hAnsiTheme="minorHAnsi" w:cstheme="minorHAnsi"/>
          <w:sz w:val="22"/>
          <w:szCs w:val="22"/>
        </w:rPr>
        <w:t>T</w:t>
      </w:r>
      <w:r w:rsidRPr="0019030E">
        <w:rPr>
          <w:rFonts w:asciiTheme="minorHAnsi" w:hAnsiTheme="minorHAnsi" w:cstheme="minorHAnsi"/>
          <w:sz w:val="22"/>
          <w:szCs w:val="22"/>
        </w:rPr>
        <w:t xml:space="preserve">able </w:t>
      </w:r>
      <w:r w:rsidR="004A2B60" w:rsidRPr="0019030E">
        <w:rPr>
          <w:rFonts w:asciiTheme="minorHAnsi" w:hAnsiTheme="minorHAnsi" w:cstheme="minorHAnsi"/>
          <w:sz w:val="22"/>
          <w:szCs w:val="22"/>
        </w:rPr>
        <w:t>1.</w:t>
      </w:r>
    </w:p>
    <w:p w14:paraId="2D6671D7" w14:textId="77777777" w:rsidR="004A2B60" w:rsidRPr="0019030E" w:rsidRDefault="004A2B60" w:rsidP="009D754D">
      <w:pPr>
        <w:ind w:right="-15" w:firstLine="0"/>
        <w:rPr>
          <w:rFonts w:asciiTheme="minorHAnsi" w:hAnsiTheme="minorHAnsi" w:cstheme="minorHAnsi"/>
          <w:sz w:val="22"/>
          <w:szCs w:val="22"/>
        </w:rPr>
      </w:pPr>
    </w:p>
    <w:p w14:paraId="413CB839" w14:textId="178BFE7C" w:rsidR="004A2B60" w:rsidRPr="0019030E" w:rsidRDefault="00CF5F3E" w:rsidP="005631B5">
      <w:pPr>
        <w:ind w:left="-15" w:right="-15" w:firstLine="0"/>
        <w:rPr>
          <w:rFonts w:asciiTheme="minorHAnsi" w:hAnsiTheme="minorHAnsi" w:cstheme="minorHAnsi"/>
          <w:sz w:val="22"/>
          <w:szCs w:val="22"/>
        </w:rPr>
      </w:pPr>
      <w:r w:rsidRPr="00CF5F3E">
        <w:rPr>
          <w:rFonts w:asciiTheme="minorHAnsi" w:hAnsiTheme="minorHAnsi" w:cstheme="minorHAnsi"/>
          <w:noProof/>
          <w:sz w:val="22"/>
          <w:szCs w:val="22"/>
        </w:rPr>
        <w:object w:dxaOrig="15020" w:dyaOrig="5780" w14:anchorId="70AE9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3.45pt;height:197.7pt;mso-width-percent:0;mso-height-percent:0;mso-width-percent:0;mso-height-percent:0" o:ole="">
            <v:imagedata r:id="rId8" o:title=""/>
          </v:shape>
          <o:OLEObject Type="Embed" ProgID="Excel.Sheet.12" ShapeID="_x0000_i1025" DrawAspect="Content" ObjectID="_1778677873" r:id="rId9"/>
        </w:object>
      </w:r>
    </w:p>
    <w:p w14:paraId="6E2C2E8E" w14:textId="77777777" w:rsidR="004A2B60" w:rsidRPr="0019030E" w:rsidRDefault="004A2B60" w:rsidP="004B2D95">
      <w:pPr>
        <w:ind w:right="-15" w:firstLine="0"/>
        <w:rPr>
          <w:rFonts w:asciiTheme="minorHAnsi" w:hAnsiTheme="minorHAnsi" w:cstheme="minorHAnsi"/>
          <w:sz w:val="22"/>
          <w:szCs w:val="22"/>
        </w:rPr>
      </w:pPr>
    </w:p>
    <w:p w14:paraId="744E5E8E" w14:textId="77777777" w:rsidR="004A2B60" w:rsidRPr="0019030E" w:rsidRDefault="004A2B60" w:rsidP="005631B5">
      <w:pPr>
        <w:ind w:left="-15" w:right="-15" w:firstLine="0"/>
        <w:rPr>
          <w:rFonts w:asciiTheme="minorHAnsi" w:hAnsiTheme="minorHAnsi" w:cstheme="minorHAnsi"/>
          <w:sz w:val="22"/>
          <w:szCs w:val="22"/>
        </w:rPr>
      </w:pPr>
    </w:p>
    <w:p w14:paraId="5B7E877B" w14:textId="77777777" w:rsidR="00E04C69" w:rsidRPr="0019030E" w:rsidRDefault="00000000">
      <w:pPr>
        <w:spacing w:after="228" w:line="259" w:lineRule="auto"/>
        <w:ind w:left="1692" w:firstLine="0"/>
        <w:jc w:val="left"/>
        <w:rPr>
          <w:rFonts w:asciiTheme="minorHAnsi" w:hAnsiTheme="minorHAnsi" w:cstheme="minorHAnsi"/>
          <w:sz w:val="22"/>
          <w:szCs w:val="22"/>
        </w:rPr>
      </w:pPr>
      <w:r w:rsidRPr="0019030E">
        <w:rPr>
          <w:rFonts w:asciiTheme="minorHAnsi" w:hAnsiTheme="minorHAnsi" w:cstheme="minorHAnsi"/>
          <w:noProof/>
          <w:sz w:val="22"/>
          <w:szCs w:val="22"/>
        </w:rPr>
        <w:drawing>
          <wp:inline distT="0" distB="0" distL="0" distR="0" wp14:anchorId="5A58CFBB" wp14:editId="1B742DC1">
            <wp:extent cx="3826042" cy="32004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0"/>
                    <a:stretch>
                      <a:fillRect/>
                    </a:stretch>
                  </pic:blipFill>
                  <pic:spPr>
                    <a:xfrm>
                      <a:off x="0" y="0"/>
                      <a:ext cx="3911141" cy="3271583"/>
                    </a:xfrm>
                    <a:prstGeom prst="rect">
                      <a:avLst/>
                    </a:prstGeom>
                  </pic:spPr>
                </pic:pic>
              </a:graphicData>
            </a:graphic>
          </wp:inline>
        </w:drawing>
      </w:r>
    </w:p>
    <w:p w14:paraId="65D8F7D4" w14:textId="72E2E062" w:rsidR="00E04C69" w:rsidRPr="0019030E" w:rsidRDefault="00000000" w:rsidP="009D754D">
      <w:pPr>
        <w:spacing w:after="421"/>
        <w:ind w:left="-15" w:right="-15" w:firstLine="0"/>
        <w:rPr>
          <w:rFonts w:asciiTheme="minorHAnsi" w:hAnsiTheme="minorHAnsi" w:cstheme="minorHAnsi"/>
          <w:sz w:val="22"/>
          <w:szCs w:val="22"/>
        </w:rPr>
      </w:pPr>
      <w:r w:rsidRPr="009D754D">
        <w:rPr>
          <w:rFonts w:asciiTheme="minorHAnsi" w:hAnsiTheme="minorHAnsi" w:cstheme="minorHAnsi"/>
          <w:b/>
          <w:bCs/>
          <w:sz w:val="22"/>
          <w:szCs w:val="22"/>
        </w:rPr>
        <w:t>Figure 2:</w:t>
      </w:r>
      <w:r w:rsidRPr="0019030E">
        <w:rPr>
          <w:rFonts w:asciiTheme="minorHAnsi" w:hAnsiTheme="minorHAnsi" w:cstheme="minorHAnsi"/>
          <w:sz w:val="22"/>
          <w:szCs w:val="22"/>
        </w:rPr>
        <w:t xml:space="preserve"> NSC allocation compartimental model. This model considers three organs foliage, stem and roots. In each orgar there are two NSC compartments an Active fast cycling </w:t>
      </w:r>
      <w:r w:rsidRPr="0019030E">
        <w:rPr>
          <w:rFonts w:asciiTheme="minorHAnsi" w:hAnsiTheme="minorHAnsi" w:cstheme="minorHAnsi"/>
          <w:sz w:val="22"/>
          <w:szCs w:val="22"/>
          <w:lang w:val="en-US"/>
        </w:rPr>
        <w:t>compartment</w:t>
      </w:r>
      <w:r w:rsidRPr="0019030E">
        <w:rPr>
          <w:rFonts w:asciiTheme="minorHAnsi" w:hAnsiTheme="minorHAnsi" w:cstheme="minorHAnsi"/>
          <w:sz w:val="22"/>
          <w:szCs w:val="22"/>
        </w:rPr>
        <w:t xml:space="preserve"> and a storage slow cycling compartment. Compartments are indicated by boxes, while fluxes out and into compartments are indicated by arrows. Abreviation names are explained in Table 1 and Table 2</w:t>
      </w:r>
    </w:p>
    <w:p w14:paraId="7C5532DA" w14:textId="21990CE4" w:rsidR="005631B5" w:rsidRPr="0019030E" w:rsidRDefault="005631B5" w:rsidP="005631B5">
      <w:pPr>
        <w:rPr>
          <w:rFonts w:asciiTheme="minorHAnsi" w:hAnsiTheme="minorHAnsi" w:cstheme="minorHAnsi"/>
          <w:sz w:val="22"/>
          <w:szCs w:val="22"/>
        </w:rPr>
      </w:pPr>
      <w:r w:rsidRPr="0019030E">
        <w:rPr>
          <w:rFonts w:asciiTheme="minorHAnsi" w:hAnsiTheme="minorHAnsi" w:cstheme="minorHAnsi"/>
          <w:sz w:val="22"/>
          <w:szCs w:val="22"/>
        </w:rPr>
        <w:t>We estimated NSC mean age and transit time at steady state for each of the five modeled tree types (Fig. 3). These points represent the metabolic safety margin of trees with contrasting storage strategies at steady state. We observed that lower NSC turnover times (higher allocation to storage in wood and roots, red and blue points in Fig. 3) resulted in older NSC mean age and</w:t>
      </w:r>
      <w:r w:rsidR="00C67DE9" w:rsidRPr="0019030E">
        <w:rPr>
          <w:rFonts w:asciiTheme="minorHAnsi" w:hAnsiTheme="minorHAnsi" w:cstheme="minorHAnsi"/>
          <w:sz w:val="22"/>
          <w:szCs w:val="22"/>
        </w:rPr>
        <w:t>,</w:t>
      </w:r>
      <w:r w:rsidRPr="0019030E">
        <w:rPr>
          <w:rFonts w:asciiTheme="minorHAnsi" w:hAnsiTheme="minorHAnsi" w:cstheme="minorHAnsi"/>
          <w:sz w:val="22"/>
          <w:szCs w:val="22"/>
        </w:rPr>
        <w:t xml:space="preserve"> younger</w:t>
      </w:r>
      <w:r w:rsidR="00C67DE9" w:rsidRPr="0019030E">
        <w:rPr>
          <w:rFonts w:asciiTheme="minorHAnsi" w:hAnsiTheme="minorHAnsi" w:cstheme="minorHAnsi"/>
          <w:sz w:val="22"/>
          <w:szCs w:val="22"/>
        </w:rPr>
        <w:t xml:space="preserve"> </w:t>
      </w:r>
      <w:r w:rsidRPr="0019030E">
        <w:rPr>
          <w:rFonts w:asciiTheme="minorHAnsi" w:hAnsiTheme="minorHAnsi" w:cstheme="minorHAnsi"/>
          <w:sz w:val="22"/>
          <w:szCs w:val="22"/>
        </w:rPr>
        <w:t>NSC mean transit time relative to storage</w:t>
      </w:r>
      <w:r w:rsidR="00C67DE9" w:rsidRPr="0019030E">
        <w:rPr>
          <w:rFonts w:asciiTheme="minorHAnsi" w:hAnsiTheme="minorHAnsi" w:cstheme="minorHAnsi"/>
          <w:sz w:val="22"/>
          <w:szCs w:val="22"/>
        </w:rPr>
        <w:t>,</w:t>
      </w:r>
      <w:r w:rsidRPr="0019030E">
        <w:rPr>
          <w:rFonts w:asciiTheme="minorHAnsi" w:hAnsiTheme="minorHAnsi" w:cstheme="minorHAnsi"/>
          <w:sz w:val="22"/>
          <w:szCs w:val="22"/>
        </w:rPr>
        <w:t xml:space="preserve"> than trees with faster turnover times (brown and black points, Fig. 3). </w:t>
      </w:r>
      <w:r w:rsidR="009D754D">
        <w:rPr>
          <w:rFonts w:asciiTheme="minorHAnsi" w:hAnsiTheme="minorHAnsi" w:cstheme="minorHAnsi"/>
          <w:sz w:val="22"/>
          <w:szCs w:val="22"/>
        </w:rPr>
        <w:t>This indicates that</w:t>
      </w:r>
      <w:r w:rsidRPr="0019030E">
        <w:rPr>
          <w:rFonts w:asciiTheme="minorHAnsi" w:hAnsiTheme="minorHAnsi" w:cstheme="minorHAnsi"/>
          <w:sz w:val="22"/>
          <w:szCs w:val="22"/>
        </w:rPr>
        <w:t xml:space="preserve"> the </w:t>
      </w:r>
      <w:r w:rsidRPr="0019030E">
        <w:rPr>
          <w:rFonts w:asciiTheme="minorHAnsi" w:hAnsiTheme="minorHAnsi" w:cstheme="minorHAnsi"/>
          <w:sz w:val="22"/>
          <w:szCs w:val="22"/>
        </w:rPr>
        <w:lastRenderedPageBreak/>
        <w:t>closer the relationship between NSC mean age and NSC mean transit time</w:t>
      </w:r>
      <w:r w:rsidR="00C67DE9" w:rsidRPr="0019030E">
        <w:rPr>
          <w:rFonts w:asciiTheme="minorHAnsi" w:hAnsiTheme="minorHAnsi" w:cstheme="minorHAnsi"/>
          <w:sz w:val="22"/>
          <w:szCs w:val="22"/>
        </w:rPr>
        <w:t xml:space="preserve"> (</w:t>
      </w:r>
      <w:r w:rsidR="004D456B">
        <w:rPr>
          <w:rFonts w:asciiTheme="minorHAnsi" w:hAnsiTheme="minorHAnsi" w:cstheme="minorHAnsi"/>
          <w:sz w:val="22"/>
          <w:szCs w:val="22"/>
        </w:rPr>
        <w:t>m</w:t>
      </w:r>
      <w:r w:rsidR="00504091">
        <w:rPr>
          <w:rFonts w:asciiTheme="minorHAnsi" w:hAnsiTheme="minorHAnsi" w:cstheme="minorHAnsi"/>
          <w:sz w:val="22"/>
          <w:szCs w:val="22"/>
        </w:rPr>
        <w:t xml:space="preserve">etabolic safety margin </w:t>
      </w:r>
      <w:r w:rsidR="00C67DE9" w:rsidRPr="0019030E">
        <w:rPr>
          <w:rFonts w:asciiTheme="minorHAnsi" w:hAnsiTheme="minorHAnsi" w:cstheme="minorHAnsi"/>
          <w:sz w:val="22"/>
          <w:szCs w:val="22"/>
        </w:rPr>
        <w:t>)</w:t>
      </w:r>
      <w:r w:rsidRPr="0019030E">
        <w:rPr>
          <w:rFonts w:asciiTheme="minorHAnsi" w:hAnsiTheme="minorHAnsi" w:cstheme="minorHAnsi"/>
          <w:sz w:val="22"/>
          <w:szCs w:val="22"/>
        </w:rPr>
        <w:t xml:space="preserve"> is to the 1:1 line, the faster the NSC turnover time.</w:t>
      </w:r>
    </w:p>
    <w:p w14:paraId="0DD01B94"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drawing>
          <wp:inline distT="0" distB="0" distL="0" distR="0" wp14:anchorId="7F319EFD" wp14:editId="2DAD5A01">
            <wp:extent cx="4572000" cy="45720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1"/>
                    <a:stretch>
                      <a:fillRect/>
                    </a:stretch>
                  </pic:blipFill>
                  <pic:spPr>
                    <a:xfrm>
                      <a:off x="0" y="0"/>
                      <a:ext cx="4572000" cy="4572000"/>
                    </a:xfrm>
                    <a:prstGeom prst="rect">
                      <a:avLst/>
                    </a:prstGeom>
                  </pic:spPr>
                </pic:pic>
              </a:graphicData>
            </a:graphic>
          </wp:inline>
        </w:drawing>
      </w:r>
    </w:p>
    <w:p w14:paraId="03BEC78C" w14:textId="77777777" w:rsidR="00E04C69" w:rsidRPr="0019030E" w:rsidRDefault="00000000">
      <w:pPr>
        <w:spacing w:after="309"/>
        <w:ind w:left="-15" w:right="-15" w:firstLine="0"/>
        <w:rPr>
          <w:rFonts w:asciiTheme="minorHAnsi" w:hAnsiTheme="minorHAnsi" w:cstheme="minorHAnsi"/>
          <w:sz w:val="22"/>
          <w:szCs w:val="22"/>
        </w:rPr>
      </w:pPr>
      <w:r w:rsidRPr="009D754D">
        <w:rPr>
          <w:rFonts w:asciiTheme="minorHAnsi" w:hAnsiTheme="minorHAnsi" w:cstheme="minorHAnsi"/>
          <w:b/>
          <w:bCs/>
          <w:sz w:val="22"/>
          <w:szCs w:val="22"/>
        </w:rPr>
        <w:t>Figure 3:</w:t>
      </w:r>
      <w:r w:rsidRPr="0019030E">
        <w:rPr>
          <w:rFonts w:asciiTheme="minorHAnsi" w:hAnsiTheme="minorHAnsi" w:cstheme="minorHAnsi"/>
          <w:sz w:val="22"/>
          <w:szCs w:val="22"/>
        </w:rPr>
        <w:t xml:space="preserve"> Metabolic safety margin simultated for 5 trees with different NSC turnover times using the model structure presented in Fig. 2 and the parameters described in Tale 2 to generate each of the point shown in the model</w:t>
      </w:r>
    </w:p>
    <w:p w14:paraId="5E58BBA9" w14:textId="77777777" w:rsidR="00C67DE9" w:rsidRPr="0019030E" w:rsidRDefault="00C67DE9">
      <w:pPr>
        <w:ind w:left="-15" w:right="-15"/>
        <w:rPr>
          <w:rFonts w:asciiTheme="minorHAnsi" w:hAnsiTheme="minorHAnsi" w:cstheme="minorHAnsi"/>
          <w:sz w:val="22"/>
          <w:szCs w:val="22"/>
        </w:rPr>
      </w:pPr>
      <w:r w:rsidRPr="0019030E">
        <w:rPr>
          <w:rFonts w:asciiTheme="minorHAnsi" w:hAnsiTheme="minorHAnsi" w:cstheme="minorHAnsi"/>
          <w:sz w:val="22"/>
          <w:szCs w:val="22"/>
        </w:rPr>
        <w:t>We estimated the trajectories of the metabolic safety margin as trees with different storage strategies faced starvation. All models showed a trajectory towards the 1:1 line as the system became carbon depleted (Fig. 2). These trajectories approached the 1:1 line differently depending on the NSC allocation strategy. High priority to storage resulted in a slower approach to the 1:1 line, with a longer trajectory for greater allocation to root storage (red line) compared to stem storage (blue line) (Fig. 2). Meanwhile, lower priority to NSC storage and faster NSC turnover resulted in a faster approach to the 1:1 line (green, brown, and black lines in Fig. 2). This progressive approach of each line to the 1:1 line reflects the increasing contribution of stored reserves to respiration and growth.</w:t>
      </w:r>
    </w:p>
    <w:p w14:paraId="3E0B5395" w14:textId="77777777" w:rsidR="00C67DE9" w:rsidRPr="0019030E" w:rsidRDefault="00C67DE9">
      <w:pPr>
        <w:ind w:left="-15" w:right="-15"/>
        <w:rPr>
          <w:rFonts w:asciiTheme="minorHAnsi" w:hAnsiTheme="minorHAnsi" w:cstheme="minorHAnsi"/>
          <w:sz w:val="22"/>
          <w:szCs w:val="22"/>
        </w:rPr>
      </w:pPr>
    </w:p>
    <w:p w14:paraId="5B68B7AA" w14:textId="14F71D2B" w:rsidR="00855F75" w:rsidRDefault="00855F75" w:rsidP="00855F75">
      <w:pPr>
        <w:rPr>
          <w:rFonts w:asciiTheme="minorHAnsi" w:hAnsiTheme="minorHAnsi" w:cstheme="minorHAnsi"/>
          <w:sz w:val="22"/>
          <w:szCs w:val="22"/>
        </w:rPr>
      </w:pPr>
      <w:r w:rsidRPr="0019030E">
        <w:rPr>
          <w:rFonts w:asciiTheme="minorHAnsi" w:hAnsiTheme="minorHAnsi" w:cstheme="minorHAnsi"/>
          <w:sz w:val="22"/>
          <w:szCs w:val="22"/>
        </w:rPr>
        <w:t>These models are linear and not time-dependent, therefore NSC turnover time does not change during the simulated starvation. Th</w:t>
      </w:r>
      <w:r w:rsidR="00E54FC5">
        <w:rPr>
          <w:rFonts w:asciiTheme="minorHAnsi" w:hAnsiTheme="minorHAnsi" w:cstheme="minorHAnsi"/>
          <w:sz w:val="22"/>
          <w:szCs w:val="22"/>
        </w:rPr>
        <w:t>ese</w:t>
      </w:r>
      <w:r w:rsidRPr="0019030E">
        <w:rPr>
          <w:rFonts w:asciiTheme="minorHAnsi" w:hAnsiTheme="minorHAnsi" w:cstheme="minorHAnsi"/>
          <w:sz w:val="22"/>
          <w:szCs w:val="22"/>
        </w:rPr>
        <w:t xml:space="preserve"> estimated changes in NSC mean age and transit time are a transient response of the age composition of stored NSC to the </w:t>
      </w:r>
      <w:r w:rsidR="007F6E7D">
        <w:rPr>
          <w:rFonts w:asciiTheme="minorHAnsi" w:hAnsiTheme="minorHAnsi" w:cstheme="minorHAnsi"/>
          <w:sz w:val="22"/>
          <w:szCs w:val="22"/>
        </w:rPr>
        <w:t>sumulated</w:t>
      </w:r>
      <w:r w:rsidRPr="0019030E">
        <w:rPr>
          <w:rFonts w:asciiTheme="minorHAnsi" w:hAnsiTheme="minorHAnsi" w:cstheme="minorHAnsi"/>
          <w:sz w:val="22"/>
          <w:szCs w:val="22"/>
        </w:rPr>
        <w:t xml:space="preserve"> starvation. These changes in the metabolic safety margin provide insights into the ability of trees with different storage strategies to use </w:t>
      </w:r>
      <w:r w:rsidRPr="0019030E">
        <w:rPr>
          <w:rFonts w:asciiTheme="minorHAnsi" w:hAnsiTheme="minorHAnsi" w:cstheme="minorHAnsi"/>
          <w:sz w:val="22"/>
          <w:szCs w:val="22"/>
        </w:rPr>
        <w:lastRenderedPageBreak/>
        <w:t xml:space="preserve">stored carbon when facing starvation and the time it would take to exhaust NSC reserves. </w:t>
      </w:r>
      <w:r w:rsidR="00E54FC5">
        <w:rPr>
          <w:rFonts w:asciiTheme="minorHAnsi" w:hAnsiTheme="minorHAnsi" w:cstheme="minorHAnsi"/>
          <w:sz w:val="22"/>
          <w:szCs w:val="22"/>
        </w:rPr>
        <w:t>In reallity, c</w:t>
      </w:r>
      <w:r w:rsidRPr="0019030E">
        <w:rPr>
          <w:rFonts w:asciiTheme="minorHAnsi" w:hAnsiTheme="minorHAnsi" w:cstheme="minorHAnsi"/>
          <w:sz w:val="22"/>
          <w:szCs w:val="22"/>
        </w:rPr>
        <w:t>hanges in NSC turnover time can</w:t>
      </w:r>
      <w:r w:rsidR="00E54FC5">
        <w:rPr>
          <w:rFonts w:asciiTheme="minorHAnsi" w:hAnsiTheme="minorHAnsi" w:cstheme="minorHAnsi"/>
          <w:sz w:val="22"/>
          <w:szCs w:val="22"/>
        </w:rPr>
        <w:t xml:space="preserve"> also</w:t>
      </w:r>
      <w:r w:rsidRPr="0019030E">
        <w:rPr>
          <w:rFonts w:asciiTheme="minorHAnsi" w:hAnsiTheme="minorHAnsi" w:cstheme="minorHAnsi"/>
          <w:sz w:val="22"/>
          <w:szCs w:val="22"/>
        </w:rPr>
        <w:t xml:space="preserve"> occur as trees respond to environmental conditions, reflecting a change in the tree’s carbon allocation strategy. Such changes would alter the metabolic safety margin, accelerating or slowing its progression toward the 1:1 line.</w:t>
      </w:r>
      <w:r w:rsidR="00E54FC5">
        <w:rPr>
          <w:rFonts w:asciiTheme="minorHAnsi" w:hAnsiTheme="minorHAnsi" w:cstheme="minorHAnsi"/>
          <w:sz w:val="22"/>
          <w:szCs w:val="22"/>
        </w:rPr>
        <w:t xml:space="preserve"> Then, changes in MSM may be a mixture of both, a transient change in the age composition of the NSC and a transient change of the NSC turnover time. P</w:t>
      </w:r>
      <w:r w:rsidRPr="0019030E">
        <w:rPr>
          <w:rFonts w:asciiTheme="minorHAnsi" w:hAnsiTheme="minorHAnsi" w:cstheme="minorHAnsi"/>
          <w:sz w:val="22"/>
          <w:szCs w:val="22"/>
        </w:rPr>
        <w:t>rogressions toward the 1:1 line appear as an increase in</w:t>
      </w:r>
      <w:r w:rsidR="00E54FC5">
        <w:rPr>
          <w:rFonts w:asciiTheme="minorHAnsi" w:hAnsiTheme="minorHAnsi" w:cstheme="minorHAnsi"/>
          <w:sz w:val="22"/>
          <w:szCs w:val="22"/>
        </w:rPr>
        <w:t xml:space="preserve"> NSC</w:t>
      </w:r>
      <w:r w:rsidRPr="0019030E">
        <w:rPr>
          <w:rFonts w:asciiTheme="minorHAnsi" w:hAnsiTheme="minorHAnsi" w:cstheme="minorHAnsi"/>
          <w:sz w:val="22"/>
          <w:szCs w:val="22"/>
        </w:rPr>
        <w:t xml:space="preserve"> turnover time as trees exhaust their reserves.</w:t>
      </w:r>
      <w:r w:rsidR="00E54FC5">
        <w:rPr>
          <w:rFonts w:asciiTheme="minorHAnsi" w:hAnsiTheme="minorHAnsi" w:cstheme="minorHAnsi"/>
          <w:sz w:val="22"/>
          <w:szCs w:val="22"/>
        </w:rPr>
        <w:t xml:space="preserve"> Thus, MSM inform us abut transient state of NSC reserves and</w:t>
      </w:r>
      <w:r w:rsidR="00FD1541">
        <w:rPr>
          <w:rFonts w:asciiTheme="minorHAnsi" w:hAnsiTheme="minorHAnsi" w:cstheme="minorHAnsi"/>
          <w:sz w:val="22"/>
          <w:szCs w:val="22"/>
        </w:rPr>
        <w:t xml:space="preserve"> its transient NSC turnover time</w:t>
      </w:r>
      <w:r w:rsidR="00E54FC5">
        <w:rPr>
          <w:rFonts w:asciiTheme="minorHAnsi" w:hAnsiTheme="minorHAnsi" w:cstheme="minorHAnsi"/>
          <w:sz w:val="22"/>
          <w:szCs w:val="22"/>
        </w:rPr>
        <w:t>,</w:t>
      </w:r>
      <w:r w:rsidRPr="0019030E">
        <w:rPr>
          <w:rFonts w:asciiTheme="minorHAnsi" w:hAnsiTheme="minorHAnsi" w:cstheme="minorHAnsi"/>
          <w:sz w:val="22"/>
          <w:szCs w:val="22"/>
        </w:rPr>
        <w:t xml:space="preserve"> </w:t>
      </w:r>
      <w:r w:rsidR="00FD1541">
        <w:rPr>
          <w:rFonts w:asciiTheme="minorHAnsi" w:hAnsiTheme="minorHAnsi" w:cstheme="minorHAnsi"/>
          <w:sz w:val="22"/>
          <w:szCs w:val="22"/>
        </w:rPr>
        <w:t xml:space="preserve">shading insights </w:t>
      </w:r>
      <w:r w:rsidRPr="0019030E">
        <w:rPr>
          <w:rFonts w:asciiTheme="minorHAnsi" w:hAnsiTheme="minorHAnsi" w:cstheme="minorHAnsi"/>
          <w:sz w:val="22"/>
          <w:szCs w:val="22"/>
        </w:rPr>
        <w:t>about the use or replenishment of NSC reserves over time</w:t>
      </w:r>
      <w:r w:rsidR="00FD1541">
        <w:rPr>
          <w:rFonts w:asciiTheme="minorHAnsi" w:hAnsiTheme="minorHAnsi" w:cstheme="minorHAnsi"/>
          <w:sz w:val="22"/>
          <w:szCs w:val="22"/>
        </w:rPr>
        <w:t xml:space="preserve"> in mature trees</w:t>
      </w:r>
      <w:r w:rsidRPr="0019030E">
        <w:rPr>
          <w:rFonts w:asciiTheme="minorHAnsi" w:hAnsiTheme="minorHAnsi" w:cstheme="minorHAnsi"/>
          <w:sz w:val="22"/>
          <w:szCs w:val="22"/>
        </w:rPr>
        <w:t>.</w:t>
      </w:r>
    </w:p>
    <w:p w14:paraId="117508AC" w14:textId="77777777" w:rsidR="00FD1541" w:rsidRPr="0019030E" w:rsidRDefault="00FD1541" w:rsidP="00855F75">
      <w:pPr>
        <w:rPr>
          <w:rFonts w:asciiTheme="minorHAnsi" w:hAnsiTheme="minorHAnsi" w:cstheme="minorHAnsi"/>
          <w:sz w:val="22"/>
          <w:szCs w:val="22"/>
        </w:rPr>
      </w:pPr>
    </w:p>
    <w:p w14:paraId="5BCD8479" w14:textId="77777777" w:rsidR="00855F75" w:rsidRDefault="00855F75" w:rsidP="00855F75">
      <w:pPr>
        <w:rPr>
          <w:rFonts w:asciiTheme="minorHAnsi" w:hAnsiTheme="minorHAnsi" w:cstheme="minorHAnsi"/>
          <w:sz w:val="22"/>
          <w:szCs w:val="22"/>
        </w:rPr>
      </w:pPr>
      <w:r w:rsidRPr="0019030E">
        <w:rPr>
          <w:rFonts w:asciiTheme="minorHAnsi" w:hAnsiTheme="minorHAnsi" w:cstheme="minorHAnsi"/>
          <w:sz w:val="22"/>
          <w:szCs w:val="22"/>
        </w:rPr>
        <w:t>We also modeled the transient changes in the metabolic safety margin when trees experience a limitation in carbon supply. In these simulations, income was kept as in Table 2 for the first 10 years and then reduced to 2300 gC/year for the next 40 years. We compared a fast-cycling tree (black line) with a slower-cycling tree (green line) (Fig. 5). A reduction in carbon income produced a transient response in the metabolic safety margin for both trees (Fig. 5). The metabolic safety margin approached the 1:1 line as trees depleted of carbon and then returned to steady state as all the carbon was replaced by new carbon under the new conditions (Fig. 5). In these new conditions, the size of storage pools and carbon fluxes adapted to the new income, keeping NSC turnover times constant. Depending on NSC turnover, some trees will take longer than others to return to the steady state metabolic safety margin; the transient changes in the metabolic safety margin are faster in trees with faster turnover times (black line) than in trees with slower NSC turnover times (green line).</w:t>
      </w:r>
    </w:p>
    <w:p w14:paraId="41ADAEE2" w14:textId="77777777" w:rsidR="00FD1541" w:rsidRPr="0019030E" w:rsidRDefault="00FD1541" w:rsidP="00855F75">
      <w:pPr>
        <w:rPr>
          <w:rFonts w:asciiTheme="minorHAnsi" w:hAnsiTheme="minorHAnsi" w:cstheme="minorHAnsi"/>
          <w:sz w:val="22"/>
          <w:szCs w:val="22"/>
        </w:rPr>
      </w:pPr>
    </w:p>
    <w:p w14:paraId="26D7889F" w14:textId="77777777" w:rsidR="00855F75" w:rsidRPr="0019030E" w:rsidRDefault="00855F75" w:rsidP="00855F75">
      <w:pPr>
        <w:rPr>
          <w:rFonts w:asciiTheme="minorHAnsi" w:hAnsiTheme="minorHAnsi" w:cstheme="minorHAnsi"/>
          <w:sz w:val="22"/>
          <w:szCs w:val="22"/>
        </w:rPr>
      </w:pPr>
      <w:r w:rsidRPr="0019030E">
        <w:rPr>
          <w:rFonts w:asciiTheme="minorHAnsi" w:hAnsiTheme="minorHAnsi" w:cstheme="minorHAnsi"/>
          <w:sz w:val="22"/>
          <w:szCs w:val="22"/>
        </w:rPr>
        <w:t>If a tree experiences increases in NSC turnover times due to environmental changes, we would expect a shift in the transient pathway of the metabolic safety margin from a slower (green line) to a faster (black line) response (Fig. 5). When trees return to steady state, they would be closer to the 1:1 line as NSC turnover time increases. These simulations help us understand the trajectories of the transient response of the metabolic safety margin to stress and perturbations and evaluate how changes in NSC turnover times affect trees' responses to stress. This provides a tool to assess trees' health and their potential ability to survive and recover under stress and perturbations.</w:t>
      </w:r>
    </w:p>
    <w:p w14:paraId="06DA5961" w14:textId="77777777" w:rsidR="00855F75" w:rsidRPr="0019030E" w:rsidRDefault="00855F75" w:rsidP="00855F75">
      <w:pPr>
        <w:rPr>
          <w:rFonts w:asciiTheme="minorHAnsi" w:hAnsiTheme="minorHAnsi" w:cstheme="minorHAnsi"/>
          <w:sz w:val="22"/>
          <w:szCs w:val="22"/>
        </w:rPr>
      </w:pPr>
    </w:p>
    <w:p w14:paraId="7B33C9FC" w14:textId="77777777" w:rsidR="00855F75" w:rsidRPr="0019030E" w:rsidRDefault="00855F75" w:rsidP="00855F75">
      <w:pPr>
        <w:rPr>
          <w:rFonts w:asciiTheme="minorHAnsi" w:hAnsiTheme="minorHAnsi" w:cstheme="minorHAnsi"/>
          <w:sz w:val="22"/>
          <w:szCs w:val="22"/>
        </w:rPr>
      </w:pPr>
    </w:p>
    <w:p w14:paraId="5AB1EE4E" w14:textId="77777777" w:rsidR="00E04C69" w:rsidRPr="0019030E" w:rsidRDefault="00000000">
      <w:pPr>
        <w:pStyle w:val="Heading2"/>
        <w:ind w:left="598" w:hanging="613"/>
        <w:rPr>
          <w:rFonts w:asciiTheme="minorHAnsi" w:hAnsiTheme="minorHAnsi" w:cstheme="minorHAnsi"/>
          <w:sz w:val="22"/>
          <w:szCs w:val="22"/>
        </w:rPr>
      </w:pPr>
      <w:r w:rsidRPr="0019030E">
        <w:rPr>
          <w:rFonts w:asciiTheme="minorHAnsi" w:hAnsiTheme="minorHAnsi" w:cstheme="minorHAnsi"/>
          <w:sz w:val="22"/>
          <w:szCs w:val="22"/>
          <w:vertAlign w:val="superscript"/>
        </w:rPr>
        <w:footnoteReference w:id="1"/>
      </w:r>
      <w:r w:rsidR="008B74A7" w:rsidRPr="0019030E">
        <w:rPr>
          <w:rFonts w:asciiTheme="minorHAnsi" w:hAnsiTheme="minorHAnsi" w:cstheme="minorHAnsi"/>
          <w:b w:val="0"/>
          <w:i/>
          <w:sz w:val="22"/>
          <w:szCs w:val="22"/>
          <w:vertAlign w:val="superscript"/>
        </w:rPr>
        <w:t>4</w:t>
      </w:r>
      <w:r w:rsidRPr="0019030E">
        <w:rPr>
          <w:rFonts w:asciiTheme="minorHAnsi" w:hAnsiTheme="minorHAnsi" w:cstheme="minorHAnsi"/>
          <w:b w:val="0"/>
          <w:i/>
          <w:sz w:val="22"/>
          <w:szCs w:val="22"/>
        </w:rPr>
        <w:t xml:space="preserve">C </w:t>
      </w:r>
      <w:r w:rsidRPr="0019030E">
        <w:rPr>
          <w:rFonts w:asciiTheme="minorHAnsi" w:hAnsiTheme="minorHAnsi" w:cstheme="minorHAnsi"/>
          <w:sz w:val="22"/>
          <w:szCs w:val="22"/>
        </w:rPr>
        <w:t>approach</w:t>
      </w:r>
    </w:p>
    <w:p w14:paraId="77100E69" w14:textId="77777777" w:rsidR="008B74A7" w:rsidRPr="0019030E" w:rsidRDefault="008B74A7" w:rsidP="008B74A7">
      <w:pPr>
        <w:rPr>
          <w:rFonts w:asciiTheme="minorHAnsi" w:hAnsiTheme="minorHAnsi" w:cstheme="minorHAnsi"/>
          <w:sz w:val="22"/>
          <w:szCs w:val="22"/>
        </w:rPr>
      </w:pPr>
    </w:p>
    <w:p w14:paraId="3E05B773" w14:textId="7DFCCDFA" w:rsidR="008B74A7" w:rsidRPr="0019030E" w:rsidRDefault="008B74A7" w:rsidP="008B74A7">
      <w:pPr>
        <w:pStyle w:val="footnotedescription"/>
        <w:spacing w:line="281" w:lineRule="auto"/>
        <w:rPr>
          <w:rFonts w:asciiTheme="minorHAnsi" w:hAnsiTheme="minorHAnsi" w:cstheme="minorHAnsi"/>
          <w:sz w:val="22"/>
          <w:szCs w:val="22"/>
        </w:rPr>
      </w:pPr>
      <w:r w:rsidRPr="0019030E">
        <w:rPr>
          <w:rStyle w:val="footnotemark"/>
          <w:rFonts w:asciiTheme="minorHAnsi" w:hAnsiTheme="minorHAnsi" w:cstheme="minorHAnsi"/>
          <w:sz w:val="22"/>
          <w:szCs w:val="22"/>
        </w:rPr>
        <w:footnoteRef/>
      </w:r>
      <w:r w:rsidRPr="0019030E">
        <w:rPr>
          <w:rFonts w:asciiTheme="minorHAnsi" w:hAnsiTheme="minorHAnsi" w:cstheme="minorHAnsi"/>
          <w:sz w:val="22"/>
          <w:szCs w:val="22"/>
          <w:vertAlign w:val="superscript"/>
        </w:rPr>
        <w:t>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have been widely used to estimate the age of NSC</w:t>
      </w:r>
      <w:r w:rsidR="00D10FD4" w:rsidRPr="0019030E">
        <w:rPr>
          <w:rFonts w:asciiTheme="minorHAnsi" w:hAnsiTheme="minorHAnsi" w:cstheme="minorHAnsi"/>
          <w:sz w:val="22"/>
          <w:szCs w:val="22"/>
        </w:rPr>
        <w:t xml:space="preserve"> such as </w:t>
      </w:r>
      <w:r w:rsidRPr="0019030E">
        <w:rPr>
          <w:rFonts w:asciiTheme="minorHAnsi" w:hAnsiTheme="minorHAnsi" w:cstheme="minorHAnsi"/>
          <w:sz w:val="22"/>
          <w:szCs w:val="22"/>
        </w:rPr>
        <w:t>soluble carbon and starc</w:t>
      </w:r>
      <w:r w:rsidR="00D10FD4" w:rsidRPr="0019030E">
        <w:rPr>
          <w:rFonts w:asciiTheme="minorHAnsi" w:hAnsiTheme="minorHAnsi" w:cstheme="minorHAnsi"/>
          <w:sz w:val="22"/>
          <w:szCs w:val="22"/>
        </w:rPr>
        <w:t>h</w:t>
      </w:r>
      <w:r w:rsidRPr="0019030E">
        <w:rPr>
          <w:rFonts w:asciiTheme="minorHAnsi" w:hAnsiTheme="minorHAnsi" w:cstheme="minorHAnsi"/>
          <w:sz w:val="22"/>
          <w:szCs w:val="22"/>
        </w:rPr>
        <w:t xml:space="preserve">, the formation of new structural tissues (leaves, wood, roots) and the respired </w:t>
      </w:r>
      <w:r w:rsidRPr="0019030E">
        <w:rPr>
          <w:rFonts w:asciiTheme="minorHAnsi" w:hAnsiTheme="minorHAnsi" w:cstheme="minorHAnsi"/>
          <w:i/>
          <w:sz w:val="22"/>
          <w:szCs w:val="22"/>
        </w:rPr>
        <w:t>CO</w:t>
      </w:r>
      <w:r w:rsidRPr="0019030E">
        <w:rPr>
          <w:rFonts w:asciiTheme="minorHAnsi" w:hAnsiTheme="minorHAnsi" w:cstheme="minorHAnsi"/>
          <w:sz w:val="22"/>
          <w:szCs w:val="22"/>
          <w:vertAlign w:val="subscript"/>
        </w:rPr>
        <w:t xml:space="preserve">2 </w:t>
      </w:r>
      <w:r w:rsidRPr="0019030E">
        <w:rPr>
          <w:rFonts w:asciiTheme="minorHAnsi" w:hAnsiTheme="minorHAnsi" w:cstheme="minorHAnsi"/>
          <w:sz w:val="22"/>
          <w:szCs w:val="22"/>
        </w:rPr>
        <w:t xml:space="preserve">in plants. Using the bomb spike in the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concentrations in the atmosphere caused by </w:t>
      </w:r>
      <w:r w:rsidR="00D10FD4" w:rsidRPr="0019030E">
        <w:rPr>
          <w:rFonts w:asciiTheme="minorHAnsi" w:hAnsiTheme="minorHAnsi" w:cstheme="minorHAnsi"/>
          <w:sz w:val="22"/>
          <w:szCs w:val="22"/>
        </w:rPr>
        <w:t>nuclear</w:t>
      </w:r>
      <w:r w:rsidRPr="0019030E">
        <w:rPr>
          <w:rFonts w:asciiTheme="minorHAnsi" w:hAnsiTheme="minorHAnsi" w:cstheme="minorHAnsi"/>
          <w:sz w:val="22"/>
          <w:szCs w:val="22"/>
        </w:rPr>
        <w:t xml:space="preserve"> testing in the 1950’s and 1960’s,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measurements can be calibrated to calendar dates with only </w:t>
      </w:r>
      <w:r w:rsidR="00D10FD4" w:rsidRPr="0019030E">
        <w:rPr>
          <w:rFonts w:asciiTheme="minorHAnsi" w:hAnsiTheme="minorHAnsi" w:cstheme="minorHAnsi"/>
          <w:sz w:val="22"/>
          <w:szCs w:val="22"/>
        </w:rPr>
        <w:t xml:space="preserve">one </w:t>
      </w:r>
      <w:r w:rsidRPr="0019030E">
        <w:rPr>
          <w:rFonts w:asciiTheme="minorHAnsi" w:hAnsiTheme="minorHAnsi" w:cstheme="minorHAnsi"/>
          <w:sz w:val="22"/>
          <w:szCs w:val="22"/>
        </w:rPr>
        <w:t>year of uncertainty</w:t>
      </w:r>
      <w:r w:rsidR="003D27D8">
        <w:rPr>
          <w:rFonts w:asciiTheme="minorHAnsi" w:hAnsiTheme="minorHAnsi" w:cstheme="minorHAnsi"/>
          <w:sz w:val="22"/>
          <w:szCs w:val="22"/>
        </w:rPr>
        <w:t xml:space="preserve"> </w:t>
      </w:r>
      <w:r w:rsidR="003D27D8">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{"citationID":"CFiQDIOQ","properties":{"formattedCitation":"(42)","plainCitation":"(42)","noteIndex":0},"citationItems":[{"id":558,"uris":["http://zotero.org/users/local/vi9UTats/items/VDW5GXV8"],"itemData":{"id":558,"type":"chapter","abstract":"This chapter introduces the processes that cause isotopes of carbon (C) to be distributed among different Earth system components. This chapter reviews commonly used nomenclature for reporting radiocarbon (14C) data, which differ according to the application. Finally, theory and models are introduced that are commonly used for interpreting 14C data in terms of its three major uses: (1) determining the time elapsed since C in a closed system was isolated from the atmosphere; (2) estimating the rate of exchange of C between reservoirs in open systems; and (3) estimating the contributions of different C sources to a mixture.","container-title":"Radiocarbon and Climate Change: Mechanisms, Applications and Laboratory Techniques","event-place":"Cham","ISBN":"978-3-319-25643-6","note":"DOI: 10.1007/978-3-319-25643-6_3","page":"45–82","publisher":"Springer International Publishing","publisher-place":"Cham","title":"Radiocarbon Nomenclature, Theory, Models, and Interpretation: Measuring Age, Determining Cycling Rates, and Tracing Source Pools","URL":"https://doi.org/10.1007/978-3-319-25643-6_3","author":[{"family":"Trumbore","given":"S. E."},{"family":"Sierra","given":"C. A."},{"family":"Hicks Pries","given":"C. E."}],"editor":[{"family":"Schuur","given":"Edward A.G."},{"family":"Druffel","given":"Ellen"},{"family":"Trumbore","given":"Susan E."}],"issued":{"date-parts":[["2016"]]}}}],"schema":"https://github.com/citation-style-language/schema/raw/master/csl-citation.json"} </w:instrText>
      </w:r>
      <w:r w:rsidR="003D27D8">
        <w:rPr>
          <w:rFonts w:asciiTheme="minorHAnsi" w:hAnsiTheme="minorHAnsi" w:cstheme="minorHAnsi"/>
          <w:sz w:val="22"/>
          <w:szCs w:val="22"/>
        </w:rPr>
        <w:fldChar w:fldCharType="separate"/>
      </w:r>
      <w:r w:rsidR="005E50BC">
        <w:rPr>
          <w:rFonts w:asciiTheme="minorHAnsi" w:hAnsiTheme="minorHAnsi" w:cstheme="minorHAnsi"/>
          <w:noProof/>
          <w:sz w:val="22"/>
          <w:szCs w:val="22"/>
        </w:rPr>
        <w:t>(42)</w:t>
      </w:r>
      <w:r w:rsidR="003D27D8">
        <w:rPr>
          <w:rFonts w:asciiTheme="minorHAnsi" w:hAnsiTheme="minorHAnsi" w:cstheme="minorHAnsi"/>
          <w:sz w:val="22"/>
          <w:szCs w:val="22"/>
        </w:rPr>
        <w:fldChar w:fldCharType="end"/>
      </w:r>
      <w:r w:rsidRPr="0019030E">
        <w:rPr>
          <w:rFonts w:asciiTheme="minorHAnsi" w:hAnsiTheme="minorHAnsi" w:cstheme="minorHAnsi"/>
          <w:sz w:val="22"/>
          <w:szCs w:val="22"/>
        </w:rPr>
        <w:t>. Consiering only NSC in plants, we can assume that the age of the NSC c</w:t>
      </w:r>
      <w:r w:rsidR="00D10FD4" w:rsidRPr="0019030E">
        <w:rPr>
          <w:rFonts w:asciiTheme="minorHAnsi" w:hAnsiTheme="minorHAnsi" w:cstheme="minorHAnsi"/>
          <w:sz w:val="22"/>
          <w:szCs w:val="22"/>
        </w:rPr>
        <w:t>an</w:t>
      </w:r>
      <w:r w:rsidRPr="0019030E">
        <w:rPr>
          <w:rFonts w:asciiTheme="minorHAnsi" w:hAnsiTheme="minorHAnsi" w:cstheme="minorHAnsi"/>
          <w:sz w:val="22"/>
          <w:szCs w:val="22"/>
        </w:rPr>
        <w:t xml:space="preserve"> be estimated by the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signal of the stored NSC (soluble sugars, starch and lipids), while the NSC transit time c</w:t>
      </w:r>
      <w:r w:rsidR="00D10FD4" w:rsidRPr="0019030E">
        <w:rPr>
          <w:rFonts w:asciiTheme="minorHAnsi" w:hAnsiTheme="minorHAnsi" w:cstheme="minorHAnsi"/>
          <w:sz w:val="22"/>
          <w:szCs w:val="22"/>
        </w:rPr>
        <w:t>an</w:t>
      </w:r>
      <w:r w:rsidRPr="0019030E">
        <w:rPr>
          <w:rFonts w:asciiTheme="minorHAnsi" w:hAnsiTheme="minorHAnsi" w:cstheme="minorHAnsi"/>
          <w:sz w:val="22"/>
          <w:szCs w:val="22"/>
        </w:rPr>
        <w:t xml:space="preserve"> be estimated with the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signal of the carbon allocated new biomass </w:t>
      </w:r>
      <w:r w:rsidR="00D10FD4" w:rsidRPr="0019030E">
        <w:rPr>
          <w:rFonts w:asciiTheme="minorHAnsi" w:hAnsiTheme="minorHAnsi" w:cstheme="minorHAnsi"/>
          <w:sz w:val="22"/>
          <w:szCs w:val="22"/>
        </w:rPr>
        <w:t xml:space="preserve">and </w:t>
      </w:r>
      <w:r w:rsidRPr="0019030E">
        <w:rPr>
          <w:rFonts w:asciiTheme="minorHAnsi" w:hAnsiTheme="minorHAnsi" w:cstheme="minorHAnsi"/>
          <w:sz w:val="22"/>
          <w:szCs w:val="22"/>
        </w:rPr>
        <w:t>respiration (</w:t>
      </w:r>
      <w:r w:rsidRPr="0019030E">
        <w:rPr>
          <w:rFonts w:asciiTheme="minorHAnsi" w:hAnsiTheme="minorHAnsi" w:cstheme="minorHAnsi"/>
          <w:i/>
          <w:sz w:val="22"/>
          <w:szCs w:val="22"/>
        </w:rPr>
        <w:t>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w:t>
      </w:r>
    </w:p>
    <w:p w14:paraId="7C5B806E" w14:textId="77777777" w:rsidR="008B74A7" w:rsidRPr="0019030E" w:rsidRDefault="008B74A7" w:rsidP="008B74A7">
      <w:pPr>
        <w:rPr>
          <w:rFonts w:asciiTheme="minorHAnsi" w:hAnsiTheme="minorHAnsi" w:cstheme="minorHAnsi"/>
          <w:sz w:val="22"/>
          <w:szCs w:val="22"/>
        </w:rPr>
      </w:pPr>
    </w:p>
    <w:p w14:paraId="03F6668D" w14:textId="3716C158" w:rsidR="008B74A7" w:rsidRPr="0019030E" w:rsidRDefault="008B74A7" w:rsidP="00D10FD4">
      <w:pPr>
        <w:spacing w:after="293"/>
        <w:ind w:left="-15" w:right="-15" w:firstLine="0"/>
        <w:rPr>
          <w:rFonts w:asciiTheme="minorHAnsi" w:hAnsiTheme="minorHAnsi" w:cstheme="minorHAnsi"/>
          <w:sz w:val="22"/>
          <w:szCs w:val="22"/>
        </w:rPr>
      </w:pPr>
      <w:r w:rsidRPr="0019030E">
        <w:rPr>
          <w:rFonts w:asciiTheme="minorHAnsi" w:hAnsiTheme="minorHAnsi" w:cstheme="minorHAnsi"/>
          <w:sz w:val="22"/>
          <w:szCs w:val="22"/>
        </w:rPr>
        <w:t xml:space="preserve">Estimates of the NSC ages based on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00D10FD4" w:rsidRPr="0019030E">
        <w:rPr>
          <w:rFonts w:asciiTheme="minorHAnsi" w:hAnsiTheme="minorHAnsi" w:cstheme="minorHAnsi"/>
          <w:sz w:val="22"/>
          <w:szCs w:val="22"/>
        </w:rPr>
        <w:t>provide an average value of the NSC age distribution in the analyzed sample</w:t>
      </w:r>
      <w:r w:rsidRPr="0019030E">
        <w:rPr>
          <w:rFonts w:asciiTheme="minorHAnsi" w:hAnsiTheme="minorHAnsi" w:cstheme="minorHAnsi"/>
          <w:sz w:val="22"/>
          <w:szCs w:val="22"/>
        </w:rPr>
        <w:t xml:space="preserve">. </w:t>
      </w:r>
      <w:r w:rsidR="00D10FD4" w:rsidRPr="0019030E">
        <w:rPr>
          <w:rFonts w:asciiTheme="minorHAnsi" w:hAnsiTheme="minorHAnsi" w:cstheme="minorHAnsi"/>
          <w:sz w:val="22"/>
          <w:szCs w:val="22"/>
        </w:rPr>
        <w:t xml:space="preserve">However, this may not accurately represent NSC age distribution, as it may be skewed towards </w:t>
      </w:r>
      <w:r w:rsidR="00D10FD4" w:rsidRPr="0019030E">
        <w:rPr>
          <w:rFonts w:asciiTheme="minorHAnsi" w:hAnsiTheme="minorHAnsi" w:cstheme="minorHAnsi"/>
          <w:sz w:val="22"/>
          <w:szCs w:val="22"/>
        </w:rPr>
        <w:lastRenderedPageBreak/>
        <w:t>younger ages</w:t>
      </w:r>
      <w:r w:rsidR="00FD1541">
        <w:rPr>
          <w:rFonts w:asciiTheme="minorHAnsi" w:hAnsiTheme="minorHAnsi" w:cstheme="minorHAnsi"/>
          <w:sz w:val="22"/>
          <w:szCs w:val="22"/>
        </w:rPr>
        <w:t xml:space="preserve"> and vary between organs</w:t>
      </w:r>
      <w:r w:rsidR="00D10FD4" w:rsidRPr="0019030E">
        <w:rPr>
          <w:rFonts w:asciiTheme="minorHAnsi" w:hAnsiTheme="minorHAnsi" w:cstheme="minorHAnsi"/>
          <w:sz w:val="22"/>
          <w:szCs w:val="22"/>
        </w:rPr>
        <w:t>, making it difficult to estimate NSC ages for the entire tree</w:t>
      </w:r>
      <w:r w:rsidR="003D27D8">
        <w:rPr>
          <w:rFonts w:asciiTheme="minorHAnsi" w:hAnsiTheme="minorHAnsi" w:cstheme="minorHAnsi"/>
          <w:sz w:val="22"/>
          <w:szCs w:val="22"/>
        </w:rPr>
        <w:t xml:space="preserve"> </w:t>
      </w:r>
      <w:r w:rsidR="003D27D8">
        <w:rPr>
          <w:rFonts w:asciiTheme="minorHAnsi" w:hAnsiTheme="minorHAnsi" w:cstheme="minorHAnsi"/>
          <w:sz w:val="22"/>
          <w:szCs w:val="22"/>
        </w:rPr>
        <w:fldChar w:fldCharType="begin"/>
      </w:r>
      <w:r w:rsidR="003D27D8">
        <w:rPr>
          <w:rFonts w:asciiTheme="minorHAnsi" w:hAnsiTheme="minorHAnsi" w:cstheme="minorHAnsi"/>
          <w:sz w:val="22"/>
          <w:szCs w:val="22"/>
        </w:rPr>
        <w:instrText xml:space="preserve"> ADDIN ZOTERO_ITEM CSL_CITATION {"citationID":"G4kCYMAg","properties":{"formattedCitation":"(16)","plainCitation":"(16)","noteIndex":0},"citationItems":[{"id":656,"uris":["http://zotero.org/users/local/vi9UTats/items/3XWYBQ87"],"itemData":{"id":656,"type":"article-journal","abstract":"Summary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A."}],"issued":{"date-parts":[["2020"]]}}}],"schema":"https://github.com/citation-style-language/schema/raw/master/csl-citation.json"} </w:instrText>
      </w:r>
      <w:r w:rsidR="003D27D8">
        <w:rPr>
          <w:rFonts w:asciiTheme="minorHAnsi" w:hAnsiTheme="minorHAnsi" w:cstheme="minorHAnsi"/>
          <w:sz w:val="22"/>
          <w:szCs w:val="22"/>
        </w:rPr>
        <w:fldChar w:fldCharType="separate"/>
      </w:r>
      <w:r w:rsidR="003D27D8">
        <w:rPr>
          <w:rFonts w:asciiTheme="minorHAnsi" w:hAnsiTheme="minorHAnsi" w:cstheme="minorHAnsi"/>
          <w:noProof/>
          <w:sz w:val="22"/>
          <w:szCs w:val="22"/>
        </w:rPr>
        <w:t>(16)</w:t>
      </w:r>
      <w:r w:rsidR="003D27D8">
        <w:rPr>
          <w:rFonts w:asciiTheme="minorHAnsi" w:hAnsiTheme="minorHAnsi" w:cstheme="minorHAnsi"/>
          <w:sz w:val="22"/>
          <w:szCs w:val="22"/>
        </w:rPr>
        <w:fldChar w:fldCharType="end"/>
      </w:r>
      <w:r w:rsidRPr="0019030E">
        <w:rPr>
          <w:rFonts w:asciiTheme="minorHAnsi" w:hAnsiTheme="minorHAnsi" w:cstheme="minorHAnsi"/>
          <w:sz w:val="22"/>
          <w:szCs w:val="22"/>
        </w:rPr>
        <w:t xml:space="preserve">. </w:t>
      </w:r>
      <w:r w:rsidR="00D10FD4" w:rsidRPr="0019030E">
        <w:rPr>
          <w:rFonts w:asciiTheme="minorHAnsi" w:hAnsiTheme="minorHAnsi" w:cstheme="minorHAnsi"/>
          <w:sz w:val="22"/>
          <w:szCs w:val="22"/>
        </w:rPr>
        <w:t xml:space="preserve">Nevertheless, </w:t>
      </w:r>
      <w:r w:rsidR="00D10FD4" w:rsidRPr="0019030E">
        <w:rPr>
          <w:rFonts w:asciiTheme="minorHAnsi" w:hAnsiTheme="minorHAnsi" w:cstheme="minorHAnsi"/>
          <w:sz w:val="22"/>
          <w:szCs w:val="22"/>
          <w:vertAlign w:val="superscript"/>
        </w:rPr>
        <w:t>14</w:t>
      </w:r>
      <w:r w:rsidR="00D10FD4" w:rsidRPr="0019030E">
        <w:rPr>
          <w:rFonts w:asciiTheme="minorHAnsi" w:hAnsiTheme="minorHAnsi" w:cstheme="minorHAnsi"/>
          <w:sz w:val="22"/>
          <w:szCs w:val="22"/>
        </w:rPr>
        <w:t xml:space="preserve">C measurements are currently our best approach to characterize mean NSC ages and transit times in tree organs and compounds, and observe their changes when trees face stress or perturbations. Identifying key organs and compartments where estimates of the metabolic safety margin provide insights into the metabolic state of the whole tree is </w:t>
      </w:r>
      <w:r w:rsidR="007F6E7D">
        <w:rPr>
          <w:rFonts w:asciiTheme="minorHAnsi" w:hAnsiTheme="minorHAnsi" w:cstheme="minorHAnsi"/>
          <w:sz w:val="22"/>
          <w:szCs w:val="22"/>
        </w:rPr>
        <w:t>important</w:t>
      </w:r>
      <w:r w:rsidR="00D10FD4" w:rsidRPr="0019030E">
        <w:rPr>
          <w:rFonts w:asciiTheme="minorHAnsi" w:hAnsiTheme="minorHAnsi" w:cstheme="minorHAnsi"/>
          <w:sz w:val="22"/>
          <w:szCs w:val="22"/>
        </w:rPr>
        <w:t xml:space="preserve"> for assessing the metabolic vulnerability of trees to future stress.</w:t>
      </w:r>
    </w:p>
    <w:p w14:paraId="1EC8D2E4"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drawing>
          <wp:inline distT="0" distB="0" distL="0" distR="0" wp14:anchorId="6E62A935" wp14:editId="5A025615">
            <wp:extent cx="4572000" cy="45720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2"/>
                    <a:stretch>
                      <a:fillRect/>
                    </a:stretch>
                  </pic:blipFill>
                  <pic:spPr>
                    <a:xfrm>
                      <a:off x="0" y="0"/>
                      <a:ext cx="4572000" cy="4572000"/>
                    </a:xfrm>
                    <a:prstGeom prst="rect">
                      <a:avLst/>
                    </a:prstGeom>
                  </pic:spPr>
                </pic:pic>
              </a:graphicData>
            </a:graphic>
          </wp:inline>
        </w:drawing>
      </w:r>
    </w:p>
    <w:p w14:paraId="0F706B7D" w14:textId="7F041439" w:rsidR="008B74A7" w:rsidRPr="0019030E" w:rsidRDefault="00000000" w:rsidP="007F6E7D">
      <w:pPr>
        <w:spacing w:after="421"/>
        <w:ind w:left="-15" w:right="-15" w:firstLine="0"/>
        <w:rPr>
          <w:rFonts w:asciiTheme="minorHAnsi" w:hAnsiTheme="minorHAnsi" w:cstheme="minorHAnsi"/>
          <w:sz w:val="22"/>
          <w:szCs w:val="22"/>
        </w:rPr>
      </w:pPr>
      <w:r w:rsidRPr="00FD1541">
        <w:rPr>
          <w:rFonts w:asciiTheme="minorHAnsi" w:hAnsiTheme="minorHAnsi" w:cstheme="minorHAnsi"/>
          <w:b/>
          <w:bCs/>
          <w:sz w:val="22"/>
          <w:szCs w:val="22"/>
        </w:rPr>
        <w:t>Figure 4:</w:t>
      </w:r>
      <w:r w:rsidRPr="0019030E">
        <w:rPr>
          <w:rFonts w:asciiTheme="minorHAnsi" w:hAnsiTheme="minorHAnsi" w:cstheme="minorHAnsi"/>
          <w:sz w:val="22"/>
          <w:szCs w:val="22"/>
        </w:rPr>
        <w:t xml:space="preserve"> Simulation of the pathway that the metabolic safety margin wold follow when trees face starvation for each of the simulated trees specified in the Table2. Each poin in each trend line represents one time step of one year. The amount of point each line has before reaching the 1:1 line shows te amount of years each of those trees would take to exahust their NSC reserves</w:t>
      </w:r>
      <w:r w:rsidR="008B74A7" w:rsidRPr="0019030E">
        <w:rPr>
          <w:rFonts w:asciiTheme="minorHAnsi" w:hAnsiTheme="minorHAnsi" w:cstheme="minorHAnsi"/>
          <w:sz w:val="22"/>
          <w:szCs w:val="22"/>
        </w:rPr>
        <w:t>.</w:t>
      </w:r>
    </w:p>
    <w:p w14:paraId="66D8664F" w14:textId="51DFFFD9" w:rsidR="00E04C69" w:rsidRPr="0019030E" w:rsidRDefault="00000000" w:rsidP="00D10FD4">
      <w:pPr>
        <w:spacing w:after="125" w:line="258" w:lineRule="auto"/>
        <w:ind w:left="695" w:hanging="710"/>
        <w:jc w:val="left"/>
        <w:rPr>
          <w:rFonts w:asciiTheme="minorHAnsi" w:hAnsiTheme="minorHAnsi" w:cstheme="minorHAnsi"/>
          <w:b/>
          <w:sz w:val="22"/>
          <w:szCs w:val="22"/>
        </w:rPr>
      </w:pPr>
      <w:r w:rsidRPr="0019030E">
        <w:rPr>
          <w:rFonts w:asciiTheme="minorHAnsi" w:hAnsiTheme="minorHAnsi" w:cstheme="minorHAnsi"/>
          <w:b/>
          <w:sz w:val="22"/>
          <w:szCs w:val="22"/>
        </w:rPr>
        <w:t>3.2.1</w:t>
      </w:r>
      <w:r w:rsidRPr="0019030E">
        <w:rPr>
          <w:rFonts w:asciiTheme="minorHAnsi" w:hAnsiTheme="minorHAnsi" w:cstheme="minorHAnsi"/>
          <w:b/>
          <w:sz w:val="22"/>
          <w:szCs w:val="22"/>
        </w:rPr>
        <w:tab/>
        <w:t xml:space="preserve">What organs should we measure to estimate trees’ </w:t>
      </w:r>
      <w:r w:rsidR="00D10FD4" w:rsidRPr="0019030E">
        <w:rPr>
          <w:rFonts w:asciiTheme="minorHAnsi" w:hAnsiTheme="minorHAnsi" w:cstheme="minorHAnsi"/>
          <w:b/>
          <w:sz w:val="22"/>
          <w:szCs w:val="22"/>
        </w:rPr>
        <w:t>M</w:t>
      </w:r>
      <w:r w:rsidRPr="0019030E">
        <w:rPr>
          <w:rFonts w:asciiTheme="minorHAnsi" w:hAnsiTheme="minorHAnsi" w:cstheme="minorHAnsi"/>
          <w:b/>
          <w:sz w:val="22"/>
          <w:szCs w:val="22"/>
        </w:rPr>
        <w:t xml:space="preserve">etablic </w:t>
      </w:r>
      <w:r w:rsidR="00D10FD4" w:rsidRPr="0019030E">
        <w:rPr>
          <w:rFonts w:asciiTheme="minorHAnsi" w:hAnsiTheme="minorHAnsi" w:cstheme="minorHAnsi"/>
          <w:b/>
          <w:sz w:val="22"/>
          <w:szCs w:val="22"/>
        </w:rPr>
        <w:t>S</w:t>
      </w:r>
      <w:r w:rsidRPr="0019030E">
        <w:rPr>
          <w:rFonts w:asciiTheme="minorHAnsi" w:hAnsiTheme="minorHAnsi" w:cstheme="minorHAnsi"/>
          <w:b/>
          <w:sz w:val="22"/>
          <w:szCs w:val="22"/>
        </w:rPr>
        <w:t xml:space="preserve">afety </w:t>
      </w:r>
      <w:r w:rsidR="00D10FD4" w:rsidRPr="0019030E">
        <w:rPr>
          <w:rFonts w:asciiTheme="minorHAnsi" w:hAnsiTheme="minorHAnsi" w:cstheme="minorHAnsi"/>
          <w:b/>
          <w:sz w:val="22"/>
          <w:szCs w:val="22"/>
        </w:rPr>
        <w:t>M</w:t>
      </w:r>
      <w:r w:rsidRPr="0019030E">
        <w:rPr>
          <w:rFonts w:asciiTheme="minorHAnsi" w:hAnsiTheme="minorHAnsi" w:cstheme="minorHAnsi"/>
          <w:b/>
          <w:sz w:val="22"/>
          <w:szCs w:val="22"/>
        </w:rPr>
        <w:t>argin?</w:t>
      </w:r>
    </w:p>
    <w:p w14:paraId="16D9E4FB" w14:textId="1FEC9DD2" w:rsidR="008B74A7" w:rsidRPr="0019030E" w:rsidRDefault="003D27D8" w:rsidP="008B74A7">
      <w:pPr>
        <w:spacing w:after="283"/>
        <w:ind w:left="-15" w:right="-15" w:firstLine="0"/>
        <w:rPr>
          <w:rFonts w:asciiTheme="minorHAnsi" w:hAnsiTheme="minorHAnsi" w:cstheme="minorHAnsi"/>
          <w:sz w:val="22"/>
          <w:szCs w:val="22"/>
        </w:rPr>
      </w:pP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C</w:t>
      </w:r>
      <w:r w:rsidR="008B74A7" w:rsidRPr="0019030E">
        <w:rPr>
          <w:rFonts w:asciiTheme="minorHAnsi" w:hAnsiTheme="minorHAnsi" w:cstheme="minorHAnsi"/>
          <w:sz w:val="22"/>
          <w:szCs w:val="22"/>
        </w:rPr>
        <w:t xml:space="preserve"> ages are not evenly distributed in trees</w:t>
      </w:r>
      <w:r w:rsidR="00D10FD4" w:rsidRPr="0019030E">
        <w:rPr>
          <w:rFonts w:asciiTheme="minorHAnsi" w:hAnsiTheme="minorHAnsi" w:cstheme="minorHAnsi"/>
          <w:sz w:val="22"/>
          <w:szCs w:val="22"/>
        </w:rPr>
        <w:t>;</w:t>
      </w:r>
      <w:r w:rsidR="008B74A7" w:rsidRPr="0019030E">
        <w:rPr>
          <w:rFonts w:asciiTheme="minorHAnsi" w:hAnsiTheme="minorHAnsi" w:cstheme="minorHAnsi"/>
          <w:sz w:val="22"/>
          <w:szCs w:val="22"/>
        </w:rPr>
        <w:t xml:space="preserve"> different organs have different age composition depending on species and organ dynamics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ZOTERO_ITEM CSL_CITATION {"citationID":"xPzlghHu","properties":{"formattedCitation":"(22)","plainCitation":"(22)","noteIndex":0},"citationItems":[{"id":661,"uris":["http://zotero.org/users/local/vi9UTats/items/ZD5WLLQ8"],"itemData":{"id":661,"type":"article-journal","abstract":"Summary The allocation of nonstructural carbon (NSC) to growth, metabolism and storage remains poorly understood, but is critical for the prediction of stress tolerance and mortality. We used the radiocarbon (14C) `bomb spike' as a tracer of substrate and age of carbon in stemwood NSC, CO2 emitted by stems, tree ring cellulose and stump sprouts regenerated following harvesting in mature red maple trees. We addressed the following questions: which factors influence the age of stemwood NSC?; to what extent is stored vs new NSC used for metabolism and growth?; and, is older, stored NSC available for use? The mean age of extracted stemwood NSC was 10 yr. More vigorous trees had both larger and younger stemwood NSC pools. NSC used to support metabolism (stem CO2) was 1–2 yr old in spring before leaves emerged, but reflected current-year photosynthetic products in late summer. The tree ring cellulose 14C age was 0.9 yr older than direct ring counts. Stump sprouts were formed from NSC up to 17 yr old. Thus, younger NSC is preferentially used for growth and day-to-day metabolic demands. More recently stored NSC contributes to annual ring growth and metabolism in the dormant season, yet decade-old and older NSC is accessible for regrowth.","container-title":"New Phytologist","DOI":"https://doi.org/10.1111/nph.12448","issue":"4","note":"_eprint: https://nph.onlinelibrary.wiley.com/doi/pdf/10.1111/nph.12448","page":"1145-1155","title":"Age, allocation and availability of nonstructural carbon in mature red maple trees","volume":"200","author":[{"family":"Carbone","given":"Mariah S."},{"family":"Czimczik","given":"Claudia I."},{"family":"Keenan","given":"Trevor F."},{"family":"Murakami","given":"Paula F."},{"family":"Pederson","given":"Neil"},{"family":"Schaberg","given":"Paul G."},{"family":"Xu","given":"Xiaomei"},{"family":"Richardson","given":"Andrew D."}],"issued":{"date-parts":[["2013"]]}}}],"schema":"https://github.com/citation-style-language/schema/raw/master/csl-citation.json"} </w:instrText>
      </w:r>
      <w:r>
        <w:rPr>
          <w:rFonts w:asciiTheme="minorHAnsi" w:hAnsiTheme="minorHAnsi" w:cstheme="minorHAnsi"/>
          <w:sz w:val="22"/>
          <w:szCs w:val="22"/>
        </w:rPr>
        <w:fldChar w:fldCharType="separate"/>
      </w:r>
      <w:r>
        <w:rPr>
          <w:rFonts w:asciiTheme="minorHAnsi" w:hAnsiTheme="minorHAnsi" w:cstheme="minorHAnsi"/>
          <w:noProof/>
          <w:sz w:val="22"/>
          <w:szCs w:val="22"/>
        </w:rPr>
        <w:t>(22)</w:t>
      </w:r>
      <w:r>
        <w:rPr>
          <w:rFonts w:asciiTheme="minorHAnsi" w:hAnsiTheme="minorHAnsi" w:cstheme="minorHAnsi"/>
          <w:sz w:val="22"/>
          <w:szCs w:val="22"/>
        </w:rPr>
        <w:fldChar w:fldCharType="end"/>
      </w:r>
      <w:r w:rsidR="008B74A7" w:rsidRPr="0019030E">
        <w:rPr>
          <w:rFonts w:asciiTheme="minorHAnsi" w:hAnsiTheme="minorHAnsi" w:cstheme="minorHAnsi"/>
          <w:sz w:val="22"/>
          <w:szCs w:val="22"/>
        </w:rPr>
        <w:t xml:space="preserve">. For instance, leaves will generally have very young NSC because they cycle it daily, while stemwood and coarse roots would have an age composition with larger proportions of older carbon </w:t>
      </w:r>
      <w:r w:rsidR="009548BF" w:rsidRPr="0019030E">
        <w:rPr>
          <w:rFonts w:asciiTheme="minorHAnsi" w:hAnsiTheme="minorHAnsi" w:cstheme="minorHAnsi"/>
          <w:sz w:val="22"/>
          <w:szCs w:val="22"/>
        </w:rPr>
        <w:t>due to multiannual cycling dynamics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ZOTERO_ITEM CSL_CITATION {"citationID":"hvRrcCtW","properties":{"formattedCitation":"(16)","plainCitation":"(16)","noteIndex":0},"citationItems":[{"id":656,"uris":["http://zotero.org/users/local/vi9UTats/items/3XWYBQ87"],"itemData":{"id":656,"type":"article-journal","abstract":"Summary ●In trees, the use of nonstructural carbon (NSC) under limiting conditions impacts the age structure of the NSC pools. We compared model predictions of NSC ages and transit times for Pinus halepensis, Acer rubrum and Pinus taeda, to understand differences in carbon (C) storage dynamics in species with different leaf phenology and growth environments. ●We used two C allocation models from the literature to estimate the NSC age and transit time distributions, to simulate C limitation, and to evaluate the sensitivity of the mean ages to changes in allocation fluxes. ●Differences in allocation resulted in different NSC age and transit time distributions. The simulated starvation flattened the NSC age distribution and increased the mean NSC transit time, which can be used to estimate the age of the NSC available and the time it would take to exhaust the reserves. Mean NSC ages and transit times were sensitive to C fluxes in roots and allocation of C from wood storage. ●Our results demonstrate how trees with different storage traits are expected to react differently to starvation. They also provide a probabilistic explanation for the `last-in, first-out' pattern of NSC mobilization from well-mixed C pools.","container-title":"New Phytologist","DOI":"https://doi.org/10.1111/nph.16461","issue":"5","note":"_eprint: https://nph.onlinelibrary.wiley.com/doi/pdf/10.1111/nph.16461","page":"1299-1311","title":"Probability distributions of nonstructural carbon ages and transit times provide insights into carbon allocation dynamics of mature trees","volume":"226","author":[{"family":"Herrera-Ramírez","given":"David"},{"family":"Muhr","given":"Jan"},{"family":"Hartmann","given":"Henrik"},{"family":"Römermann","given":"Christine"},{"family":"Trumbore","given":"Susan"},{"family":"Sierra","given":"Carlos A."}],"issued":{"date-parts":[["2020"]]}}}],"schema":"https://github.com/citation-style-language/schema/raw/master/csl-citation.json"} </w:instrText>
      </w:r>
      <w:r>
        <w:rPr>
          <w:rFonts w:asciiTheme="minorHAnsi" w:hAnsiTheme="minorHAnsi" w:cstheme="minorHAnsi"/>
          <w:sz w:val="22"/>
          <w:szCs w:val="22"/>
        </w:rPr>
        <w:fldChar w:fldCharType="separate"/>
      </w:r>
      <w:r>
        <w:rPr>
          <w:rFonts w:asciiTheme="minorHAnsi" w:hAnsiTheme="minorHAnsi" w:cstheme="minorHAnsi"/>
          <w:noProof/>
          <w:sz w:val="22"/>
          <w:szCs w:val="22"/>
        </w:rPr>
        <w:t>(16)</w:t>
      </w:r>
      <w:r>
        <w:rPr>
          <w:rFonts w:asciiTheme="minorHAnsi" w:hAnsiTheme="minorHAnsi" w:cstheme="minorHAnsi"/>
          <w:sz w:val="22"/>
          <w:szCs w:val="22"/>
        </w:rPr>
        <w:fldChar w:fldCharType="end"/>
      </w:r>
      <w:r w:rsidR="008B74A7" w:rsidRPr="0019030E">
        <w:rPr>
          <w:rFonts w:asciiTheme="minorHAnsi" w:hAnsiTheme="minorHAnsi" w:cstheme="minorHAnsi"/>
          <w:sz w:val="22"/>
          <w:szCs w:val="22"/>
        </w:rPr>
        <w:t xml:space="preserve">. </w:t>
      </w:r>
      <w:r w:rsidR="009548BF" w:rsidRPr="0019030E">
        <w:rPr>
          <w:rFonts w:asciiTheme="minorHAnsi" w:hAnsiTheme="minorHAnsi" w:cstheme="minorHAnsi"/>
          <w:sz w:val="22"/>
          <w:szCs w:val="22"/>
        </w:rPr>
        <w:t xml:space="preserve">If metabolic safety margins inform us about tree preparedness for future uncertain conditions on multiannual scales, mean NSC ages and transit times of </w:t>
      </w:r>
      <w:r w:rsidR="009548BF" w:rsidRPr="0019030E">
        <w:rPr>
          <w:rFonts w:asciiTheme="minorHAnsi" w:hAnsiTheme="minorHAnsi" w:cstheme="minorHAnsi"/>
          <w:sz w:val="22"/>
          <w:szCs w:val="22"/>
        </w:rPr>
        <w:lastRenderedPageBreak/>
        <w:t>long-term reserves such as those in stem wood and roots would provide a good estimate of the metabolic state of trees.</w:t>
      </w:r>
      <w:r w:rsidR="008B74A7" w:rsidRPr="0019030E">
        <w:rPr>
          <w:rFonts w:asciiTheme="minorHAnsi" w:hAnsiTheme="minorHAnsi" w:cstheme="minorHAnsi"/>
          <w:sz w:val="22"/>
          <w:szCs w:val="22"/>
        </w:rPr>
        <w:t xml:space="preserve"> </w:t>
      </w:r>
      <w:r w:rsidR="008B74A7" w:rsidRPr="0019030E">
        <w:rPr>
          <w:rFonts w:asciiTheme="minorHAnsi" w:hAnsiTheme="minorHAnsi" w:cstheme="minorHAnsi"/>
          <w:sz w:val="22"/>
          <w:szCs w:val="22"/>
          <w:vertAlign w:val="superscript"/>
        </w:rPr>
        <w:t>14</w:t>
      </w:r>
      <w:r w:rsidR="008B74A7" w:rsidRPr="0019030E">
        <w:rPr>
          <w:rFonts w:asciiTheme="minorHAnsi" w:hAnsiTheme="minorHAnsi" w:cstheme="minorHAnsi"/>
          <w:i/>
          <w:sz w:val="22"/>
          <w:szCs w:val="22"/>
        </w:rPr>
        <w:t xml:space="preserve">C </w:t>
      </w:r>
      <w:r w:rsidR="008B74A7" w:rsidRPr="0019030E">
        <w:rPr>
          <w:rFonts w:asciiTheme="minorHAnsi" w:hAnsiTheme="minorHAnsi" w:cstheme="minorHAnsi"/>
          <w:sz w:val="22"/>
          <w:szCs w:val="22"/>
        </w:rPr>
        <w:t xml:space="preserve">mean ages </w:t>
      </w:r>
      <w:r w:rsidR="009548BF" w:rsidRPr="0019030E">
        <w:rPr>
          <w:rFonts w:asciiTheme="minorHAnsi" w:hAnsiTheme="minorHAnsi" w:cstheme="minorHAnsi"/>
          <w:sz w:val="22"/>
          <w:szCs w:val="22"/>
        </w:rPr>
        <w:t>of NSC have been reported to be older in stem wood and coarse roots than in any other tree organ, showing large variability depending on species and environmental conditions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{"citationID":"LVriTpIg","properties":{"formattedCitation":"(13, 22, 26, 30, 43)","plainCitation":"(13, 22, 26, 30, 43)","noteIndex":0},"citationItems":[{"id":785,"uris":["http://zotero.org/users/local/vi9UTats/items/8XEGBPQK"],"itemData":{"id":785,"type":"article-journal","container-title":"Nature Plants","DOI":"10.1038/s41477-023-01581-z","ISSN":"2055-0278","issue":"12","journalAbbreviation":"Nat. Plants","language":"en","page":"1978-1985","source":"DOI.org (Crossref)","title":"Old reserves and ancient buds fuel regrowth of coast redwood after catastrophic fire","volume":"9","author":[{"family":"Peltier","given":"Drew M. P."},{"family":"Carbone","given":"Mariah S."},{"family":"Enright","given":"Melissa"},{"family":"Marshall","given":"Margaret C."},{"family":"Trowbridge","given":"Amy M."},{"family":"LeMoine","given":"Jim"},{"family":"Koch","given":"George"},{"family":"Richardson","given":"Andrew D."}],"issued":{"date-parts":[["2023",11,30]]}},"label":"page"},{"id":661,"uris":["http://zotero.org/users/local/vi9UTats/items/ZD5WLLQ8"],"itemData":{"id":661,"type":"article-journal","abstract":"Summary The allocation of nonstructural carbon (NSC) to growth, metabolism and storage remains poorly understood, but is critical for the prediction of stress tolerance and mortality. We used the radiocarbon (14C) `bomb spike' as a tracer of substrate and age of carbon in stemwood NSC, CO2 emitted by stems, tree ring cellulose and stump sprouts regenerated following harvesting in mature red maple trees. We addressed the following questions: which factors influence the age of stemwood NSC?; to what extent is stored vs new NSC used for metabolism and growth?; and, is older, stored NSC available for use? The mean age of extracted stemwood NSC was 10 yr. More vigorous trees had both larger and younger stemwood NSC pools. NSC used to support metabolism (stem CO2) was 1–2 yr old in spring before leaves emerged, but reflected current-year photosynthetic products in late summer. The tree ring cellulose 14C age was 0.9 yr older than direct ring counts. Stump sprouts were formed from NSC up to 17 yr old. Thus, younger NSC is preferentially used for growth and day-to-day metabolic demands. More recently stored NSC contributes to annual ring growth and metabolism in the dormant season, yet decade-old and older NSC is accessible for regrowth.","container-title":"New Phytologist","DOI":"https://doi.org/10.1111/nph.12448","issue":"4","note":"_eprint: https://nph.onlinelibrary.wiley.com/doi/pdf/10.1111/nph.12448","page":"1145-1155","title":"Age, allocation and availability of nonstructural carbon in mature red maple trees","volume":"200","author":[{"family":"Carbone","given":"Mariah S."},{"family":"Czimczik","given":"Claudia I."},{"family":"Keenan","given":"Trevor F."},{"family":"Murakami","given":"Paula F."},{"family":"Pederson","given":"Neil"},{"family":"Schaberg","given":"Paul G."},{"family":"Xu","given":"Xiaomei"},{"family":"Richardson","given":"Andrew D."}],"issued":{"date-parts":[["2013"]]}},"label":"page"},{"id":586,"uris":["http://zotero.org/users/local/vi9UTats/items/R2W3DKUQ"],"itemData":{"id":586,"type":"article-journal","container-title":"Global Change Biology","DOI":"10.1111/j.1365-2486.2008.01736.x","ISSN":"1365-2486","issue":"4","page":"992–1014","title":"Use of stored carbon reserves in growth of temperate tree roots and leaf buds: analyses using radiocarbon measurements and modeling","volume":"15","author":[{"family":"Gaudinski","given":"J. B."},{"family":"Torn","given":"M. S."},{"family":"Riley","given":"W. J."},{"family":"Swanston","given":"C."},{"family":"Trumbore","given":"S. E."},{"family":"JOSLIN","given":"J. D."},{"family":"MAJDI","given":"H."},{"family":"DAWSON","given":"T. E."},{"family":"HANSON","given":"P. J."}],"issued":{"date-parts":[["2009"]]}},"label":"page"},{"id":665,"uris":["http://zotero.org/users/local/vi9UTats/items/XQWEMTT2"],"itemData":{"id":665,"type":"article-journal","abstract":"Summary We know surprisingly little about whole-tree nonstructural carbon (NSC; primarily sugars and starch) budgets. Even less well understood is the mixing between recent photosynthetic assimilates (new NSC) and previously stored reserves. And, NSC turnover times are poorly constrained. We characterized the distribution of NSC in the stemwood, branches, and roots of two temperate trees, and we used the continuous label offered by the radiocarbon (carbon-14, 14C) bomb spike to estimate the mean age of NSC in different tissues. NSC in branches and the outermost stemwood growth rings had the 14C signature of the current growing season. However, NSC in older aboveground and belowground tissues was enriched in 14C, indicating that it was produced from older assimilates. Radial patterns of 14C in stemwood NSC showed strong mixing of NSC across the youngest growth rings, with limited `mixing in' of younger NSC to older rings. Sugars in the outermost five growth rings, accounting for two-thirds of the stemwood pool, had a mean age &lt; 1 yr, whereas sugars in older growth rings had a mean age &gt; 5 yr. Our results are thus consistent with a previously-hypothesized two-pool (`fast' and `slow' cycling NSC) model structure. These pools appear to be physically distinct.","container-title":"New Phytologist","DOI":"https://doi.org/10.1111/nph.13273","issue":"2","note":"_eprint: https://nph.onlinelibrary.wiley.com/doi/pdf/10.1111/nph.13273","page":"590-597","title":"Distribution and mixing of old and new nonstructural carbon in two temperate trees","volume":"206","author":[{"family":"Richardson","given":"Andrew D."},{"family":"Carbone","given":"Mariah S."},{"family":"Huggett","given":"Brett A."},{"family":"Furze","given":"Morgan E."},{"family":"Czimczik","given":"Claudia I."},{"family":"Walker","given":"Jennifer C."},{"family":"Xu","given":"Xiaomei"},{"family":"Schaberg","given":"Paul G."},{"family":"Murakami","given":"Paula"}],"issued":{"date-parts":[["2015"]]}},"label":"page"},{"id":804,"uris":["http://zotero.org/users/local/vi9UTats/items/HWJ6DAX7"],"itemData":{"id":804,"type":"article-journal","abstract":"Abstract\n            \n              Little is known about the sources and age of C respired by tree roots. Previous research in stems identified two functional pools of non‐structural carbohydrates (NSC): an “active” pool supplied directly from canopy photo‐assimilates supporting metabolism and a “stored” pool used when fresh C supplies are limited. We compared the C isotope composition of water‐soluble NSC and respired CO\n              2\n              for aspen roots (\n              Populus tremula\n              hybrids) cut off from fresh C supply after stem‐girdling or prolonged incubation of excised roots. We used bomb radiocarbon to estimate the time elapsed since C fixation for respired CO\n              2\n              , water‐soluble NSC and structural α‐cellulose. While freshly excised roots (mostly &lt;2.9 mm in diameter) respired CO\n              2\n              fixed &lt;1 year previously, the age increased to 1.6–2.9 year within a week after root excision. Freshly excised roots from trees girdled ~3 months ago had respiration rates and NSC stocks similar to un‐girdled trees but respired older C (~1.2 year). We estimate that over 3 months NSC in girdled roots must be replaced 5–7 times by reserves remobilized from root‐external sources. Using a mixing model and observed correlations between Δ\n              14\n              C of water‐soluble C and α‐cellulose, we estimate ~30% of C is “active” (~5 mg C g\n              −1\n              ).\n            \n          , \n            Non‐structural carbohydrates extracted from roots include an “active” pool that supports metabolism and a “stored” pool used when C supplies are limited. Using radiocarbon, we estimate that about a third of NSC in aspen roots is active and demonstrate use of old reserves under C limitation.","container-title":"Plant, Cell &amp; Environment","DOI":"10.1111/pce.14124","ISSN":"0140-7791, 1365-3040","issue":"8","journalAbbreviation":"Plant Cell &amp; Environment","language":"en","page":"2522-2535","source":"DOI.org (Crossref)","title":"The size and the age of the metabolically active carbon in tree roots","volume":"44","author":[{"family":"Hilman","given":"Boaz"},{"family":"Muhr","given":"Jan"},{"family":"Helm","given":"Juliane"},{"family":"Kuhlmann","given":"Iris"},{"family":"Schulze","given":"Ernst‐Detlef"},{"family":"Trumbore","given":"Susan"}],"issued":{"date-parts":[["2021",8]]}},"label":"page"}],"schema":"https://github.com/citation-style-language/schema/raw/master/csl-citation.json"} </w:instrText>
      </w:r>
      <w:r>
        <w:rPr>
          <w:rFonts w:asciiTheme="minorHAnsi" w:hAnsiTheme="minorHAnsi" w:cstheme="minorHAnsi"/>
          <w:sz w:val="22"/>
          <w:szCs w:val="22"/>
        </w:rPr>
        <w:fldChar w:fldCharType="separate"/>
      </w:r>
      <w:r w:rsidR="005E50BC">
        <w:rPr>
          <w:rFonts w:asciiTheme="minorHAnsi" w:hAnsiTheme="minorHAnsi" w:cstheme="minorHAnsi"/>
          <w:noProof/>
          <w:sz w:val="22"/>
          <w:szCs w:val="22"/>
        </w:rPr>
        <w:t>(13, 22, 26, 30, 43)</w:t>
      </w:r>
      <w:r>
        <w:rPr>
          <w:rFonts w:asciiTheme="minorHAnsi" w:hAnsiTheme="minorHAnsi" w:cstheme="minorHAnsi"/>
          <w:sz w:val="22"/>
          <w:szCs w:val="22"/>
        </w:rPr>
        <w:fldChar w:fldCharType="end"/>
      </w:r>
      <w:r w:rsidR="009548BF" w:rsidRPr="0019030E">
        <w:rPr>
          <w:rFonts w:asciiTheme="minorHAnsi" w:hAnsiTheme="minorHAnsi" w:cstheme="minorHAnsi"/>
          <w:sz w:val="22"/>
          <w:szCs w:val="22"/>
        </w:rPr>
        <w:t xml:space="preserve">. </w:t>
      </w:r>
      <w:r w:rsidR="007F6E7D">
        <w:rPr>
          <w:rFonts w:asciiTheme="minorHAnsi" w:hAnsiTheme="minorHAnsi" w:cstheme="minorHAnsi"/>
          <w:sz w:val="22"/>
          <w:szCs w:val="22"/>
        </w:rPr>
        <w:t>These olde reserves can be accessed</w:t>
      </w:r>
      <w:r w:rsidR="008B74A7" w:rsidRPr="0019030E">
        <w:rPr>
          <w:rFonts w:asciiTheme="minorHAnsi" w:hAnsiTheme="minorHAnsi" w:cstheme="minorHAnsi"/>
          <w:sz w:val="22"/>
          <w:szCs w:val="22"/>
        </w:rPr>
        <w:t xml:space="preserve"> to support metabolism, </w:t>
      </w:r>
      <w:r w:rsidR="007F6E7D">
        <w:rPr>
          <w:rFonts w:asciiTheme="minorHAnsi" w:hAnsiTheme="minorHAnsi" w:cstheme="minorHAnsi"/>
          <w:sz w:val="22"/>
          <w:szCs w:val="22"/>
        </w:rPr>
        <w:t>in this case</w:t>
      </w:r>
      <w:r w:rsidR="008B74A7" w:rsidRPr="0019030E">
        <w:rPr>
          <w:rFonts w:asciiTheme="minorHAnsi" w:hAnsiTheme="minorHAnsi" w:cstheme="minorHAnsi"/>
          <w:sz w:val="22"/>
          <w:szCs w:val="22"/>
        </w:rPr>
        <w:t xml:space="preserve"> the </w:t>
      </w:r>
      <w:r w:rsidR="008B74A7" w:rsidRPr="0019030E">
        <w:rPr>
          <w:rFonts w:asciiTheme="minorHAnsi" w:hAnsiTheme="minorHAnsi" w:cstheme="minorHAnsi"/>
          <w:sz w:val="22"/>
          <w:szCs w:val="22"/>
          <w:vertAlign w:val="superscript"/>
        </w:rPr>
        <w:t>14</w:t>
      </w:r>
      <w:r w:rsidR="008B74A7" w:rsidRPr="0019030E">
        <w:rPr>
          <w:rFonts w:asciiTheme="minorHAnsi" w:hAnsiTheme="minorHAnsi" w:cstheme="minorHAnsi"/>
          <w:i/>
          <w:sz w:val="22"/>
          <w:szCs w:val="22"/>
        </w:rPr>
        <w:t xml:space="preserve">C </w:t>
      </w:r>
      <w:r w:rsidR="008B74A7" w:rsidRPr="0019030E">
        <w:rPr>
          <w:rFonts w:asciiTheme="minorHAnsi" w:hAnsiTheme="minorHAnsi" w:cstheme="minorHAnsi"/>
          <w:sz w:val="22"/>
          <w:szCs w:val="22"/>
        </w:rPr>
        <w:t xml:space="preserve">age of the </w:t>
      </w:r>
      <w:r w:rsidR="008B74A7" w:rsidRPr="0019030E">
        <w:rPr>
          <w:rFonts w:asciiTheme="minorHAnsi" w:hAnsiTheme="minorHAnsi" w:cstheme="minorHAnsi"/>
          <w:i/>
          <w:sz w:val="22"/>
          <w:szCs w:val="22"/>
        </w:rPr>
        <w:t>CO</w:t>
      </w:r>
      <w:r w:rsidR="008B74A7" w:rsidRPr="0019030E">
        <w:rPr>
          <w:rFonts w:asciiTheme="minorHAnsi" w:hAnsiTheme="minorHAnsi" w:cstheme="minorHAnsi"/>
          <w:sz w:val="22"/>
          <w:szCs w:val="22"/>
          <w:vertAlign w:val="subscript"/>
        </w:rPr>
        <w:t xml:space="preserve">2 </w:t>
      </w:r>
      <w:r w:rsidR="008B74A7" w:rsidRPr="0019030E">
        <w:rPr>
          <w:rFonts w:asciiTheme="minorHAnsi" w:hAnsiTheme="minorHAnsi" w:cstheme="minorHAnsi"/>
          <w:sz w:val="22"/>
          <w:szCs w:val="22"/>
        </w:rPr>
        <w:t>from stem wood became</w:t>
      </w:r>
      <w:r w:rsidR="009548BF" w:rsidRPr="0019030E">
        <w:rPr>
          <w:rFonts w:asciiTheme="minorHAnsi" w:hAnsiTheme="minorHAnsi" w:cstheme="minorHAnsi"/>
          <w:sz w:val="22"/>
          <w:szCs w:val="22"/>
        </w:rPr>
        <w:t>s</w:t>
      </w:r>
      <w:r w:rsidR="008B74A7" w:rsidRPr="0019030E">
        <w:rPr>
          <w:rFonts w:asciiTheme="minorHAnsi" w:hAnsiTheme="minorHAnsi" w:cstheme="minorHAnsi"/>
          <w:sz w:val="22"/>
          <w:szCs w:val="22"/>
        </w:rPr>
        <w:t xml:space="preserve"> progressively older </w:t>
      </w:r>
      <w:r w:rsidR="009548BF" w:rsidRPr="0019030E">
        <w:rPr>
          <w:rFonts w:asciiTheme="minorHAnsi" w:hAnsiTheme="minorHAnsi" w:cstheme="minorHAnsi"/>
          <w:sz w:val="22"/>
          <w:szCs w:val="22"/>
        </w:rPr>
        <w:t>as</w:t>
      </w:r>
      <w:r w:rsidR="008B74A7" w:rsidRPr="0019030E">
        <w:rPr>
          <w:rFonts w:asciiTheme="minorHAnsi" w:hAnsiTheme="minorHAnsi" w:cstheme="minorHAnsi"/>
          <w:sz w:val="22"/>
          <w:szCs w:val="22"/>
        </w:rPr>
        <w:t xml:space="preserve"> trees use their stored NSC</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{"citationID":"ULBIJDhb","properties":{"formattedCitation":"(11, 44)","plainCitation":"(11, 44)","noteIndex":0},"citationItems":[{"id":660,"uris":["http://zotero.org/users/local/vi9UTats/items/LN326GRJ"],"itemData":{"id":660,"type":"article-journal","abstract":"Summary Nonstructural carbon (NSC) reserves act as buffers to sustain tree activity during periods when carbon (C) assimilation does not meet C demand, but little is known about their age and accessibility; we designed a controlled girdling experiment in the Amazon to study tree survival on NSC reserves. We used bomb-radiocarbon (14C) to monitor the time elapsed between C fixation and release (`age' of substrates). We simultaneously monitored how the mobilization of reserve C affected δ13CO2. Six ungirdled control trees relied almost exclusively on recent assimilates throughout the 17 months of measurement. The Δ14C of CO2 emitted from the six girdled stems increased significantly over time after girdling, indicating substantial remobilization of storage NSC fixed up to 13–14 yr previously. This remobilization was not accompanied by a consistent change in observed δ13CO2. These trees have access to storage pools integrating C accumulated over more than a decade. Remobilization follows a very clear reverse chronological mobilization with younger reserve pools being mobilized first. The lack of a shift in the δ13CO2 might indicate a constant contribution of starch hydrolysis to the soluble sugar pool even outside pronounced stress periods (regular mixing).","container-title":"New Phytologist","DOI":"https://doi.org/10.1111/nph.15302","issue":"1","note":"_eprint: https://nph.onlinelibrary.wiley.com/doi/pdf/10.1111/nph.15302","page":"111-120","title":"Living on borrowed time – Amazonian trees use decade-old storage carbon to survive for months after complete stem girdling","volume":"220","author":[{"family":"Muhr","given":"Jan"},{"family":"Trumbore","given":"Susan"},{"family":"Higuchi","given":"Niro"},{"family":"Kunert","given":"Norbert"}],"issued":{"date-parts":[["2018"]]}},"label":"page"},{"id":806,"uris":["http://zotero.org/users/local/vi9UTats/items/NLWDX83V"],"itemData":{"id":806,"type":"article-journal","abstract":"Abstract\n            Carbon (C) assimilation can be severely impaired during periods of environmental stress, like drought or defoliation, making trees heavily dependent on the use of C reserve pools for survival; yet, the dynamics of reserve use during periods of reduced C supply are still poorly understood. We used stem girdling in mature poplar trees (Populus tremula L. hybrids), a lipid-storing species, to permanently interrupt the phloem C transport and induced C shortage in the isolated stem section below the girdle and monitored metabolic activity during three campaigns in the growing seasons of 2018, 2019 and 2021. We measured respiratory fluxes (CO2 and O2), non-structural carbon concentration, the respiratory substrate (based on isotopic analysis and CO2/O2 ratio) and the age of the respiratory substrate (based on radiocarbon analysis). Our study shows that poplar trees can survive long periods of reduced C supply from the canopy by switching in metabolism from recent carbohydrates to older storage pools with a potential mixture of respiratory substrates, including lipids. This mechanism of stress resilience can explain why tree decline may take many years before death occurs.","container-title":"Tree Physiology","DOI":"10.1093/treephys/tpad135","ISSN":"1758-4469","language":"en","license":"https://creativecommons.org/licenses/by/4.0/","page":"tpad135","source":"DOI.org (Crossref)","title":"Carbon dynamics in long-term starving poplar trees—the importance of older carbohydrates and a shift to lipids during survival","author":[{"family":"Helm","given":"Juliane"},{"family":"Muhr","given":"Jan"},{"family":"Hilman","given":"Boaz"},{"family":"Kahmen","given":"Ansgar"},{"family":"Schulze","given":"Ernst-Detlef"},{"family":"Trumbore","given":"Susan"},{"family":"Herrera-Ramírez","given":"David"},{"family":"Hartmann","given":"Henrik"}],"editor":[{"family":"Adams","given":"Henry"}],"issued":{"date-parts":[["2023",11,6]]}},"label":"page"}],"schema":"https://github.com/citation-style-language/schema/raw/master/csl-citation.json"} </w:instrText>
      </w:r>
      <w:r>
        <w:rPr>
          <w:rFonts w:asciiTheme="minorHAnsi" w:hAnsiTheme="minorHAnsi" w:cstheme="minorHAnsi"/>
          <w:sz w:val="22"/>
          <w:szCs w:val="22"/>
        </w:rPr>
        <w:fldChar w:fldCharType="separate"/>
      </w:r>
      <w:r w:rsidR="005E50BC">
        <w:rPr>
          <w:rFonts w:asciiTheme="minorHAnsi" w:hAnsiTheme="minorHAnsi" w:cstheme="minorHAnsi"/>
          <w:noProof/>
          <w:sz w:val="22"/>
          <w:szCs w:val="22"/>
        </w:rPr>
        <w:t>(11, 44)</w:t>
      </w:r>
      <w:r>
        <w:rPr>
          <w:rFonts w:asciiTheme="minorHAnsi" w:hAnsiTheme="minorHAnsi" w:cstheme="minorHAnsi"/>
          <w:sz w:val="22"/>
          <w:szCs w:val="22"/>
        </w:rPr>
        <w:fldChar w:fldCharType="end"/>
      </w:r>
      <w:r w:rsidR="008B74A7" w:rsidRPr="0019030E">
        <w:rPr>
          <w:rFonts w:asciiTheme="minorHAnsi" w:hAnsiTheme="minorHAnsi" w:cstheme="minorHAnsi"/>
          <w:sz w:val="22"/>
          <w:szCs w:val="22"/>
        </w:rPr>
        <w:t xml:space="preserve">. Trees also used their carbon reserves to rebuild new tissues in order to recover after a cathastrophic event, where </w:t>
      </w:r>
      <w:r w:rsidR="008B74A7" w:rsidRPr="0019030E">
        <w:rPr>
          <w:rFonts w:asciiTheme="minorHAnsi" w:hAnsiTheme="minorHAnsi" w:cstheme="minorHAnsi"/>
          <w:sz w:val="22"/>
          <w:szCs w:val="22"/>
          <w:vertAlign w:val="superscript"/>
        </w:rPr>
        <w:t>14</w:t>
      </w:r>
      <w:r w:rsidR="008B74A7" w:rsidRPr="0019030E">
        <w:rPr>
          <w:rFonts w:asciiTheme="minorHAnsi" w:hAnsiTheme="minorHAnsi" w:cstheme="minorHAnsi"/>
          <w:i/>
          <w:sz w:val="22"/>
          <w:szCs w:val="22"/>
        </w:rPr>
        <w:t xml:space="preserve">C </w:t>
      </w:r>
      <w:r w:rsidR="008B74A7" w:rsidRPr="0019030E">
        <w:rPr>
          <w:rFonts w:asciiTheme="minorHAnsi" w:hAnsiTheme="minorHAnsi" w:cstheme="minorHAnsi"/>
          <w:sz w:val="22"/>
          <w:szCs w:val="22"/>
        </w:rPr>
        <w:t>ages of the carbon use tu build new branches and roots resemble the ages in te NSC pools of  stem wood and coarse roots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{"citationID":"iY7sjWBl","properties":{"formattedCitation":"(5, 13, 45)","plainCitation":"(5, 13, 45)","noteIndex":0},"citationItems":[{"id":566,"uris":["http://zotero.org/users/local/vi9UTats/items/AG6Q4YTI"],"itemData":{"id":566,"type":"article-journal","abstract":"Summary Late frost can destroy the photosynthetic apparatus of trees. We hypothesized that this can alter the normal cyclic dynamics of C-reserves in the wood. We measured soluble sugar concentrations and radiocarbon signatures (Δ14C) of soluble nonstructural carbon (NSC) in woody tissues sampled from a Mediterranean beech forest that was completely defoliated by an exceptional late frost in 2016. We used the bomb radiocarbon approach to estimate the time elapsed since fixation of mobilized soluble sugars. During the leafless period after the frost event, soluble sugar concentrations declined sharply while Δ14C of NSC increased. This can be explained by the lack of fresh assimilate supply and a mobilization of C from reserve pools. Soluble NSC became increasingly older during the leafless period, with a maximum average age of 5 yr from samples collected 27 d before canopy recovery. Following leaf re-growth, soluble sugar concentrations increased and Δ14C of soluble NSC decreased, indicating the allocation of new assimilates to the stem soluble sugars pool. These data highlight that beech trees rapidly mobilize reserve C to survive strong source–sink imbalances, for example due to late frost, and show that NSC is a key trait for tree resilience under global change.","container-title":"New Phytologist","DOI":"https://doi.org/10.1111/nph.16047","issue":"2","note":"_eprint: https://nph.onlinelibrary.wiley.com/doi/pdf/10.1111/nph.16047","page":"625-631","title":"Winter's bite: beech trees survive complete defoliation due to spring late-frost damage by mobilizing old C reserves","volume":"224","author":[{"family":"D'Andrea","given":"Ettore"},{"family":"Rezaie","given":"Negar"},{"family":"Battistelli","given":"Alberto"},{"family":"Gavrichkova","given":"Olga"},{"family":"Kuhlmann","given":"Iris"},{"family":"Matteucci","given":"Giorgio"},{"family":"Moscatello","given":"Stefano"},{"family":"Proietti","given":"Simona"},{"family":"Scartazza","given":"Andrea"},{"family":"Trumbore","given":"Susan"},{"family":"Muhr","given":"Jan"}],"issued":{"date-parts":[["2019"]]}},"label":"page"},{"id":785,"uris":["http://zotero.org/users/local/vi9UTats/items/8XEGBPQK"],"itemData":{"id":785,"type":"article-journal","container-title":"Nature Plants","DOI":"10.1038/s41477-023-01581-z","ISSN":"2055-0278","issue":"12","journalAbbreviation":"Nat. Plants","language":"en","page":"1978-1985","source":"DOI.org (Crossref)","title":"Old reserves and ancient buds fuel regrowth of coast redwood after catastrophic fire","volume":"9","author":[{"family":"Peltier","given":"Drew M. P."},{"family":"Carbone","given":"Mariah S."},{"family":"Enright","given":"Melissa"},{"family":"Marshall","given":"Margaret C."},{"family":"Trowbridge","given":"Amy M."},{"family":"LeMoine","given":"Jim"},{"family":"Koch","given":"George"},{"family":"Richardson","given":"Andrew D."}],"issued":{"date-parts":[["2023",11,30]]}},"label":"page"},{"id":209,"uris":["http://zotero.org/users/local/vi9UTats/items/SXB6MZ38"],"itemData":{"id":209,"type":"article-journal","abstract":"Summary * In this study, we explore how a hurricane disturbance influenced carbon allocation for the production of new fine roots. * Before and after a hurricane, we measured the age of carbon (time since fixation from the atmosphere) in fine root structural tissues using natural abundance radiocarbon (14C) measured by accelerator mass spectrometry. Roots were sampled from five seasonally dry tropical forests ranging in age from 6 yr to a mature forest. * Structural carbon in combined live + dead roots picked from soil cores sampled 1 month before the hurricane had mean ages ranging from 4 to 11 yr, whereas live roots alone had ages of 1–2 yr. Structural carbon in new live fine roots produced over a period lasting from 3 wk before the hurricane to 2 months after the event had mean ages of between 2 and 10 yr. * Contrary to expectations, our results showed that plants allocate long-lived storage carbon pools to the production of new fine roots after canopy defoliation and root mortality. The age of the carbon allocated for new roots increased with forest age and forest above-ground biomass, suggesting an adaptation of plants to survive and recover from severe disturbances.","container-title":"New Phytologist","DOI":"10.1111/j.1469-8137.2009.02789.x","issue":"3","page":"710-718","title":"Evidence of old carbon used to grow new fine roots in a tropical forest","volume":"182","author":[{"family":"Vargas","given":"Rodrigo"},{"family":"Trumbore","given":"Susan E."},{"family":"Allen","given":"Michael F."}],"issued":{"date-parts":[["2009"]]}},"label":"page"}],"schema":"https://github.com/citation-style-language/schema/raw/master/csl-citation.json"} </w:instrText>
      </w:r>
      <w:r>
        <w:rPr>
          <w:rFonts w:asciiTheme="minorHAnsi" w:hAnsiTheme="minorHAnsi" w:cstheme="minorHAnsi"/>
          <w:sz w:val="22"/>
          <w:szCs w:val="22"/>
        </w:rPr>
        <w:fldChar w:fldCharType="separate"/>
      </w:r>
      <w:r w:rsidR="005E50BC">
        <w:rPr>
          <w:rFonts w:asciiTheme="minorHAnsi" w:hAnsiTheme="minorHAnsi" w:cstheme="minorHAnsi"/>
          <w:noProof/>
          <w:sz w:val="22"/>
          <w:szCs w:val="22"/>
        </w:rPr>
        <w:t>(5, 13, 45)</w:t>
      </w:r>
      <w:r>
        <w:rPr>
          <w:rFonts w:asciiTheme="minorHAnsi" w:hAnsiTheme="minorHAnsi" w:cstheme="minorHAnsi"/>
          <w:sz w:val="22"/>
          <w:szCs w:val="22"/>
        </w:rPr>
        <w:fldChar w:fldCharType="end"/>
      </w:r>
      <w:r w:rsidR="008B74A7" w:rsidRPr="0019030E">
        <w:rPr>
          <w:rFonts w:asciiTheme="minorHAnsi" w:hAnsiTheme="minorHAnsi" w:cstheme="minorHAnsi"/>
          <w:sz w:val="22"/>
          <w:szCs w:val="22"/>
        </w:rPr>
        <w:t xml:space="preserve">. </w:t>
      </w:r>
      <w:r w:rsidR="00FD1541">
        <w:rPr>
          <w:rFonts w:asciiTheme="minorHAnsi" w:hAnsiTheme="minorHAnsi" w:cstheme="minorHAnsi"/>
          <w:sz w:val="22"/>
          <w:szCs w:val="22"/>
        </w:rPr>
        <w:t>Thus, s</w:t>
      </w:r>
      <w:r w:rsidR="00FD1541" w:rsidRPr="0019030E">
        <w:rPr>
          <w:rFonts w:asciiTheme="minorHAnsi" w:hAnsiTheme="minorHAnsi" w:cstheme="minorHAnsi"/>
          <w:sz w:val="22"/>
          <w:szCs w:val="22"/>
        </w:rPr>
        <w:t>tem wood</w:t>
      </w:r>
      <w:r w:rsidR="00FD1541">
        <w:rPr>
          <w:rFonts w:asciiTheme="minorHAnsi" w:hAnsiTheme="minorHAnsi" w:cstheme="minorHAnsi"/>
          <w:sz w:val="22"/>
          <w:szCs w:val="22"/>
        </w:rPr>
        <w:t xml:space="preserve"> and root</w:t>
      </w:r>
      <w:r w:rsidR="00FD1541" w:rsidRPr="0019030E">
        <w:rPr>
          <w:rFonts w:asciiTheme="minorHAnsi" w:hAnsiTheme="minorHAnsi" w:cstheme="minorHAnsi"/>
          <w:sz w:val="22"/>
          <w:szCs w:val="22"/>
        </w:rPr>
        <w:t xml:space="preserve"> reserves </w:t>
      </w:r>
      <w:r w:rsidR="00FD1541">
        <w:rPr>
          <w:rFonts w:asciiTheme="minorHAnsi" w:hAnsiTheme="minorHAnsi" w:cstheme="minorHAnsi"/>
          <w:sz w:val="22"/>
          <w:szCs w:val="22"/>
        </w:rPr>
        <w:t xml:space="preserve">may </w:t>
      </w:r>
      <w:r w:rsidR="00FD1541" w:rsidRPr="0019030E">
        <w:rPr>
          <w:rFonts w:asciiTheme="minorHAnsi" w:hAnsiTheme="minorHAnsi" w:cstheme="minorHAnsi"/>
          <w:sz w:val="22"/>
          <w:szCs w:val="22"/>
        </w:rPr>
        <w:t>serve as an integrator of carbon dynamics in the whole tree</w:t>
      </w:r>
      <w:r w:rsidR="00FD1541">
        <w:rPr>
          <w:rFonts w:asciiTheme="minorHAnsi" w:hAnsiTheme="minorHAnsi" w:cstheme="minorHAnsi"/>
          <w:sz w:val="22"/>
          <w:szCs w:val="22"/>
        </w:rPr>
        <w:t xml:space="preserve"> </w:t>
      </w:r>
      <w:r w:rsidR="00FD1541">
        <w:rPr>
          <w:rFonts w:asciiTheme="minorHAnsi" w:hAnsiTheme="minorHAnsi" w:cstheme="minorHAnsi"/>
          <w:sz w:val="22"/>
          <w:szCs w:val="22"/>
        </w:rPr>
        <w:fldChar w:fldCharType="begin"/>
      </w:r>
      <w:r w:rsidR="00FD1541">
        <w:rPr>
          <w:rFonts w:asciiTheme="minorHAnsi" w:hAnsiTheme="minorHAnsi" w:cstheme="minorHAnsi"/>
          <w:sz w:val="22"/>
          <w:szCs w:val="22"/>
        </w:rPr>
        <w:instrText xml:space="preserve"> ADDIN ZOTERO_ITEM CSL_CITATION {"citationID":"YQsFzFFU","properties":{"formattedCitation":"(19)","plainCitation":"(19)","noteIndex":0},"citationItems":[{"id":765,"uris":["http://zotero.org/users/local/vi9UTats/items/SWEFEMQE"],"itemData":{"id":765,"type":"article-journal","abstract":"Abstract\n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A."}],"issued":{"date-parts":[["2023",11]]}},"label":"page"}],"schema":"https://github.com/citation-style-language/schema/raw/master/csl-citation.json"} </w:instrText>
      </w:r>
      <w:r w:rsidR="00FD1541">
        <w:rPr>
          <w:rFonts w:asciiTheme="minorHAnsi" w:hAnsiTheme="minorHAnsi" w:cstheme="minorHAnsi"/>
          <w:sz w:val="22"/>
          <w:szCs w:val="22"/>
        </w:rPr>
        <w:fldChar w:fldCharType="separate"/>
      </w:r>
      <w:r w:rsidR="00FD1541">
        <w:rPr>
          <w:rFonts w:asciiTheme="minorHAnsi" w:hAnsiTheme="minorHAnsi" w:cstheme="minorHAnsi"/>
          <w:noProof/>
          <w:sz w:val="22"/>
          <w:szCs w:val="22"/>
        </w:rPr>
        <w:t>(19)</w:t>
      </w:r>
      <w:r w:rsidR="00FD1541">
        <w:rPr>
          <w:rFonts w:asciiTheme="minorHAnsi" w:hAnsiTheme="minorHAnsi" w:cstheme="minorHAnsi"/>
          <w:sz w:val="22"/>
          <w:szCs w:val="22"/>
        </w:rPr>
        <w:fldChar w:fldCharType="end"/>
      </w:r>
      <w:r w:rsidR="00FD1541" w:rsidRPr="0019030E">
        <w:rPr>
          <w:rFonts w:asciiTheme="minorHAnsi" w:hAnsiTheme="minorHAnsi" w:cstheme="minorHAnsi"/>
          <w:sz w:val="22"/>
          <w:szCs w:val="22"/>
        </w:rPr>
        <w:t xml:space="preserve">. </w:t>
      </w:r>
      <w:r w:rsidR="008B74A7" w:rsidRPr="0019030E">
        <w:rPr>
          <w:rFonts w:asciiTheme="minorHAnsi" w:hAnsiTheme="minorHAnsi" w:cstheme="minorHAnsi"/>
          <w:sz w:val="22"/>
          <w:szCs w:val="22"/>
        </w:rPr>
        <w:t xml:space="preserve">Therefore, measuring the </w:t>
      </w:r>
      <w:r w:rsidR="008B74A7" w:rsidRPr="0019030E">
        <w:rPr>
          <w:rFonts w:asciiTheme="minorHAnsi" w:hAnsiTheme="minorHAnsi" w:cstheme="minorHAnsi"/>
          <w:sz w:val="22"/>
          <w:szCs w:val="22"/>
          <w:vertAlign w:val="superscript"/>
        </w:rPr>
        <w:t>14</w:t>
      </w:r>
      <w:r w:rsidR="008B74A7" w:rsidRPr="0019030E">
        <w:rPr>
          <w:rFonts w:asciiTheme="minorHAnsi" w:hAnsiTheme="minorHAnsi" w:cstheme="minorHAnsi"/>
          <w:i/>
          <w:sz w:val="22"/>
          <w:szCs w:val="22"/>
        </w:rPr>
        <w:t xml:space="preserve">C </w:t>
      </w:r>
      <w:r w:rsidR="008B74A7" w:rsidRPr="0019030E">
        <w:rPr>
          <w:rFonts w:asciiTheme="minorHAnsi" w:hAnsiTheme="minorHAnsi" w:cstheme="minorHAnsi"/>
          <w:sz w:val="22"/>
          <w:szCs w:val="22"/>
        </w:rPr>
        <w:t xml:space="preserve">in the NSC reserves and respired </w:t>
      </w:r>
      <w:r w:rsidR="008B74A7" w:rsidRPr="0019030E">
        <w:rPr>
          <w:rFonts w:asciiTheme="minorHAnsi" w:hAnsiTheme="minorHAnsi" w:cstheme="minorHAnsi"/>
          <w:i/>
          <w:sz w:val="22"/>
          <w:szCs w:val="22"/>
        </w:rPr>
        <w:t>CO</w:t>
      </w:r>
      <w:r w:rsidR="008B74A7" w:rsidRPr="0019030E">
        <w:rPr>
          <w:rFonts w:asciiTheme="minorHAnsi" w:hAnsiTheme="minorHAnsi" w:cstheme="minorHAnsi"/>
          <w:sz w:val="22"/>
          <w:szCs w:val="22"/>
          <w:vertAlign w:val="subscript"/>
        </w:rPr>
        <w:t xml:space="preserve">2 </w:t>
      </w:r>
      <w:r w:rsidR="008B74A7" w:rsidRPr="0019030E">
        <w:rPr>
          <w:rFonts w:asciiTheme="minorHAnsi" w:hAnsiTheme="minorHAnsi" w:cstheme="minorHAnsi"/>
          <w:sz w:val="22"/>
          <w:szCs w:val="22"/>
        </w:rPr>
        <w:t>in stem wood</w:t>
      </w:r>
      <w:r w:rsidR="00FD1541">
        <w:rPr>
          <w:rFonts w:asciiTheme="minorHAnsi" w:hAnsiTheme="minorHAnsi" w:cstheme="minorHAnsi"/>
          <w:sz w:val="22"/>
          <w:szCs w:val="22"/>
        </w:rPr>
        <w:t xml:space="preserve"> or roots</w:t>
      </w:r>
      <w:r w:rsidR="008B74A7" w:rsidRPr="0019030E">
        <w:rPr>
          <w:rFonts w:asciiTheme="minorHAnsi" w:hAnsiTheme="minorHAnsi" w:cstheme="minorHAnsi"/>
          <w:sz w:val="22"/>
          <w:szCs w:val="22"/>
        </w:rPr>
        <w:t xml:space="preserve"> </w:t>
      </w:r>
      <w:r w:rsidR="009548BF" w:rsidRPr="0019030E">
        <w:rPr>
          <w:rFonts w:asciiTheme="minorHAnsi" w:hAnsiTheme="minorHAnsi" w:cstheme="minorHAnsi"/>
          <w:sz w:val="22"/>
          <w:szCs w:val="22"/>
        </w:rPr>
        <w:t>can provide</w:t>
      </w:r>
      <w:r w:rsidR="008B74A7" w:rsidRPr="0019030E">
        <w:rPr>
          <w:rFonts w:asciiTheme="minorHAnsi" w:hAnsiTheme="minorHAnsi" w:cstheme="minorHAnsi"/>
          <w:sz w:val="22"/>
          <w:szCs w:val="22"/>
        </w:rPr>
        <w:t xml:space="preserve"> a good proxy of the metabolic safety margin </w:t>
      </w:r>
      <w:r w:rsidR="009548BF" w:rsidRPr="0019030E">
        <w:rPr>
          <w:rFonts w:asciiTheme="minorHAnsi" w:hAnsiTheme="minorHAnsi" w:cstheme="minorHAnsi"/>
          <w:sz w:val="22"/>
          <w:szCs w:val="22"/>
        </w:rPr>
        <w:t xml:space="preserve">of </w:t>
      </w:r>
      <w:r w:rsidR="008B74A7" w:rsidRPr="0019030E">
        <w:rPr>
          <w:rFonts w:asciiTheme="minorHAnsi" w:hAnsiTheme="minorHAnsi" w:cstheme="minorHAnsi"/>
          <w:sz w:val="22"/>
          <w:szCs w:val="22"/>
        </w:rPr>
        <w:t>mature trees.</w:t>
      </w:r>
    </w:p>
    <w:p w14:paraId="40322376" w14:textId="77777777" w:rsidR="008B74A7" w:rsidRPr="0019030E" w:rsidRDefault="008B74A7">
      <w:pPr>
        <w:spacing w:after="125" w:line="258" w:lineRule="auto"/>
        <w:ind w:left="695" w:hanging="710"/>
        <w:jc w:val="left"/>
        <w:rPr>
          <w:rFonts w:asciiTheme="minorHAnsi" w:hAnsiTheme="minorHAnsi" w:cstheme="minorHAnsi"/>
          <w:b/>
          <w:sz w:val="22"/>
          <w:szCs w:val="22"/>
        </w:rPr>
      </w:pPr>
    </w:p>
    <w:p w14:paraId="5E873B22" w14:textId="77777777" w:rsidR="008B74A7" w:rsidRPr="0019030E" w:rsidRDefault="008B74A7">
      <w:pPr>
        <w:spacing w:after="125" w:line="258" w:lineRule="auto"/>
        <w:ind w:left="695" w:hanging="710"/>
        <w:jc w:val="left"/>
        <w:rPr>
          <w:rFonts w:asciiTheme="minorHAnsi" w:hAnsiTheme="minorHAnsi" w:cstheme="minorHAnsi"/>
          <w:sz w:val="22"/>
          <w:szCs w:val="22"/>
        </w:rPr>
      </w:pPr>
    </w:p>
    <w:p w14:paraId="04F47C52"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drawing>
          <wp:inline distT="0" distB="0" distL="0" distR="0" wp14:anchorId="26AD38D3" wp14:editId="5E69BE48">
            <wp:extent cx="4572000" cy="45720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3"/>
                    <a:stretch>
                      <a:fillRect/>
                    </a:stretch>
                  </pic:blipFill>
                  <pic:spPr>
                    <a:xfrm>
                      <a:off x="0" y="0"/>
                      <a:ext cx="4572000" cy="4572000"/>
                    </a:xfrm>
                    <a:prstGeom prst="rect">
                      <a:avLst/>
                    </a:prstGeom>
                  </pic:spPr>
                </pic:pic>
              </a:graphicData>
            </a:graphic>
          </wp:inline>
        </w:drawing>
      </w:r>
    </w:p>
    <w:p w14:paraId="3251F7A8" w14:textId="77777777" w:rsidR="00E04C69" w:rsidRDefault="00000000">
      <w:pPr>
        <w:spacing w:after="421"/>
        <w:ind w:left="-15" w:right="-15" w:firstLine="0"/>
        <w:rPr>
          <w:rFonts w:asciiTheme="minorHAnsi" w:hAnsiTheme="minorHAnsi" w:cstheme="minorHAnsi"/>
          <w:sz w:val="22"/>
          <w:szCs w:val="22"/>
        </w:rPr>
      </w:pPr>
      <w:r w:rsidRPr="00FD1541">
        <w:rPr>
          <w:rFonts w:asciiTheme="minorHAnsi" w:hAnsiTheme="minorHAnsi" w:cstheme="minorHAnsi"/>
          <w:b/>
          <w:bCs/>
          <w:sz w:val="22"/>
          <w:szCs w:val="22"/>
        </w:rPr>
        <w:t>Figure 5:</w:t>
      </w:r>
      <w:r w:rsidRPr="0019030E">
        <w:rPr>
          <w:rFonts w:asciiTheme="minorHAnsi" w:hAnsiTheme="minorHAnsi" w:cstheme="minorHAnsi"/>
          <w:sz w:val="22"/>
          <w:szCs w:val="22"/>
        </w:rPr>
        <w:t xml:space="preserve"> Simulation of the pathway that the metabolic safety margin of two trees with contrasting NSC turnover times would follow after facing a reduction in photosynthesis. The black line represents a tree with a fast turnover time, while the green line represents a tree with a slower turnover time. The arrows in the line show the direction of the changes at each time steps. Each arrow represent one time step (1 year)in the simulation.</w:t>
      </w:r>
    </w:p>
    <w:p w14:paraId="6F5031F4" w14:textId="77777777" w:rsidR="007F6E7D" w:rsidRPr="0019030E" w:rsidRDefault="007F6E7D">
      <w:pPr>
        <w:spacing w:after="421"/>
        <w:ind w:left="-15" w:right="-15" w:firstLine="0"/>
        <w:rPr>
          <w:rFonts w:asciiTheme="minorHAnsi" w:hAnsiTheme="minorHAnsi" w:cstheme="minorHAnsi"/>
          <w:sz w:val="22"/>
          <w:szCs w:val="22"/>
        </w:rPr>
      </w:pPr>
    </w:p>
    <w:p w14:paraId="0D96C5C5" w14:textId="77777777" w:rsidR="00E04C69" w:rsidRPr="0019030E" w:rsidRDefault="00000000">
      <w:pPr>
        <w:tabs>
          <w:tab w:val="center" w:pos="2623"/>
        </w:tabs>
        <w:spacing w:after="125" w:line="258" w:lineRule="auto"/>
        <w:ind w:left="-15" w:firstLine="0"/>
        <w:jc w:val="left"/>
        <w:rPr>
          <w:rFonts w:asciiTheme="minorHAnsi" w:hAnsiTheme="minorHAnsi" w:cstheme="minorHAnsi"/>
          <w:sz w:val="22"/>
          <w:szCs w:val="22"/>
        </w:rPr>
      </w:pPr>
      <w:r w:rsidRPr="0019030E">
        <w:rPr>
          <w:rFonts w:asciiTheme="minorHAnsi" w:hAnsiTheme="minorHAnsi" w:cstheme="minorHAnsi"/>
          <w:b/>
          <w:sz w:val="22"/>
          <w:szCs w:val="22"/>
        </w:rPr>
        <w:t>3.2.2</w:t>
      </w:r>
      <w:r w:rsidRPr="0019030E">
        <w:rPr>
          <w:rFonts w:asciiTheme="minorHAnsi" w:hAnsiTheme="minorHAnsi" w:cstheme="minorHAnsi"/>
          <w:b/>
          <w:sz w:val="22"/>
          <w:szCs w:val="22"/>
        </w:rPr>
        <w:tab/>
        <w:t>What compounds should we measure?</w:t>
      </w:r>
    </w:p>
    <w:p w14:paraId="3D6C66F8" w14:textId="54C24D48" w:rsidR="009548BF" w:rsidRPr="0019030E" w:rsidRDefault="009548BF" w:rsidP="009548BF">
      <w:pPr>
        <w:rPr>
          <w:rFonts w:asciiTheme="minorHAnsi" w:hAnsiTheme="minorHAnsi" w:cstheme="minorHAnsi"/>
          <w:sz w:val="22"/>
          <w:szCs w:val="22"/>
        </w:rPr>
      </w:pPr>
      <w:r w:rsidRPr="0019030E">
        <w:rPr>
          <w:rFonts w:asciiTheme="minorHAnsi" w:hAnsiTheme="minorHAnsi" w:cstheme="minorHAnsi"/>
          <w:sz w:val="22"/>
          <w:szCs w:val="22"/>
        </w:rPr>
        <w:t>NSC mainly comprises soluble sugars, starch, and neutral lipids, which all serve as storage reserves but may have different physiological functions. Soluble sugars are involved in osmoregulation, cell signaling, and communication, and can act as hormones, which are vital functions for trees that need to be maintained</w:t>
      </w:r>
      <w:r w:rsidR="00930C32">
        <w:rPr>
          <w:rFonts w:asciiTheme="minorHAnsi" w:hAnsiTheme="minorHAnsi" w:cstheme="minorHAnsi"/>
          <w:sz w:val="22"/>
          <w:szCs w:val="22"/>
        </w:rPr>
        <w:t xml:space="preserve"> </w:t>
      </w:r>
      <w:r w:rsidR="00930C3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{"citationID":"iQPbRDBv","properties":{"formattedCitation":"(15, 27, 46\\uc0\\u8211{}48)","plainCitation":"(15, 27, 46–48)","noteIndex":0},"citationItems":[{"id":783,"uris":["http://zotero.org/users/local/vi9UTats/items/WJN2ZHTY"],"itemData":{"id":783,"type":"article-journal","abstract":"Abstract\n            \n              Non-structural carbohydrates (NSC) are major substrates for plant metabolism and have been implicated in mediating drought-induced tree mortality. Despite their significance, NSC dynamics in tropical forests remain little studied. We present leaf and branch NSC data for 82 Amazon canopy tree species in six sites spanning a broad precipitation gradient. During the wet season, total NSC (NSC\n              T\n              ) concentrations in both organs were remarkably similar across communities. However, NSC\n              T\n              and its soluble sugar (SS) and starch components varied much more across sites during the dry season. Notably, the proportion of leaf NSC\n              T\n              in the form of SS (SS:NSC\n              T\n              ) increased greatly in the dry season in almost all species in the driest sites, implying an important role of SS in mediating water stress in these sites. This adjustment of leaf NSC balance was not observed in tree species less-adapted to water deficit, even under exceptionally dry conditions. Thus, leaf carbon metabolism may help to explain floristic sorting across water availability gradients in Amazonia and enable better prediction of forest responses to future climate change.","container-title":"Nature Communications","DOI":"10.1038/s41467-021-22378-8","ISSN":"2041-1723","issue":"1","journalAbbreviation":"Nat Commun","language":"en","page":"2310","source":"DOI.org (Crossref)","title":"Non-structural carbohydrates mediate seasonal water stress across Amazon forests","volume":"12","author":[{"family":"Signori-Müller","given":"Caroline"},{"family":"Oliveira","given":"Rafael S."},{"family":"Barros","given":"Fernanda De Vasconcellos"},{"family":"Tavares","given":"Julia Valentim"},{"family":"Gilpin","given":"Martin"},{"family":"Diniz","given":"Francisco Carvalho"},{"family":"Zevallos","given":"Manuel J. Marca"},{"family":"Yupayccana","given":"Carlos A. Salas"},{"family":"Acosta","given":"Martin"},{"family":"Bacca","given":"Jean"},{"family":"Chino","given":"Rudi S. Cruz"},{"family":"Cuellar","given":"Gina M. Aramayo"},{"family":"Cumapa","given":"Edwin R. M."},{"family":"Martinez","given":"Franklin"},{"family":"Mullisaca","given":"Flor M. Pérez"},{"family":"Nina","given":"Alex"},{"family":"Sanchez","given":"Jesus M. Bañon"},{"family":"Da Silva","given":"Leticia Fernandes"},{"family":"Tello","given":"Ligia"},{"family":"Tintaya","given":"José Sanchez"},{"family":"Ugarteche","given":"Maira T. Martinez"},{"family":"Baker","given":"Timothy R."},{"family":"Bittencourt","given":"Paulo R. L."},{"family":"Borma","given":"Laura S."},{"family":"Brum","given":"Mauro"},{"family":"Castro","given":"Wendeson"},{"family":"Coronado","given":"Eurídice N. Honorio"},{"family":"Cosio","given":"Eric G."},{"family":"Feldpausch","given":"Ted R."},{"family":"Fonseca","given":"Letícia d’Agosto Miguel"},{"family":"Gloor","given":"Emanuel"},{"family":"Llampazo","given":"Gerardo Flores"},{"family":"Malhi","given":"Yadvinder"},{"family":"Mendoza","given":"Abel Monteagudo"},{"family":"Moscoso","given":"Victor Chama"},{"family":"Araujo-Murakami","given":"Alejandro"},{"family":"Phillips","given":"Oliver L."},{"family":"Salinas","given":"Norma"},{"family":"Silveira","given":"Marcos"},{"family":"Talbot","given":"Joey"},{"family":"Vasquez","given":"Rodolfo"},{"family":"Mencuccini","given":"Maurizio"},{"family":"Galbraith","given":"David"}],"issued":{"date-parts":[["2021",4,19]]}},"label":"page"},{"id":567,"uris":["http://zotero.org/users/local/vi9UTats/items/W2EF6XPZ"],"itemData":{"id":567,"type":"article-journal","abstract":"Abstract The effects of short-term extreme events on tree functioning and physiology are still rather elusive. European beech is one of the most sensitive species to late frost and water shortage. We investigated the intra-annual C dynamics in stems under such conditions. Wood formation and stem CO2 efflux were monitored in a Mediterranean beech forest for 3 years (2015–2017), including a late frost (2016) and a summer drought (2017). The late frost reduced radial growth and, consequently, the amount of carbon fixed in the stem biomass by 80%. Stem carbon dioxide efflux in 2016 was reduced by 25%, which can be attributed to the reduction of effluxes due to growth respiration. Counter to our expectations, we found no effects of the 2017 summer drought on radial growth and stem carbon efflux. The studied extreme weather events had various effects on tree growth. Even though late spring frost had a strong impact on beech radial growth in the current year, trees fully recovered in the following growing season, indicating high resilience of beech to this stressful event.","container-title":"Plant, Cell &amp; Environment","DOI":"https://doi.org/10.1111/pce.13858","issue":"10","note":"_eprint: https://onlinelibrary.wiley.com/doi/pdf/10.1111/pce.13858","page":"2365-2379","title":"Frost and drought: Effects of extreme weather events on stem carbon dynamics in a Mediterranean beech forest","volume":"43","author":[{"family":"D'Andrea","given":"Ettore"},{"family":"Rezaie","given":"Negar"},{"family":"Prislan","given":"Peter"},{"family":"Gričar","given":"Jozica"},{"family":"Collalti","given":"Alessio"},{"family":"Muhr","given":"Jan"},{"family":"Matteucci","given":"Giorgio"}],"issued":{"date-parts":[["2020"]]}},"label":"page"},{"id":763,"uris":["http://zotero.org/users/local/vi9UTats/items/LHI43IHN"],"itemData":{"id":763,"type":"article-journal","abstract":"Abstract\n            Woody plant species store nonstructural carbohydrates (NSCs) for many functions. While known to buffer against fluctuations in photosynthetic supply, such as at night, NSC stores are also thought to buffer against environmental extremes, such as drought or freezing temperatures by serving as either back‐up energy reserves or osmolytes. However, a clear picture of how NSCs are shaped by climate is still lacking. Here, we update and leverage a unique global database of seasonal NSC storage measurements to examine whether maximum total NSC stores and the amount of soluble sugars are associated with clinal patterns in low temperatures or aridity, indicating they may confer a benefit under freezing or drought conditions. We examine patterns using the average climate at each study site and the unique climatic conditions at the time and place in which the sample was taken. Altogether, our results support the idea that NSC stores act as critical osmolytes. Soluble Sugars increase with both colder and drier conditions in aboveground tissues, indicating they can plastically increase a plants' tolerance of cold or arid conditions. However, maximum total NSCs increased, rather than decreased, with average site temperature and had no relationship to average site aridity. This result suggests that the total amount of NSC a plant stores may be more strongly determined by its capacity to assimilate carbon than by environmental stress. Thus, NSCs are unlikely to serve as reservoir of energy. This study is the most comprehensive synthesis to date of global NSC variation in relation to climate and supports the idea that NSC stores likely serve as buffers against environmental stress. By clarifying their role in cold and drought tolerance, we improve our ability to predict plant response to environment.","container-title":"Global Change Biology","DOI":"10.1111/gcb.16573","ISSN":"1354-1013, 1365-2486","issue":"7","journalAbbreviation":"Global Change Biology","language":"en","page":"1854-1869","source":"DOI.org (Crossref)","title":"Global variation in nonstructural carbohydrate stores in response to climate","volume":"29","author":[{"family":"Blumstein","given":"Meghan"},{"family":"Gersony","given":"Jessica"},{"family":"Martínez‐Vilalta","given":"Jordi"},{"family":"Sala","given":"Anna"}],"issued":{"date-parts":[["2023",4]]}},"label":"page"},{"id":739,"uris":["http://zotero.org/users/local/vi9UTats/items/6FYXWFZT"],"itemData":{"id":739,"type":"article-journal","container-title":"Annual Review of Plant Biology","DOI":"10.1146/annurev-arplant-050213-040054","ISSN":"1543-5008, 1545-2123","issue":"1","page":"667–687","title":"Nonstructural Carbon in Woody Plants","volume":"65","author":[{"family":"Dietze","given":"Michael C."},{"family":"Sala","given":"Anna"},{"family":"Carbone","given":"Mariah S."},{"family":"Czimczik","given":"Claudia I."},{"family":"Mantooth","given":"Joshua A."},{"family":"Richardson","given":"Andrew D."},{"family":"Vargas","given":"Rodrigo"}],"issued":{"date-parts":[["2014",4]]}},"label":"page"},{"id":612,"uris":["http://zotero.org/users/local/vi9UTats/items/C4GIYKT8"],"itemData":{"id":612,"type":"article-journal","abstract":"Abstract Plants store large amounts of non-structural carbohydrates (NSC). While multiple functions of NSC have long been recognized, the interpretation of NSC seasonal dynamics is often based on the idea that stored NSC is a reservoir of carbon that fluctuates depending on the balance between supply via photosynthesis and demand for growth and respiration (the source–sink dynamics concept). Consequently, relatively high NSC concentrations in some plants have been interpreted to reflect excess supply relative to demand. An alternative view, however, is that NSC accumulation reflects the relatively high NSC levels required for plant survival; an important issue that remains highly controversial. Here, we assembled a new global database to examine broad patterns of seasonal NSC variation across organs (leaves, stems, and belowground), plant functional types (coniferous, drought-deciduous angiosperms, winter deciduous angiosperms, evergreen angiosperms, and herbaceous) and biomes (boreal, temperate, Mediterranean, and tropical). We compiled data from 121 studies, including seasonal measurements for 177 species under natural conditions. Our results showed that, on average, NSC account for 10% of dry plant biomass and are highest in leaves and lowest in stems, whereas belowground organs show intermediate concentrations. Total NSC, starch, and soluble sugars (SS) varied seasonally, with a strong depletion of starch during the growing season and a general increase during winter months, particularly in boreal and temperate biomes. Across functional types, NSC concentrations were highest and most variable in herbaceous species and in conifer needles. Conifers showed the lowest stem and belowground NSC concentrations. Minimum NSC values were relatively high (46% of seasonal maximums on average for total NSC) and, in contrast to average values, were similar among biomes and functional types. Overall, although starch depletion was relatively common, seasonal depletion of total NSC or SS was rare. These results are consistent with a dual view of NSC function: whereas starch acts mostly as a reservoir for future use, soluble sugars perform immediate functions (e.g., osmoregulation) and are kept above some critical threshold. If confirmed, this dual function of NSC will have important implications for the way we understand and model plant carbon allocation and survival under stress.","container-title":"Ecological Monographs","DOI":"https://doi.org/10.1002/ecm.1231","issue":"4","note":"_eprint: https://esajournals.onlinelibrary.wiley.com/doi/pdf/10.1002/ecm.1231","page":"495-516","title":"Dynamics of non-structural carbohydrates in terrestrial plants: a global synthesis","volume":"86","author":[{"family":"Martínez-Vilalta","given":"Jordi"},{"family":"Sala","given":"Anna"},{"family":"Asensio","given":"Dolores"},{"family":"Galiano","given":"Lucía"},{"family":"Hoch","given":"Günter"},{"family":"Palacio","given":"Sara"},{"family":"Piper","given":"Frida I."},{"family":"Lloret","given":"Francisco"}],"issued":{"date-parts":[["2016"]]}},"label":"page"}],"schema":"https://github.com/citation-style-language/schema/raw/master/csl-citation.json"} </w:instrText>
      </w:r>
      <w:r w:rsidR="00930C32">
        <w:rPr>
          <w:rFonts w:asciiTheme="minorHAnsi" w:hAnsiTheme="minorHAnsi" w:cstheme="minorHAnsi"/>
          <w:sz w:val="22"/>
          <w:szCs w:val="22"/>
        </w:rPr>
        <w:fldChar w:fldCharType="separate"/>
      </w:r>
      <w:r w:rsidR="005E50BC" w:rsidRPr="005E50BC">
        <w:rPr>
          <w:rFonts w:ascii="Calibri" w:hAnsiTheme="minorHAnsi" w:cs="Calibri"/>
          <w:kern w:val="0"/>
          <w:sz w:val="22"/>
          <w:lang w:val="en-GB"/>
        </w:rPr>
        <w:t>(15, 27, 46–48)</w:t>
      </w:r>
      <w:r w:rsidR="00930C32">
        <w:rPr>
          <w:rFonts w:asciiTheme="minorHAnsi" w:hAnsiTheme="minorHAnsi" w:cstheme="minorHAnsi"/>
          <w:sz w:val="22"/>
          <w:szCs w:val="22"/>
        </w:rPr>
        <w:fldChar w:fldCharType="end"/>
      </w:r>
      <w:r w:rsidRPr="0019030E">
        <w:rPr>
          <w:rFonts w:asciiTheme="minorHAnsi" w:hAnsiTheme="minorHAnsi" w:cstheme="minorHAnsi"/>
          <w:sz w:val="22"/>
          <w:szCs w:val="22"/>
        </w:rPr>
        <w:t>. Neutral lipids may be involved in defense, stress responses, hormone signaling pathways, and cellular transport</w:t>
      </w:r>
      <w:r w:rsidR="00930C32">
        <w:rPr>
          <w:rFonts w:asciiTheme="minorHAnsi" w:hAnsiTheme="minorHAnsi" w:cstheme="minorHAnsi"/>
          <w:sz w:val="22"/>
          <w:szCs w:val="22"/>
        </w:rPr>
        <w:t xml:space="preserve"> </w:t>
      </w:r>
      <w:r w:rsidR="00930C3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{"citationID":"7VICgB4U","properties":{"formattedCitation":"(49, 50)","plainCitation":"(49, 50)","noteIndex":0},"citationItems":[{"id":673,"uris":["http://zotero.org/users/local/vi9UTats/items/EMQ36XVK"],"itemData":{"id":673,"type":"article-journal","abstract":"Triacylglycerols (TAGs), steryl esters (SEs) and wax esters (WEs) form the group of neutral lipids. Whereas TAGs are present in all types of cell, the occurrence of SEs in prokaryotes is questionable, and the presence of WEs as storage molecules is restricted to plants and a few bacteria. Here, we summarize recent knowledge on the formation, storage and degradation of TAGs and SEs in various cell types. We describe the biochemical pathways involved in TAG and SE synthesis and discuss the subcellular compartmentation of these processes. Recently, several novel enzymes governing the metabolism of storage lipids have been identified and characterized. Regulatory aspects of neutral lipid storage are just beginning to be understood. Finally, we describe consequences of defects in neutral lipid metabolism. Since severe diseases like atherosclerosis, obesity and type 2 diabetes are caused by lipid accumulation, mechanisms underlying neutral lipid synthesis, depot formation and mobilization are of major interest for curing such diseases that are increasingly associated with modern civilization.","container-title":"Cellular and Molecular Life Sciences CMLS","DOI":"10.1007/s00018-006-6016-8","issue":"12","note":"ISBN: 1420-9071","page":"1355–1369","title":"The life cycle of neutral lipids: synthesis, storage and degradation","volume":"63","author":[{"family":"Athenstaedt","given":"K."},{"family":"Daum","given":"G."}],"issued":{"date-parts":[["2006"]]}},"label":"page"},{"id":675,"uris":["http://zotero.org/users/local/vi9UTats/items/GKX8BZKS"],"itemData":{"id":675,"type":"article-journal","abstract":"Lipid droplets are cytoplasmic organelles that store neutral lipids and are critically important for energy metabolism. Their function in energy storage is firmly established and increasingly well characterized. However, emerging evidence indicates that lipid droplets also play important and diverse roles in the cellular handling of lipids and proteins that may not be directly related to energy homeostasis. Lipid handling roles of droplets include the storage of hydrophobic vitamin and signaling precursors, and the management of endoplasmic reticulum and oxidative stress. Roles of lipid droplets in protein handling encompass functions in the maturation, storage, and turnover of cellular and viral polypeptides. Other potential roles of lipid droplets may be connected with their intracellular motility and, in some cases, their nuclear localization. This diversity highlights that lipid droplets are very adaptable organelles, performing different functions in different biological contexts. This article is part of a Special Issue entitled: Recent Advances in Lipid Droplet Biology edited by Rosalind Coleman and Matthijs Hesselink.","container-title":"Recent Advances in Lipid Droplet Biology","DOI":"https://doi.org/10.1016/j.bbalip.2017.07.006","issue":"10, Part B","journalAbbreviation":"Biochimica et Biophysica Acta (BBA) - Molecular and Cell Biology of Lipids","note":"ISBN: 1388-1981","page":"1260–1272","title":"Lipid droplet functions beyond energy storage","volume":"1862","author":[{"family":"Welte","given":"Michael A."},{"family":"Gould","given":"Alex P."}],"issued":{"date-parts":[["2017"]]}},"label":"page"}],"schema":"https://github.com/citation-style-language/schema/raw/master/csl-citation.json"} </w:instrText>
      </w:r>
      <w:r w:rsidR="00930C32">
        <w:rPr>
          <w:rFonts w:asciiTheme="minorHAnsi" w:hAnsiTheme="minorHAnsi" w:cstheme="minorHAnsi"/>
          <w:sz w:val="22"/>
          <w:szCs w:val="22"/>
        </w:rPr>
        <w:fldChar w:fldCharType="separate"/>
      </w:r>
      <w:r w:rsidR="005E50BC">
        <w:rPr>
          <w:rFonts w:asciiTheme="minorHAnsi" w:hAnsiTheme="minorHAnsi" w:cstheme="minorHAnsi"/>
          <w:noProof/>
          <w:sz w:val="22"/>
          <w:szCs w:val="22"/>
        </w:rPr>
        <w:t>(49, 50)</w:t>
      </w:r>
      <w:r w:rsidR="00930C32">
        <w:rPr>
          <w:rFonts w:asciiTheme="minorHAnsi" w:hAnsiTheme="minorHAnsi" w:cstheme="minorHAnsi"/>
          <w:sz w:val="22"/>
          <w:szCs w:val="22"/>
        </w:rPr>
        <w:fldChar w:fldCharType="end"/>
      </w:r>
      <w:r w:rsidRPr="0019030E">
        <w:rPr>
          <w:rFonts w:asciiTheme="minorHAnsi" w:hAnsiTheme="minorHAnsi" w:cstheme="minorHAnsi"/>
          <w:sz w:val="22"/>
          <w:szCs w:val="22"/>
        </w:rPr>
        <w:t>. Therefore, a proportion of soluble sugars and neutral lipids may not be accessible to support metabolism and growth in mature trees.</w:t>
      </w:r>
    </w:p>
    <w:p w14:paraId="26EA37B4" w14:textId="1AE78B70" w:rsidR="009548BF" w:rsidRPr="0019030E" w:rsidRDefault="009548BF" w:rsidP="009548BF">
      <w:pPr>
        <w:rPr>
          <w:rFonts w:asciiTheme="minorHAnsi" w:hAnsiTheme="minorHAnsi" w:cstheme="minorHAnsi"/>
          <w:sz w:val="22"/>
          <w:szCs w:val="22"/>
        </w:rPr>
      </w:pPr>
      <w:r w:rsidRPr="0019030E">
        <w:rPr>
          <w:rFonts w:asciiTheme="minorHAnsi" w:hAnsiTheme="minorHAnsi" w:cstheme="minorHAnsi"/>
          <w:sz w:val="22"/>
          <w:szCs w:val="22"/>
        </w:rPr>
        <w:t xml:space="preserve">Starch appears to have the sole function of carbon and energy storage, accessible to support other metabolic and physiological functions. While there are uncertainties about the accessibility of all starch reserves for supporting tree metabolism, evidence suggests that trees can remobilize almost all starch reserves in leaves and stem wood at different </w:t>
      </w:r>
      <w:r w:rsidR="007F6E7D">
        <w:rPr>
          <w:rFonts w:asciiTheme="minorHAnsi" w:hAnsiTheme="minorHAnsi" w:cstheme="minorHAnsi"/>
          <w:sz w:val="22"/>
          <w:szCs w:val="22"/>
        </w:rPr>
        <w:t xml:space="preserve">time </w:t>
      </w:r>
      <w:r w:rsidRPr="0019030E">
        <w:rPr>
          <w:rFonts w:asciiTheme="minorHAnsi" w:hAnsiTheme="minorHAnsi" w:cstheme="minorHAnsi"/>
          <w:sz w:val="22"/>
          <w:szCs w:val="22"/>
        </w:rPr>
        <w:t>scales and in response to perturbations</w:t>
      </w:r>
      <w:r w:rsidR="00930C32">
        <w:rPr>
          <w:rFonts w:asciiTheme="minorHAnsi" w:hAnsiTheme="minorHAnsi" w:cstheme="minorHAnsi"/>
          <w:sz w:val="22"/>
          <w:szCs w:val="22"/>
        </w:rPr>
        <w:t xml:space="preserve"> </w:t>
      </w:r>
      <w:r w:rsidR="00930C3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{"citationID":"iWWVb0F7","properties":{"formattedCitation":"(19, 51, 52)","plainCitation":"(19, 51, 52)","noteIndex":0},"citationItems":[{"id":765,"uris":["http://zotero.org/users/local/vi9UTats/items/SWEFEMQE"],"itemData":{"id":765,"type":"article-journal","abstract":"Abstract\n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A."}],"issued":{"date-parts":[["2023",11]]}},"label":"page"},{"id":791,"uris":["http://zotero.org/users/local/vi9UTats/items/UAJPGA9R"],"itemData":{"id":791,"type":"article-journal","abstract":"Abstract\n            While nonstructural carbohydrate (NSC) storage can support long-lived woody plants during abiotic stress, the timing and extent of their use are less understood, as are the thresholds for cell mortality as NSCs and water supplies are consumed. Here, we combine physiological and imaging tools to study the response of Vitis riparia to a 6-week experimental drought. We focused on the spatial and temporal dynamics of starch consumption and cell viability in the xylem and phloem of the stem. Starch dynamics were further corroborated with enzymatic starch digestion and X-ray microcomputed tomography imaging. Starch depletion in the stems of droughted plants was detected after 2 weeks and continued over time. We observed distinct differences in starch content and cell viability in the xylem and phloem. By the end of the drought, nearly all the starch was consumed in the phloem ray parenchyma (98 % decrease), and there were almost no metabolically active cells in the phloem. In contrast, less starch was consumed in the xylem ray parenchyma (30 % decrease), and metabolically active cells remained in the ray and vessel-associated parenchyma in the xylem. Our data suggest that the higher proportion of living cells in the phloem and cambium, combined with smaller potential NSC storage area, rapidly depleted starch, which led to cell death. In contrast, the larger cross-sectional area of the xylem ray parenchyma with higher NSC storage and lower metabolically active cell populations depleted starch at a slower pace. Why NSC source-sink relationships between xylem and phloem do not allow for a more uniform depletion of starch in ray parenchyma over time is unclear. Our data help to pinpoint the proximate and ultimate causes of plant death during prolonged drought exposure and highlight the need to consider the influence of within-organ starch dynamics and cell mortality on abiotic stress response.","container-title":"AoB PLANTS","DOI":"10.1093/aobpla/plad062","ISSN":"2041-2851","issue":"5","language":"en","license":"https://creativecommons.org/licenses/by/4.0/","page":"plad062","source":"DOI.org (Crossref)","title":"Starch depletion in the xylem and phloem ray parenchyma of grapevine stems under drought","volume":"15","author":[{"family":"Prats","given":"Kyra A"},{"family":"Fanton","given":"Ana C"},{"family":"Brodersen","given":"Craig R"},{"family":"Furze","given":"Morgan E"}],"editor":[{"family":"McCulloh","given":"Kate"}],"issued":{"date-parts":[["2023",10,1]]}},"label":"page"},{"id":757,"uris":["http://zotero.org/users/local/vi9UTats/items/LZUGFGSC"],"itemData":{"id":757,"type":"article-journal","abstract":"Abstract\n            Radiocarbon (∆14C) measurements of nonstructural carbon enable inference on the age and turnover time of stored photosynthate (e.g., sugars, starch), of which the largest pool in trees resides in the main bole. Because of potential issues with extraction-based methods, we introduce an incubation method to capture the ∆14C of nonstructural carbon via respired CO2. In this study, we compared the ∆14C obtained from these incubations with ∆14C from a well-established extraction method, using increment cores from a mature trembling aspen (Populus tremuloides Michx). To understand any potential ∆14C disagreement, the yields from both methods were also benchmarked against the phenol-sulfuric acid concentration assay. We found incubations captured less than 100% of measured sugar and starch carbon, with recovery ranging from ~ 3% in heartwood to 85% in shallow sapwood. However, extractions universally over-yielded (mean 273 ± 101% expected sugar carbon; as high as 480%), where sugars represented less than half of extracted soluble carbon, indicating very poor specificity. Although the separation of soluble and insoluble nonstructural carbon is ostensibly a strength of extraction-based methods, there was also evidence of poor separation of these two fractions in extractions. The ∆14C of respired CO2 and ∆14C from extractions were similar in the sapwood, whereas extractions resulted in comparatively higher ∆14C (older carbon) in heartwood and bark. Because yield and ∆14C discrepancies were largest in old tissues, incubations may better capture the ∆14C of nonstructural carbon that is actually metabolically available. That is, we suggest extractions include metabolically irrelevant carbon from dead tissues or cells, as well as carbon that is neither sugar nor starch. In contrast, nonstructural carbon captured by extractions must be respired to be measured. We thus suggest incubations of live tissues are a potentially viable, inexpensive and versatile method to study the ∆14C of metabolically relevant (available) nonstructural carbon.","container-title":"Tree Physiology","DOI":"10.1093/treephys/tpad015","ISSN":"1758-4469","language":"en","license":"https://academic.oup.com/journals/pages/open_access/funder_policies/chorus/standard_publication_model","page":"tpad015","source":"DOI.org (Crossref)","title":"An incubation method to determine the age of available nonstructural carbon in woody plant tissues","author":[{"family":"Peltier","given":"Drew M P"},{"family":"Lemoine","given":"Jim"},{"family":"Ebert","given":"Chris"},{"family":"Xu","given":"Xiaomei"},{"family":"Ogle","given":"Kiona"},{"family":"Richardson","given":"Andrew D"},{"family":"Carbone","given":"Mariah S"}],"editor":[{"family":"Landhäusser","given":"Simon"}],"issued":{"date-parts":[["2023",2,4]]}},"label":"page"}],"schema":"https://github.com/citation-style-language/schema/raw/master/csl-citation.json"} </w:instrText>
      </w:r>
      <w:r w:rsidR="00930C32">
        <w:rPr>
          <w:rFonts w:asciiTheme="minorHAnsi" w:hAnsiTheme="minorHAnsi" w:cstheme="minorHAnsi"/>
          <w:sz w:val="22"/>
          <w:szCs w:val="22"/>
        </w:rPr>
        <w:fldChar w:fldCharType="separate"/>
      </w:r>
      <w:r w:rsidR="005E50BC">
        <w:rPr>
          <w:rFonts w:asciiTheme="minorHAnsi" w:hAnsiTheme="minorHAnsi" w:cstheme="minorHAnsi"/>
          <w:noProof/>
          <w:sz w:val="22"/>
          <w:szCs w:val="22"/>
        </w:rPr>
        <w:t>(19, 51, 52)</w:t>
      </w:r>
      <w:r w:rsidR="00930C32">
        <w:rPr>
          <w:rFonts w:asciiTheme="minorHAnsi" w:hAnsiTheme="minorHAnsi" w:cstheme="minorHAnsi"/>
          <w:sz w:val="22"/>
          <w:szCs w:val="22"/>
        </w:rPr>
        <w:fldChar w:fldCharType="end"/>
      </w:r>
      <w:r w:rsidRPr="0019030E">
        <w:rPr>
          <w:rFonts w:asciiTheme="minorHAnsi" w:hAnsiTheme="minorHAnsi" w:cstheme="minorHAnsi"/>
          <w:sz w:val="22"/>
          <w:szCs w:val="22"/>
        </w:rPr>
        <w:t>. This indicates that most starch pools may be entirely accessible to support metabolism during stressful conditions or recovery from perturbations.</w:t>
      </w:r>
    </w:p>
    <w:p w14:paraId="4BE28793" w14:textId="1859CC2F" w:rsidR="00E04C69" w:rsidRPr="0019030E" w:rsidRDefault="00000000">
      <w:pPr>
        <w:ind w:left="-15" w:right="-15"/>
        <w:rPr>
          <w:rFonts w:asciiTheme="minorHAnsi" w:hAnsiTheme="minorHAnsi" w:cstheme="minorHAnsi"/>
          <w:sz w:val="22"/>
          <w:szCs w:val="22"/>
        </w:rPr>
      </w:pPr>
      <w:r w:rsidRPr="0019030E">
        <w:rPr>
          <w:rFonts w:asciiTheme="minorHAnsi" w:hAnsiTheme="minorHAnsi" w:cstheme="minorHAnsi"/>
          <w:sz w:val="22"/>
          <w:szCs w:val="22"/>
        </w:rPr>
        <w:t xml:space="preserve">Estimating the age of starch using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could be the best proxy </w:t>
      </w:r>
      <w:r w:rsidR="00BE6CE8" w:rsidRPr="0019030E">
        <w:rPr>
          <w:rFonts w:asciiTheme="minorHAnsi" w:hAnsiTheme="minorHAnsi" w:cstheme="minorHAnsi"/>
          <w:sz w:val="22"/>
          <w:szCs w:val="22"/>
        </w:rPr>
        <w:t>for</w:t>
      </w:r>
      <w:r w:rsidRPr="0019030E">
        <w:rPr>
          <w:rFonts w:asciiTheme="minorHAnsi" w:hAnsiTheme="minorHAnsi" w:cstheme="minorHAnsi"/>
          <w:sz w:val="22"/>
          <w:szCs w:val="22"/>
        </w:rPr>
        <w:t xml:space="preserve"> the mean age of the NSC to estimate the matabolic safety margin in mature trees. </w:t>
      </w:r>
      <w:r w:rsidR="00BE6CE8" w:rsidRPr="0019030E">
        <w:rPr>
          <w:rFonts w:asciiTheme="minorHAnsi" w:hAnsiTheme="minorHAnsi" w:cstheme="minorHAnsi"/>
          <w:sz w:val="22"/>
          <w:szCs w:val="22"/>
        </w:rPr>
        <w:t>Starch dynamics may serve as a metabolic integrator of the tree's carbon dynamics and overall metabolism</w:t>
      </w:r>
      <w:r w:rsidR="0036116A">
        <w:rPr>
          <w:rFonts w:asciiTheme="minorHAnsi" w:hAnsiTheme="minorHAnsi" w:cstheme="minorHAnsi"/>
          <w:sz w:val="22"/>
          <w:szCs w:val="22"/>
        </w:rPr>
        <w:t xml:space="preserve"> </w:t>
      </w:r>
      <w:r w:rsidR="0036116A">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{"citationID":"BsOjrTfV","properties":{"formattedCitation":"(53)","plainCitation":"(53)","noteIndex":0},"citationItems":[{"id":793,"uris":["http://zotero.org/users/local/vi9UTats/items/YF3NG4AD"],"itemData":{"id":793,"type":"article-journal","abstract":"Rising demand for food and bioenergy makes it imperative to breed for increased crop yield. Vegetative plant growth could be driven by resource acquisition or developmental programs. Metabolite profiling in 94\n              Arabidopsis\n              accessions revealed that biomass correlates negatively with many metabolites, especially starch. Starch accumulates in the light and is degraded at night to provide a sustained supply of carbon for growth. Multivariate analysis revealed that starch is an integrator of the overall metabolic response. We hypothesized that this reflects variation in a regulatory network that balances growth with the carbon supply. Transcript profiling in 21 accessions revealed coordinated changes of transcripts of more than 70 carbon-regulated genes and identified 2 genes (myo-inositol-1-phosphate synthase, a Kelch-domain protein) whose transcripts correlate with biomass. The impact of allelic variation at these 2 loci was shown by association mapping, identifying them as candidate lead genes with the potential to increase biomass production.","container-title":"Proceedings of the National Academy of Sciences","DOI":"10.1073/pnas.0903478106","ISSN":"0027-8424, 1091-6490","issue":"25","journalAbbreviation":"Proc. Natl. Acad. Sci. U.S.A.","language":"en","page":"10348-10353","source":"DOI.org (Crossref)","title":"Starch as a major integrator in the regulation of plant growth","volume":"106","author":[{"family":"Sulpice","given":"Ronan"},{"family":"Pyl","given":"Eva-Theresa"},{"family":"Ishihara","given":"Hirofumi"},{"family":"Trenkamp","given":"Sandra"},{"family":"Steinfath","given":"Matthias"},{"family":"Witucka-Wall","given":"Hanna"},{"family":"Gibon","given":"Yves"},{"family":"Usadel","given":"Björn"},{"family":"Poree","given":"Fabien"},{"family":"Piques","given":"Maria Conceição"},{"family":"Von Korff","given":"Maria"},{"family":"Steinhauser","given":"Marie Caroline"},{"family":"Keurentjes","given":"Joost J. B."},{"family":"Guenther","given":"Manuela"},{"family":"Hoehne","given":"Melanie"},{"family":"Selbig","given":"Joachim"},{"family":"Fernie","given":"Alisdair R."},{"family":"Altmann","given":"Thomas"},{"family":"Stitt","given":"Mark"}],"issued":{"date-parts":[["2009",6,23]]}}}],"schema":"https://github.com/citation-style-language/schema/raw/master/csl-citation.json"} </w:instrText>
      </w:r>
      <w:r w:rsidR="0036116A">
        <w:rPr>
          <w:rFonts w:asciiTheme="minorHAnsi" w:hAnsiTheme="minorHAnsi" w:cstheme="minorHAnsi"/>
          <w:sz w:val="22"/>
          <w:szCs w:val="22"/>
        </w:rPr>
        <w:fldChar w:fldCharType="separate"/>
      </w:r>
      <w:r w:rsidR="005E50BC">
        <w:rPr>
          <w:rFonts w:asciiTheme="minorHAnsi" w:hAnsiTheme="minorHAnsi" w:cstheme="minorHAnsi"/>
          <w:noProof/>
          <w:sz w:val="22"/>
          <w:szCs w:val="22"/>
        </w:rPr>
        <w:t>(53)</w:t>
      </w:r>
      <w:r w:rsidR="0036116A">
        <w:rPr>
          <w:rFonts w:asciiTheme="minorHAnsi" w:hAnsiTheme="minorHAnsi" w:cstheme="minorHAnsi"/>
          <w:sz w:val="22"/>
          <w:szCs w:val="22"/>
        </w:rPr>
        <w:fldChar w:fldCharType="end"/>
      </w:r>
      <w:r w:rsidR="00BE6CE8" w:rsidRPr="0019030E">
        <w:rPr>
          <w:rFonts w:asciiTheme="minorHAnsi" w:hAnsiTheme="minorHAnsi" w:cstheme="minorHAnsi"/>
          <w:sz w:val="22"/>
          <w:szCs w:val="22"/>
        </w:rPr>
        <w:t xml:space="preserve">. It is possible to isolate starch for </w:t>
      </w:r>
      <w:r w:rsidR="00BE6CE8" w:rsidRPr="0019030E">
        <w:rPr>
          <w:rFonts w:asciiTheme="minorHAnsi" w:hAnsiTheme="minorHAnsi" w:cstheme="minorHAnsi"/>
          <w:sz w:val="22"/>
          <w:szCs w:val="22"/>
          <w:vertAlign w:val="superscript"/>
        </w:rPr>
        <w:t>14</w:t>
      </w:r>
      <w:r w:rsidR="00BE6CE8" w:rsidRPr="0019030E">
        <w:rPr>
          <w:rFonts w:asciiTheme="minorHAnsi" w:hAnsiTheme="minorHAnsi" w:cstheme="minorHAnsi"/>
          <w:sz w:val="22"/>
          <w:szCs w:val="22"/>
        </w:rPr>
        <w:t xml:space="preserve">C analysis using enzymatic extraction methods, paying special attention to avoid contamination with exogenous carbon. Alternatively, estimating the age of soluble carbon using </w:t>
      </w:r>
      <w:r w:rsidR="00BE6CE8" w:rsidRPr="0019030E">
        <w:rPr>
          <w:rFonts w:asciiTheme="minorHAnsi" w:hAnsiTheme="minorHAnsi" w:cstheme="minorHAnsi"/>
          <w:sz w:val="22"/>
          <w:szCs w:val="22"/>
          <w:vertAlign w:val="superscript"/>
        </w:rPr>
        <w:t>14</w:t>
      </w:r>
      <w:r w:rsidR="00BE6CE8" w:rsidRPr="0019030E">
        <w:rPr>
          <w:rFonts w:asciiTheme="minorHAnsi" w:hAnsiTheme="minorHAnsi" w:cstheme="minorHAnsi"/>
          <w:sz w:val="22"/>
          <w:szCs w:val="22"/>
        </w:rPr>
        <w:t>C may be viable.</w:t>
      </w:r>
      <w:r w:rsidRPr="0019030E">
        <w:rPr>
          <w:rFonts w:asciiTheme="minorHAnsi" w:hAnsiTheme="minorHAnsi" w:cstheme="minorHAnsi"/>
          <w:sz w:val="22"/>
          <w:szCs w:val="22"/>
        </w:rPr>
        <w:t xml:space="preserve"> Soluble carbon is esier to extract than starch, although it may not represent 100% of the accessible reserves</w:t>
      </w:r>
      <w:r w:rsidR="0036116A">
        <w:rPr>
          <w:rFonts w:asciiTheme="minorHAnsi" w:hAnsiTheme="minorHAnsi" w:cstheme="minorHAnsi"/>
          <w:sz w:val="22"/>
          <w:szCs w:val="22"/>
        </w:rPr>
        <w:t>,</w:t>
      </w:r>
      <w:r w:rsidRPr="0019030E">
        <w:rPr>
          <w:rFonts w:asciiTheme="minorHAnsi" w:hAnsiTheme="minorHAnsi" w:cstheme="minorHAnsi"/>
          <w:sz w:val="22"/>
          <w:szCs w:val="22"/>
        </w:rPr>
        <w:t xml:space="preserve"> if we assume a fast interchange beteween all soluble carbon (sugars, proteins, tanins, etc) and starch reserves in the sampled organ, the age of soluble carbon would also be a </w:t>
      </w:r>
      <w:r w:rsidR="00BE6CE8" w:rsidRPr="0019030E">
        <w:rPr>
          <w:rFonts w:asciiTheme="minorHAnsi" w:hAnsiTheme="minorHAnsi" w:cstheme="minorHAnsi"/>
          <w:sz w:val="22"/>
          <w:szCs w:val="22"/>
        </w:rPr>
        <w:t>good approximation to the</w:t>
      </w:r>
      <w:r w:rsidRPr="0019030E">
        <w:rPr>
          <w:rFonts w:asciiTheme="minorHAnsi" w:hAnsiTheme="minorHAnsi" w:cstheme="minorHAnsi"/>
          <w:sz w:val="22"/>
          <w:szCs w:val="22"/>
        </w:rPr>
        <w:t xml:space="preserve"> NSC mean age. </w:t>
      </w:r>
      <w:r w:rsidR="00BE6CE8" w:rsidRPr="0019030E">
        <w:rPr>
          <w:rFonts w:asciiTheme="minorHAnsi" w:hAnsiTheme="minorHAnsi" w:cstheme="minorHAnsi"/>
          <w:sz w:val="22"/>
          <w:szCs w:val="22"/>
        </w:rPr>
        <w:t>W</w:t>
      </w:r>
      <w:r w:rsidRPr="0019030E">
        <w:rPr>
          <w:rFonts w:asciiTheme="minorHAnsi" w:hAnsiTheme="minorHAnsi" w:cstheme="minorHAnsi"/>
          <w:sz w:val="22"/>
          <w:szCs w:val="22"/>
        </w:rPr>
        <w:t xml:space="preserve">e propose the use of </w:t>
      </w:r>
      <w:r w:rsidR="00BE6CE8" w:rsidRPr="0019030E">
        <w:rPr>
          <w:rFonts w:asciiTheme="minorHAnsi" w:hAnsiTheme="minorHAnsi" w:cstheme="minorHAnsi"/>
          <w:sz w:val="22"/>
          <w:szCs w:val="22"/>
        </w:rPr>
        <w:t xml:space="preserve">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 xml:space="preserve">measurements of starch as the best proxy for  NSC mean age </w:t>
      </w:r>
      <w:r w:rsidR="00BE6CE8" w:rsidRPr="0019030E">
        <w:rPr>
          <w:rFonts w:asciiTheme="minorHAnsi" w:hAnsiTheme="minorHAnsi" w:cstheme="minorHAnsi"/>
          <w:sz w:val="22"/>
          <w:szCs w:val="22"/>
        </w:rPr>
        <w:t>in</w:t>
      </w:r>
      <w:r w:rsidRPr="0019030E">
        <w:rPr>
          <w:rFonts w:asciiTheme="minorHAnsi" w:hAnsiTheme="minorHAnsi" w:cstheme="minorHAnsi"/>
          <w:sz w:val="22"/>
          <w:szCs w:val="22"/>
        </w:rPr>
        <w:t xml:space="preserve"> storage compartments, but soluble carbon </w:t>
      </w:r>
      <w:r w:rsidR="00BE6CE8" w:rsidRPr="0019030E">
        <w:rPr>
          <w:rFonts w:asciiTheme="minorHAnsi" w:hAnsiTheme="minorHAnsi" w:cstheme="minorHAnsi"/>
          <w:sz w:val="22"/>
          <w:szCs w:val="22"/>
        </w:rPr>
        <w:t xml:space="preserve">analysis </w:t>
      </w:r>
      <w:r w:rsidRPr="0019030E">
        <w:rPr>
          <w:rFonts w:asciiTheme="minorHAnsi" w:hAnsiTheme="minorHAnsi" w:cstheme="minorHAnsi"/>
          <w:sz w:val="22"/>
          <w:szCs w:val="22"/>
        </w:rPr>
        <w:t xml:space="preserve">may also </w:t>
      </w:r>
      <w:r w:rsidR="00BE6CE8" w:rsidRPr="0019030E">
        <w:rPr>
          <w:rFonts w:asciiTheme="minorHAnsi" w:hAnsiTheme="minorHAnsi" w:cstheme="minorHAnsi"/>
          <w:sz w:val="22"/>
          <w:szCs w:val="22"/>
        </w:rPr>
        <w:t>provide</w:t>
      </w:r>
      <w:r w:rsidRPr="0019030E">
        <w:rPr>
          <w:rFonts w:asciiTheme="minorHAnsi" w:hAnsiTheme="minorHAnsi" w:cstheme="minorHAnsi"/>
          <w:sz w:val="22"/>
          <w:szCs w:val="22"/>
        </w:rPr>
        <w:t xml:space="preserve"> valuable information </w:t>
      </w:r>
      <w:r w:rsidR="00BE6CE8" w:rsidRPr="0019030E">
        <w:rPr>
          <w:rFonts w:asciiTheme="minorHAnsi" w:hAnsiTheme="minorHAnsi" w:cstheme="minorHAnsi"/>
          <w:sz w:val="22"/>
          <w:szCs w:val="22"/>
        </w:rPr>
        <w:t>if starch isolation is not feasible</w:t>
      </w:r>
      <w:r w:rsidRPr="0019030E">
        <w:rPr>
          <w:rFonts w:asciiTheme="minorHAnsi" w:hAnsiTheme="minorHAnsi" w:cstheme="minorHAnsi"/>
          <w:sz w:val="22"/>
          <w:szCs w:val="22"/>
        </w:rPr>
        <w:t>.</w:t>
      </w:r>
    </w:p>
    <w:p w14:paraId="7918B803" w14:textId="2F5AFAB1" w:rsidR="00BE6CE8" w:rsidRPr="0019030E" w:rsidRDefault="00BE6CE8" w:rsidP="00BE6CE8">
      <w:pPr>
        <w:rPr>
          <w:rFonts w:asciiTheme="minorHAnsi" w:hAnsiTheme="minorHAnsi" w:cstheme="minorHAnsi"/>
          <w:sz w:val="22"/>
          <w:szCs w:val="22"/>
        </w:rPr>
      </w:pPr>
      <w:r w:rsidRPr="0019030E">
        <w:rPr>
          <w:rFonts w:asciiTheme="minorHAnsi" w:hAnsiTheme="minorHAnsi" w:cstheme="minorHAnsi"/>
          <w:sz w:val="22"/>
          <w:szCs w:val="22"/>
        </w:rPr>
        <w:t>Assuming cell respiration is a priority over growth, changes in the age composition of emitted 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 xml:space="preserve"> would be more sensitive to changes in the metabolic conditions of trees following stress or perturbations than the age composition of carbon allocated to growth. Therefore, </w:t>
      </w:r>
      <w:r w:rsidRPr="0019030E">
        <w:rPr>
          <w:rFonts w:asciiTheme="minorHAnsi" w:hAnsiTheme="minorHAnsi" w:cstheme="minorHAnsi"/>
          <w:sz w:val="22"/>
          <w:szCs w:val="22"/>
          <w:vertAlign w:val="superscript"/>
        </w:rPr>
        <w:t>14</w:t>
      </w:r>
      <w:r w:rsidRPr="0019030E">
        <w:rPr>
          <w:rFonts w:asciiTheme="minorHAnsi" w:hAnsiTheme="minorHAnsi" w:cstheme="minorHAnsi"/>
          <w:sz w:val="22"/>
          <w:szCs w:val="22"/>
        </w:rPr>
        <w:t>C analysis of respired CO</w:t>
      </w:r>
      <w:r w:rsidRPr="0019030E">
        <w:rPr>
          <w:rFonts w:asciiTheme="minorHAnsi" w:hAnsiTheme="minorHAnsi" w:cstheme="minorHAnsi"/>
          <w:sz w:val="22"/>
          <w:szCs w:val="22"/>
          <w:vertAlign w:val="subscript"/>
        </w:rPr>
        <w:t xml:space="preserve">2 </w:t>
      </w:r>
      <w:r w:rsidRPr="0019030E">
        <w:rPr>
          <w:rFonts w:asciiTheme="minorHAnsi" w:hAnsiTheme="minorHAnsi" w:cstheme="minorHAnsi"/>
          <w:sz w:val="22"/>
          <w:szCs w:val="22"/>
        </w:rPr>
        <w:t>would be a good proxy for the transit time of accessible NSC stored in any tree organ. We hypothesize that the metabolic safety margin for mature trees would be more informative if the mean age of NSC and mean transit times are estimated from stored starch pools and respired 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 respectively, in stem wood or roots.</w:t>
      </w:r>
    </w:p>
    <w:p w14:paraId="078B984B" w14:textId="77777777" w:rsidR="00BE6CE8" w:rsidRPr="0019030E" w:rsidRDefault="00BE6CE8">
      <w:pPr>
        <w:tabs>
          <w:tab w:val="center" w:pos="1465"/>
        </w:tabs>
        <w:spacing w:after="125" w:line="258" w:lineRule="auto"/>
        <w:ind w:left="-15" w:firstLine="0"/>
        <w:jc w:val="left"/>
        <w:rPr>
          <w:rFonts w:asciiTheme="minorHAnsi" w:hAnsiTheme="minorHAnsi" w:cstheme="minorHAnsi"/>
          <w:b/>
          <w:sz w:val="22"/>
          <w:szCs w:val="22"/>
        </w:rPr>
      </w:pPr>
    </w:p>
    <w:p w14:paraId="2FEB357B" w14:textId="76B7E2FA" w:rsidR="00E04C69" w:rsidRPr="0019030E" w:rsidRDefault="00000000">
      <w:pPr>
        <w:tabs>
          <w:tab w:val="center" w:pos="1465"/>
        </w:tabs>
        <w:spacing w:after="125" w:line="258" w:lineRule="auto"/>
        <w:ind w:left="-15" w:firstLine="0"/>
        <w:jc w:val="left"/>
        <w:rPr>
          <w:rFonts w:asciiTheme="minorHAnsi" w:hAnsiTheme="minorHAnsi" w:cstheme="minorHAnsi"/>
          <w:sz w:val="22"/>
          <w:szCs w:val="22"/>
        </w:rPr>
      </w:pPr>
      <w:r w:rsidRPr="0019030E">
        <w:rPr>
          <w:rFonts w:asciiTheme="minorHAnsi" w:hAnsiTheme="minorHAnsi" w:cstheme="minorHAnsi"/>
          <w:b/>
          <w:sz w:val="22"/>
          <w:szCs w:val="22"/>
        </w:rPr>
        <w:t>3.2.3</w:t>
      </w:r>
      <w:r w:rsidRPr="0019030E">
        <w:rPr>
          <w:rFonts w:asciiTheme="minorHAnsi" w:hAnsiTheme="minorHAnsi" w:cstheme="minorHAnsi"/>
          <w:b/>
          <w:sz w:val="22"/>
          <w:szCs w:val="22"/>
        </w:rPr>
        <w:tab/>
        <w:t>Some examples</w:t>
      </w:r>
    </w:p>
    <w:p w14:paraId="0BD0CE50" w14:textId="7D0948B5" w:rsidR="00025DA6" w:rsidRPr="0019030E" w:rsidRDefault="00025DA6" w:rsidP="00025DA6">
      <w:pPr>
        <w:rPr>
          <w:rFonts w:asciiTheme="minorHAnsi" w:hAnsiTheme="minorHAnsi" w:cstheme="minorHAnsi"/>
          <w:sz w:val="22"/>
          <w:szCs w:val="22"/>
        </w:rPr>
      </w:pPr>
      <w:r w:rsidRPr="0019030E">
        <w:rPr>
          <w:rFonts w:asciiTheme="minorHAnsi" w:hAnsiTheme="minorHAnsi" w:cstheme="minorHAnsi"/>
          <w:sz w:val="22"/>
          <w:szCs w:val="22"/>
        </w:rPr>
        <w:t>We estimated the metabolic safety margin in different</w:t>
      </w:r>
      <w:r w:rsidR="0036116A">
        <w:rPr>
          <w:rFonts w:asciiTheme="minorHAnsi" w:hAnsiTheme="minorHAnsi" w:cstheme="minorHAnsi"/>
          <w:sz w:val="22"/>
          <w:szCs w:val="22"/>
        </w:rPr>
        <w:t xml:space="preserve"> tree</w:t>
      </w:r>
      <w:r w:rsidRPr="0019030E">
        <w:rPr>
          <w:rFonts w:asciiTheme="minorHAnsi" w:hAnsiTheme="minorHAnsi" w:cstheme="minorHAnsi"/>
          <w:sz w:val="22"/>
          <w:szCs w:val="22"/>
        </w:rPr>
        <w:t xml:space="preserve"> organs to test our hypotheses in various tree sets. These measurements were taken on tropical trees growing in a seasonal dry forest in Mato Grosso, Brazil. We measured species with contrasting storage traits (starch storage in parenchyma cells and starch storage in living fibers) to evaluate if differences in storage prioritization can be detected in the metabolic safety margins.</w:t>
      </w:r>
      <w:r w:rsidR="00EE7D0B">
        <w:rPr>
          <w:rFonts w:asciiTheme="minorHAnsi" w:hAnsiTheme="minorHAnsi" w:cstheme="minorHAnsi"/>
          <w:sz w:val="22"/>
          <w:szCs w:val="22"/>
        </w:rPr>
        <w:t xml:space="preserve"> Fiber storing species have larger prioritization to storaga than parenchyma storig species </w:t>
      </w:r>
      <w:r w:rsidR="00EE7D0B">
        <w:rPr>
          <w:rFonts w:asciiTheme="minorHAnsi" w:hAnsiTheme="minorHAnsi" w:cstheme="minorHAnsi"/>
          <w:sz w:val="22"/>
          <w:szCs w:val="22"/>
        </w:rPr>
        <w:fldChar w:fldCharType="begin"/>
      </w:r>
      <w:r w:rsidR="00EE7D0B">
        <w:rPr>
          <w:rFonts w:asciiTheme="minorHAnsi" w:hAnsiTheme="minorHAnsi" w:cstheme="minorHAnsi"/>
          <w:sz w:val="22"/>
          <w:szCs w:val="22"/>
        </w:rPr>
        <w:instrText xml:space="preserve"> ADDIN ZOTERO_ITEM CSL_CITATION {"citationID":"RhP5vXDq","properties":{"formattedCitation":"(19)","plainCitation":"(19)","noteIndex":0},"citationItems":[{"id":765,"uris":["http://zotero.org/users/local/vi9UTats/items/SWEFEMQE"],"itemData":{"id":765,"type":"article-journal","abstract":"Abstract\n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A."}],"issued":{"date-parts":[["2023",11]]}}}],"schema":"https://github.com/citation-style-language/schema/raw/master/csl-citation.json"} </w:instrText>
      </w:r>
      <w:r w:rsidR="00EE7D0B">
        <w:rPr>
          <w:rFonts w:asciiTheme="minorHAnsi" w:hAnsiTheme="minorHAnsi" w:cstheme="minorHAnsi"/>
          <w:sz w:val="22"/>
          <w:szCs w:val="22"/>
        </w:rPr>
        <w:fldChar w:fldCharType="separate"/>
      </w:r>
      <w:r w:rsidR="00EE7D0B">
        <w:rPr>
          <w:rFonts w:asciiTheme="minorHAnsi" w:hAnsiTheme="minorHAnsi" w:cstheme="minorHAnsi"/>
          <w:noProof/>
          <w:sz w:val="22"/>
          <w:szCs w:val="22"/>
        </w:rPr>
        <w:t>(19)</w:t>
      </w:r>
      <w:r w:rsidR="00EE7D0B">
        <w:rPr>
          <w:rFonts w:asciiTheme="minorHAnsi" w:hAnsiTheme="minorHAnsi" w:cstheme="minorHAnsi"/>
          <w:sz w:val="22"/>
          <w:szCs w:val="22"/>
        </w:rPr>
        <w:fldChar w:fldCharType="end"/>
      </w:r>
      <w:r w:rsidR="00EE7D0B">
        <w:rPr>
          <w:rFonts w:asciiTheme="minorHAnsi" w:hAnsiTheme="minorHAnsi" w:cstheme="minorHAnsi"/>
          <w:sz w:val="22"/>
          <w:szCs w:val="22"/>
        </w:rPr>
        <w:t>.</w:t>
      </w:r>
      <w:r w:rsidRPr="0019030E">
        <w:rPr>
          <w:rFonts w:asciiTheme="minorHAnsi" w:hAnsiTheme="minorHAnsi" w:cstheme="minorHAnsi"/>
          <w:sz w:val="22"/>
          <w:szCs w:val="22"/>
        </w:rPr>
        <w:t xml:space="preserve"> Measurements were also taken during the wet and dry seasons to evaluate the impact of seasonal stress on the metabolic safety margin. Additionally, we measured these quantities in the branches and roots of </w:t>
      </w:r>
      <w:r w:rsidRPr="0036116A">
        <w:rPr>
          <w:rFonts w:asciiTheme="minorHAnsi" w:hAnsiTheme="minorHAnsi" w:cstheme="minorHAnsi"/>
          <w:i/>
          <w:iCs/>
          <w:sz w:val="22"/>
          <w:szCs w:val="22"/>
        </w:rPr>
        <w:t>Larix decidua</w:t>
      </w:r>
      <w:r w:rsidRPr="0019030E">
        <w:rPr>
          <w:rFonts w:asciiTheme="minorHAnsi" w:hAnsiTheme="minorHAnsi" w:cstheme="minorHAnsi"/>
          <w:sz w:val="22"/>
          <w:szCs w:val="22"/>
        </w:rPr>
        <w:t xml:space="preserve"> and </w:t>
      </w:r>
      <w:r w:rsidRPr="0036116A">
        <w:rPr>
          <w:rFonts w:asciiTheme="minorHAnsi" w:hAnsiTheme="minorHAnsi" w:cstheme="minorHAnsi"/>
          <w:i/>
          <w:iCs/>
          <w:sz w:val="22"/>
          <w:szCs w:val="22"/>
        </w:rPr>
        <w:t>Pinus mugo</w:t>
      </w:r>
      <w:r w:rsidRPr="0019030E">
        <w:rPr>
          <w:rFonts w:asciiTheme="minorHAnsi" w:hAnsiTheme="minorHAnsi" w:cstheme="minorHAnsi"/>
          <w:sz w:val="22"/>
          <w:szCs w:val="22"/>
        </w:rPr>
        <w:t xml:space="preserve"> growing in the Swiss Alps to evaluate the representativeness of different storage organs.</w:t>
      </w:r>
    </w:p>
    <w:p w14:paraId="7F8F7DED" w14:textId="73E91F1F" w:rsidR="00025DA6" w:rsidRPr="0019030E" w:rsidRDefault="00025DA6" w:rsidP="00025DA6">
      <w:pPr>
        <w:rPr>
          <w:rFonts w:asciiTheme="minorHAnsi" w:hAnsiTheme="minorHAnsi" w:cstheme="minorHAnsi"/>
          <w:sz w:val="22"/>
          <w:szCs w:val="22"/>
        </w:rPr>
      </w:pPr>
      <w:r w:rsidRPr="0019030E">
        <w:rPr>
          <w:rFonts w:asciiTheme="minorHAnsi" w:hAnsiTheme="minorHAnsi" w:cstheme="minorHAnsi"/>
          <w:sz w:val="22"/>
          <w:szCs w:val="22"/>
        </w:rPr>
        <w:lastRenderedPageBreak/>
        <w:t xml:space="preserve">Estimates of NSC mean age were based on </w:t>
      </w:r>
      <w:r w:rsidRPr="0019030E">
        <w:rPr>
          <w:rFonts w:asciiTheme="minorHAnsi" w:hAnsiTheme="minorHAnsi" w:cstheme="minorHAnsi"/>
          <w:sz w:val="22"/>
          <w:szCs w:val="22"/>
          <w:vertAlign w:val="superscript"/>
        </w:rPr>
        <w:t>14</w:t>
      </w:r>
      <w:r w:rsidRPr="0019030E">
        <w:rPr>
          <w:rFonts w:asciiTheme="minorHAnsi" w:hAnsiTheme="minorHAnsi" w:cstheme="minorHAnsi"/>
          <w:sz w:val="22"/>
          <w:szCs w:val="22"/>
        </w:rPr>
        <w:t>C measurements of soluble carbon extracts from stem wood cores following methods described by Hillman et al</w:t>
      </w:r>
      <w:r w:rsidR="0036116A">
        <w:rPr>
          <w:rFonts w:asciiTheme="minorHAnsi" w:hAnsiTheme="minorHAnsi" w:cstheme="minorHAnsi"/>
          <w:sz w:val="22"/>
          <w:szCs w:val="22"/>
        </w:rPr>
        <w:t xml:space="preserve"> 2021</w:t>
      </w:r>
      <w:r w:rsidR="00FC4288">
        <w:rPr>
          <w:rFonts w:asciiTheme="minorHAnsi" w:hAnsiTheme="minorHAnsi" w:cstheme="minorHAnsi"/>
          <w:sz w:val="22"/>
          <w:szCs w:val="22"/>
        </w:rPr>
        <w:t xml:space="preserve"> </w:t>
      </w:r>
      <w:r w:rsidR="0036116A">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{"citationID":"SXlbYtQn","properties":{"formattedCitation":"(43)","plainCitation":"(43)","noteIndex":0},"citationItems":[{"id":804,"uris":["http://zotero.org/users/local/vi9UTats/items/HWJ6DAX7"],"itemData":{"id":804,"type":"article-journal","abstract":"Abstract\n            \n              Little is known about the sources and age of C respired by tree roots. Previous research in stems identified two functional pools of non‐structural carbohydrates (NSC): an “active” pool supplied directly from canopy photo‐assimilates supporting metabolism and a “stored” pool used when fresh C supplies are limited. We compared the C isotope composition of water‐soluble NSC and respired CO\n              2\n              for aspen roots (\n              Populus tremula\n              hybrids) cut off from fresh C supply after stem‐girdling or prolonged incubation of excised roots. We used bomb radiocarbon to estimate the time elapsed since C fixation for respired CO\n              2\n              , water‐soluble NSC and structural α‐cellulose. While freshly excised roots (mostly &lt;2.9 mm in diameter) respired CO\n              2\n              fixed &lt;1 year previously, the age increased to 1.6–2.9 year within a week after root excision. Freshly excised roots from trees girdled ~3 months ago had respiration rates and NSC stocks similar to un‐girdled trees but respired older C (~1.2 year). We estimate that over 3 months NSC in girdled roots must be replaced 5–7 times by reserves remobilized from root‐external sources. Using a mixing model and observed correlations between Δ\n              14\n              C of water‐soluble C and α‐cellulose, we estimate ~30% of C is “active” (~5 mg C g\n              −1\n              ).\n            \n          , \n            Non‐structural carbohydrates extracted from roots include an “active” pool that supports metabolism and a “stored” pool used when C supplies are limited. Using radiocarbon, we estimate that about a third of NSC in aspen roots is active and demonstrate use of old reserves under C limitation.","container-title":"Plant, Cell &amp; Environment","DOI":"10.1111/pce.14124","ISSN":"0140-7791, 1365-3040","issue":"8","journalAbbreviation":"Plant Cell &amp; Environment","language":"en","page":"2522-2535","source":"DOI.org (Crossref)","title":"The size and the age of the metabolically active carbon in tree roots","volume":"44","author":[{"family":"Hilman","given":"Boaz"},{"family":"Muhr","given":"Jan"},{"family":"Helm","given":"Juliane"},{"family":"Kuhlmann","given":"Iris"},{"family":"Schulze","given":"Ernst‐Detlef"},{"family":"Trumbore","given":"Susan"}],"issued":{"date-parts":[["2021",8]]}}}],"schema":"https://github.com/citation-style-language/schema/raw/master/csl-citation.json"} </w:instrText>
      </w:r>
      <w:r w:rsidR="0036116A">
        <w:rPr>
          <w:rFonts w:asciiTheme="minorHAnsi" w:hAnsiTheme="minorHAnsi" w:cstheme="minorHAnsi"/>
          <w:sz w:val="22"/>
          <w:szCs w:val="22"/>
        </w:rPr>
        <w:fldChar w:fldCharType="separate"/>
      </w:r>
      <w:r w:rsidR="005E50BC">
        <w:rPr>
          <w:rFonts w:asciiTheme="minorHAnsi" w:hAnsiTheme="minorHAnsi" w:cstheme="minorHAnsi"/>
          <w:noProof/>
          <w:sz w:val="22"/>
          <w:szCs w:val="22"/>
        </w:rPr>
        <w:t>(43)</w:t>
      </w:r>
      <w:r w:rsidR="0036116A">
        <w:rPr>
          <w:rFonts w:asciiTheme="minorHAnsi" w:hAnsiTheme="minorHAnsi" w:cstheme="minorHAnsi"/>
          <w:sz w:val="22"/>
          <w:szCs w:val="22"/>
        </w:rPr>
        <w:fldChar w:fldCharType="end"/>
      </w:r>
      <w:r w:rsidRPr="0019030E">
        <w:rPr>
          <w:rFonts w:asciiTheme="minorHAnsi" w:hAnsiTheme="minorHAnsi" w:cstheme="minorHAnsi"/>
          <w:sz w:val="22"/>
          <w:szCs w:val="22"/>
        </w:rPr>
        <w:t>. Estimates of 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 xml:space="preserve"> ages were based on </w:t>
      </w:r>
      <w:r w:rsidRPr="0019030E">
        <w:rPr>
          <w:rFonts w:asciiTheme="minorHAnsi" w:hAnsiTheme="minorHAnsi" w:cstheme="minorHAnsi"/>
          <w:sz w:val="22"/>
          <w:szCs w:val="22"/>
          <w:vertAlign w:val="superscript"/>
        </w:rPr>
        <w:t>14</w:t>
      </w:r>
      <w:r w:rsidRPr="0019030E">
        <w:rPr>
          <w:rFonts w:asciiTheme="minorHAnsi" w:hAnsiTheme="minorHAnsi" w:cstheme="minorHAnsi"/>
          <w:sz w:val="22"/>
          <w:szCs w:val="22"/>
        </w:rPr>
        <w:t>C measurements of CO</w:t>
      </w:r>
      <w:r w:rsidRPr="0019030E">
        <w:rPr>
          <w:rFonts w:asciiTheme="minorHAnsi" w:hAnsiTheme="minorHAnsi" w:cstheme="minorHAnsi"/>
          <w:sz w:val="22"/>
          <w:szCs w:val="22"/>
          <w:vertAlign w:val="subscript"/>
        </w:rPr>
        <w:t>2</w:t>
      </w:r>
      <w:r w:rsidRPr="0019030E">
        <w:rPr>
          <w:rFonts w:asciiTheme="minorHAnsi" w:hAnsiTheme="minorHAnsi" w:cstheme="minorHAnsi"/>
          <w:sz w:val="22"/>
          <w:szCs w:val="22"/>
        </w:rPr>
        <w:t xml:space="preserve"> incubated from stem wood cores, following methods described by </w:t>
      </w:r>
      <w:r w:rsidR="00930C32">
        <w:rPr>
          <w:rFonts w:asciiTheme="minorHAnsi" w:hAnsiTheme="minorHAnsi" w:cstheme="minorHAnsi"/>
          <w:sz w:val="22"/>
          <w:szCs w:val="22"/>
        </w:rPr>
        <w:fldChar w:fldCharType="begin"/>
      </w:r>
      <w:r w:rsidR="005E50BC">
        <w:rPr>
          <w:rFonts w:asciiTheme="minorHAnsi" w:hAnsiTheme="minorHAnsi" w:cstheme="minorHAnsi"/>
          <w:sz w:val="22"/>
          <w:szCs w:val="22"/>
        </w:rPr>
        <w:instrText xml:space="preserve"> ADDIN ZOTERO_ITEM CSL_CITATION {"citationID":"BpQ2uE7M","properties":{"formattedCitation":"(54)","plainCitation":"(54)","noteIndex":0},"citationItems":[{"id":647,"uris":["http://zotero.org/users/local/vi9UTats/items/K3ZZEYKN"],"itemData":{"id":647,"type":"article-journal","container-title":"Tree Physiology","DOI":"10.1093/treephys/tpt049","issue":"7","page":"743–752","title":"Carbon dioxide emitted from live stems of tropical trees is several years old","volume":"33","author":[{"family":"Muhr","given":"Jan"},{"family":"Angert","given":"Alon"},{"family":"Negrón-Juárez","given":"Robinson I."},{"family":"Muñoz","given":"Waldemar Alegria"},{"family":"Kraemer","given":"Guido"},{"family":"Chambers","given":"Jeffrey Q."},{"family":"Trumbore","given":"Susan E."}],"issued":{"date-parts":[["2013"]]}}}],"schema":"https://github.com/citation-style-language/schema/raw/master/csl-citation.json"} </w:instrText>
      </w:r>
      <w:r w:rsidR="00930C32">
        <w:rPr>
          <w:rFonts w:asciiTheme="minorHAnsi" w:hAnsiTheme="minorHAnsi" w:cstheme="minorHAnsi"/>
          <w:sz w:val="22"/>
          <w:szCs w:val="22"/>
        </w:rPr>
        <w:fldChar w:fldCharType="separate"/>
      </w:r>
      <w:r w:rsidR="005E50BC">
        <w:rPr>
          <w:rFonts w:asciiTheme="minorHAnsi" w:hAnsiTheme="minorHAnsi" w:cstheme="minorHAnsi"/>
          <w:noProof/>
          <w:sz w:val="22"/>
          <w:szCs w:val="22"/>
        </w:rPr>
        <w:t>(54)</w:t>
      </w:r>
      <w:r w:rsidR="00930C32">
        <w:rPr>
          <w:rFonts w:asciiTheme="minorHAnsi" w:hAnsiTheme="minorHAnsi" w:cstheme="minorHAnsi"/>
          <w:sz w:val="22"/>
          <w:szCs w:val="22"/>
        </w:rPr>
        <w:fldChar w:fldCharType="end"/>
      </w:r>
      <w:r w:rsidRPr="0019030E">
        <w:rPr>
          <w:rFonts w:asciiTheme="minorHAnsi" w:hAnsiTheme="minorHAnsi" w:cstheme="minorHAnsi"/>
          <w:sz w:val="22"/>
          <w:szCs w:val="22"/>
        </w:rPr>
        <w:t>. Incubations were done for 36 hours to estimate the age of carbon allocated to respiration at the moment of sample collection, avoiding the remobilization of older, long-term reserves.</w:t>
      </w:r>
    </w:p>
    <w:p w14:paraId="2326F254" w14:textId="034808EF" w:rsidR="00025DA6" w:rsidRPr="0019030E" w:rsidRDefault="00025DA6" w:rsidP="00025DA6">
      <w:pPr>
        <w:rPr>
          <w:rFonts w:asciiTheme="minorHAnsi" w:hAnsiTheme="minorHAnsi" w:cstheme="minorHAnsi"/>
          <w:sz w:val="22"/>
          <w:szCs w:val="22"/>
        </w:rPr>
      </w:pPr>
      <w:r w:rsidRPr="0019030E">
        <w:rPr>
          <w:rFonts w:asciiTheme="minorHAnsi" w:hAnsiTheme="minorHAnsi" w:cstheme="minorHAnsi"/>
          <w:sz w:val="22"/>
          <w:szCs w:val="22"/>
        </w:rPr>
        <w:t>Our measurements show differences in the metabolic safety margin in stem wood between storage strategies for tropical trees in the Amazon (Fig. 6). Fiber-storing species, which prioritize allocation to NSC storage</w:t>
      </w:r>
      <w:r w:rsidR="004F35DF">
        <w:rPr>
          <w:rFonts w:asciiTheme="minorHAnsi" w:hAnsiTheme="minorHAnsi" w:cstheme="minorHAnsi"/>
          <w:sz w:val="22"/>
          <w:szCs w:val="22"/>
        </w:rPr>
        <w:t xml:space="preserve">  </w:t>
      </w:r>
      <w:r w:rsidR="004F35DF">
        <w:rPr>
          <w:rFonts w:asciiTheme="minorHAnsi" w:hAnsiTheme="minorHAnsi" w:cstheme="minorHAnsi"/>
          <w:sz w:val="22"/>
          <w:szCs w:val="22"/>
        </w:rPr>
        <w:fldChar w:fldCharType="begin"/>
      </w:r>
      <w:r w:rsidR="004F35DF">
        <w:rPr>
          <w:rFonts w:asciiTheme="minorHAnsi" w:hAnsiTheme="minorHAnsi" w:cstheme="minorHAnsi"/>
          <w:sz w:val="22"/>
          <w:szCs w:val="22"/>
        </w:rPr>
        <w:instrText xml:space="preserve"> ADDIN ZOTERO_ITEM CSL_CITATION {"citationID":"JsxpT3I6","properties":{"formattedCitation":"(19)","plainCitation":"(19)","noteIndex":0},"citationItems":[{"id":765,"uris":["http://zotero.org/users/local/vi9UTats/items/SWEFEMQE"],"itemData":{"id":765,"type":"article-journal","abstract":"Abstract\n            \n              \n                \n                  Trees balance temporal asynchrony in carbon source and sink activity by accumulating and using non‐structural carbon (NSC). Previous work has demonstrated differences in the amount and distribution of NSC stored in stemwood in tropical tree species and related these patterns in NSC distribution to tree growth and mortality rates. However, we still do not know how changes in the amount and location of starch, a major component of NSC in stemwood, influence the seasonal carbon dynamics of mature trees and how this may reflect storage‐growth trade‐offs.\n                \n                \n                  In this work, we hypothesized that combining two life history traits, here leaf habit (evergreen/semi‐deciduous) and the anatomical distribution of starch within the stemwood (parenchyma storage and fibre storage), would allow us to explain differences in the seasonal interplay between carbon sources and sinks and the use and accumulation of starch in the tree stem. We expected semi‐deciduous/fibre‐storing species to have greater seasonal amplitudes of carbon source and sink activity, and therefore greater variation in starch content and stronger storage‐growth trade‐offs than evergreen/parenchyma‐storing species.\n                \n                \n                  \n                    We measured monthly increments in stem radial growth, soluble sugars and starch every 3 months during 2019 in\n                    Dacryodes microcarpa\n                    (semi‐deciduous/fibre‐storing species),\n                    Ocotea leucoxylon\n                    (evergreen/parenchyma‐storing species) and\n                    Sacoglottis guianensis\n                    (semi‐deciduous/parenchyma‐storing species).\n                  \n                \n                \n                  We found seasonal changes in starch but not sugars in the semi‐deciduous species, with greater amplitude in the fibre‐storing species that also had greater storage capacity and stem respiration rates. The fibre‐storing species further showed a negative relationship between starch consumption/accumulation and growth during the rainy season, suggesting a trade‐off between growth and storage, with starch accumulating in some cases when growth was low.\n                \n                \n                  \n                    Synthesis\n                    . Our results show the influence of seasonal starch storage on carbon dynamics in three species of tropical trees that differ in leaf phenology and starch storage traits. Semi‐deciduous/fibre‐storing species have greater temporal variation in carbon sink activities and more seasonally dynamic starch content. Since the fibre‐storing species we studied are slower‐growing and longer‐lived trees with lower mortality rates compared to the parenchyma‐storing species, these results may provide clues about how storage traits could influence their survival and life span.","container-title":"Journal of Ecology","DOI":"10.1111/1365-2745.14209","ISSN":"0022-0477, 1365-2745","issue":"11","journalAbbreviation":"Journal of Ecology","language":"en","page":"2532-2548","source":"DOI.org (Crossref)","title":"Anatomical distribution of starch in the stemwood influences carbon dynamics and suggests storage‐growth trade‐offs in some tropical trees","volume":"111","author":[{"family":"Herrera‐Ramírez","given":"David"},{"family":"Hartmann","given":"Henrik"},{"family":"Römermann","given":"Christine"},{"family":"Trumbore","given":"Susan"},{"family":"Muhr","given":"Jan"},{"family":"Maracahipes‐Santos","given":"Leonardo"},{"family":"Brando","given":"Paulo"},{"family":"Silvério","given":"Divino"},{"family":"Huang","given":"Jianbei"},{"family":"Kuhlmann","given":"Iris"},{"family":"Sierra","given":"Carlos A."}],"issued":{"date-parts":[["2023",11]]}}}],"schema":"https://github.com/citation-style-language/schema/raw/master/csl-citation.json"} </w:instrText>
      </w:r>
      <w:r w:rsidR="004F35DF">
        <w:rPr>
          <w:rFonts w:asciiTheme="minorHAnsi" w:hAnsiTheme="minorHAnsi" w:cstheme="minorHAnsi"/>
          <w:sz w:val="22"/>
          <w:szCs w:val="22"/>
        </w:rPr>
        <w:fldChar w:fldCharType="separate"/>
      </w:r>
      <w:r w:rsidR="004F35DF">
        <w:rPr>
          <w:rFonts w:asciiTheme="minorHAnsi" w:hAnsiTheme="minorHAnsi" w:cstheme="minorHAnsi"/>
          <w:noProof/>
          <w:sz w:val="22"/>
          <w:szCs w:val="22"/>
        </w:rPr>
        <w:t>(19)</w:t>
      </w:r>
      <w:r w:rsidR="004F35DF">
        <w:rPr>
          <w:rFonts w:asciiTheme="minorHAnsi" w:hAnsiTheme="minorHAnsi" w:cstheme="minorHAnsi"/>
          <w:sz w:val="22"/>
          <w:szCs w:val="22"/>
        </w:rPr>
        <w:fldChar w:fldCharType="end"/>
      </w:r>
      <w:r w:rsidRPr="0019030E">
        <w:rPr>
          <w:rFonts w:asciiTheme="minorHAnsi" w:hAnsiTheme="minorHAnsi" w:cstheme="minorHAnsi"/>
          <w:sz w:val="22"/>
          <w:szCs w:val="22"/>
        </w:rPr>
        <w:t>, have lower metabolic safety margins than parenchyma-storing species (Fig. 6), where most trees are far from the 1:1 line in Figure 6. Our results also suggest that, seasonality in precipitation also affects the metabolic safety margin, reflecting the impact of the dry season on tree metabolism and storage reserve use. During the dry season (July 2018), the metabolic safety margin was closer to the 1:1 line for most measured trees, while during the end of the wet season (May 2019), all trees showed a recovery of carbon reserves reflected in younger mean ages and transit times (Fig. 6).</w:t>
      </w:r>
    </w:p>
    <w:p w14:paraId="3EABA76F" w14:textId="704C5137" w:rsidR="00E04C69" w:rsidRPr="0019030E" w:rsidRDefault="00000000" w:rsidP="00B054D4">
      <w:pPr>
        <w:spacing w:after="301"/>
        <w:ind w:left="-15" w:right="-15"/>
        <w:rPr>
          <w:rFonts w:asciiTheme="minorHAnsi" w:hAnsiTheme="minorHAnsi" w:cstheme="minorHAnsi"/>
          <w:sz w:val="22"/>
          <w:szCs w:val="22"/>
        </w:rPr>
      </w:pPr>
      <w:r w:rsidRPr="0019030E">
        <w:rPr>
          <w:rFonts w:asciiTheme="minorHAnsi" w:hAnsiTheme="minorHAnsi" w:cstheme="minorHAnsi"/>
          <w:sz w:val="22"/>
          <w:szCs w:val="22"/>
        </w:rPr>
        <w:t xml:space="preserve">We observed differences in the metabolic safety margins estimated from different tree organs. In our measurements in </w:t>
      </w:r>
      <w:r w:rsidRPr="0019030E">
        <w:rPr>
          <w:rFonts w:asciiTheme="minorHAnsi" w:hAnsiTheme="minorHAnsi" w:cstheme="minorHAnsi"/>
          <w:i/>
          <w:sz w:val="22"/>
          <w:szCs w:val="22"/>
        </w:rPr>
        <w:t xml:space="preserve">L. decidua </w:t>
      </w:r>
      <w:r w:rsidRPr="0019030E">
        <w:rPr>
          <w:rFonts w:asciiTheme="minorHAnsi" w:hAnsiTheme="minorHAnsi" w:cstheme="minorHAnsi"/>
          <w:sz w:val="22"/>
          <w:szCs w:val="22"/>
        </w:rPr>
        <w:t xml:space="preserve">and </w:t>
      </w:r>
      <w:r w:rsidRPr="0019030E">
        <w:rPr>
          <w:rFonts w:asciiTheme="minorHAnsi" w:hAnsiTheme="minorHAnsi" w:cstheme="minorHAnsi"/>
          <w:i/>
          <w:sz w:val="22"/>
          <w:szCs w:val="22"/>
        </w:rPr>
        <w:t>P. mugo</w:t>
      </w:r>
      <w:r w:rsidRPr="0019030E">
        <w:rPr>
          <w:rFonts w:asciiTheme="minorHAnsi" w:hAnsiTheme="minorHAnsi" w:cstheme="minorHAnsi"/>
          <w:sz w:val="22"/>
          <w:szCs w:val="22"/>
        </w:rPr>
        <w:t>, branches show</w:t>
      </w:r>
      <w:r w:rsidR="00025DA6" w:rsidRPr="0019030E">
        <w:rPr>
          <w:rFonts w:asciiTheme="minorHAnsi" w:hAnsiTheme="minorHAnsi" w:cstheme="minorHAnsi"/>
          <w:sz w:val="22"/>
          <w:szCs w:val="22"/>
        </w:rPr>
        <w:t>ed</w:t>
      </w:r>
      <w:r w:rsidRPr="0019030E">
        <w:rPr>
          <w:rFonts w:asciiTheme="minorHAnsi" w:hAnsiTheme="minorHAnsi" w:cstheme="minorHAnsi"/>
          <w:sz w:val="22"/>
          <w:szCs w:val="22"/>
        </w:rPr>
        <w:t xml:space="preserve"> younger mean ages and transit times than 1-2mm roots (Fig. 7), </w:t>
      </w:r>
      <w:r w:rsidR="00025DA6" w:rsidRPr="0019030E">
        <w:rPr>
          <w:rFonts w:asciiTheme="minorHAnsi" w:hAnsiTheme="minorHAnsi" w:cstheme="minorHAnsi"/>
          <w:sz w:val="22"/>
          <w:szCs w:val="22"/>
        </w:rPr>
        <w:t>indicating a higher apparent turnover time in NSC in the branches than in the roots</w:t>
      </w:r>
      <w:r w:rsidRPr="0019030E">
        <w:rPr>
          <w:rFonts w:asciiTheme="minorHAnsi" w:hAnsiTheme="minorHAnsi" w:cstheme="minorHAnsi"/>
          <w:sz w:val="22"/>
          <w:szCs w:val="22"/>
        </w:rPr>
        <w:t xml:space="preserve">. </w:t>
      </w:r>
      <w:r w:rsidR="00025DA6" w:rsidRPr="0019030E">
        <w:rPr>
          <w:rFonts w:asciiTheme="minorHAnsi" w:hAnsiTheme="minorHAnsi" w:cstheme="minorHAnsi"/>
          <w:sz w:val="22"/>
          <w:szCs w:val="22"/>
        </w:rPr>
        <w:t>Furthermore, differences in the metabolic safety margin between species were only observable in root samples (Fig. 7), which store older reserves and may better reflect long-term metabolic dynamics of trees. This supports our hypothesis that evaluating metabolic safety margins in roots and stem wood provides more information about the metabolic state of the tree than organs with faster turnover times.</w:t>
      </w:r>
    </w:p>
    <w:p w14:paraId="5B8E2244"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drawing>
          <wp:inline distT="0" distB="0" distL="0" distR="0" wp14:anchorId="19B5C2E0" wp14:editId="6D01C25F">
            <wp:extent cx="4572102" cy="3429076"/>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4"/>
                    <a:stretch>
                      <a:fillRect/>
                    </a:stretch>
                  </pic:blipFill>
                  <pic:spPr>
                    <a:xfrm>
                      <a:off x="0" y="0"/>
                      <a:ext cx="4572102" cy="3429076"/>
                    </a:xfrm>
                    <a:prstGeom prst="rect">
                      <a:avLst/>
                    </a:prstGeom>
                  </pic:spPr>
                </pic:pic>
              </a:graphicData>
            </a:graphic>
          </wp:inline>
        </w:drawing>
      </w:r>
    </w:p>
    <w:p w14:paraId="76C56BA8" w14:textId="77777777" w:rsidR="00E04C69" w:rsidRPr="0019030E" w:rsidRDefault="00000000">
      <w:pPr>
        <w:ind w:left="-15" w:right="-15" w:firstLine="0"/>
        <w:rPr>
          <w:rFonts w:asciiTheme="minorHAnsi" w:hAnsiTheme="minorHAnsi" w:cstheme="minorHAnsi"/>
          <w:sz w:val="22"/>
          <w:szCs w:val="22"/>
        </w:rPr>
      </w:pPr>
      <w:r w:rsidRPr="0019030E">
        <w:rPr>
          <w:rFonts w:asciiTheme="minorHAnsi" w:hAnsiTheme="minorHAnsi" w:cstheme="minorHAnsi"/>
          <w:sz w:val="22"/>
          <w:szCs w:val="22"/>
        </w:rPr>
        <w:t xml:space="preserve">Figure 6: Estimates of the matebolic safety margin for trees measured in a seasonal dry forest in the Amazon during the wet and the dry season. We estimate the age of the soluble carbon and the respired </w:t>
      </w:r>
      <w:r w:rsidRPr="0019030E">
        <w:rPr>
          <w:rFonts w:asciiTheme="minorHAnsi" w:hAnsiTheme="minorHAnsi" w:cstheme="minorHAnsi"/>
          <w:i/>
          <w:sz w:val="22"/>
          <w:szCs w:val="22"/>
        </w:rPr>
        <w:t>CO</w:t>
      </w:r>
      <w:r w:rsidRPr="0019030E">
        <w:rPr>
          <w:rFonts w:asciiTheme="minorHAnsi" w:hAnsiTheme="minorHAnsi" w:cstheme="minorHAnsi"/>
          <w:sz w:val="22"/>
          <w:szCs w:val="22"/>
          <w:vertAlign w:val="subscript"/>
        </w:rPr>
        <w:t xml:space="preserve">2 </w:t>
      </w:r>
      <w:r w:rsidRPr="0019030E">
        <w:rPr>
          <w:rFonts w:asciiTheme="minorHAnsi" w:hAnsiTheme="minorHAnsi" w:cstheme="minorHAnsi"/>
          <w:sz w:val="22"/>
          <w:szCs w:val="22"/>
        </w:rPr>
        <w:t xml:space="preserve">using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measurements and the bomb spile callibration curve.</w:t>
      </w:r>
    </w:p>
    <w:p w14:paraId="0EC00DE3" w14:textId="77777777" w:rsidR="008B74A7" w:rsidRPr="0019030E" w:rsidRDefault="008B74A7">
      <w:pPr>
        <w:ind w:left="-15" w:right="-15" w:firstLine="0"/>
        <w:rPr>
          <w:rFonts w:asciiTheme="minorHAnsi" w:hAnsiTheme="minorHAnsi" w:cstheme="minorHAnsi"/>
          <w:sz w:val="22"/>
          <w:szCs w:val="22"/>
        </w:rPr>
      </w:pPr>
    </w:p>
    <w:p w14:paraId="78E168B2" w14:textId="77777777" w:rsidR="00E04C69" w:rsidRPr="0019030E" w:rsidRDefault="00000000">
      <w:pPr>
        <w:spacing w:after="228" w:line="259" w:lineRule="auto"/>
        <w:ind w:left="252" w:firstLine="0"/>
        <w:jc w:val="left"/>
        <w:rPr>
          <w:rFonts w:asciiTheme="minorHAnsi" w:hAnsiTheme="minorHAnsi" w:cstheme="minorHAnsi"/>
          <w:sz w:val="22"/>
          <w:szCs w:val="22"/>
        </w:rPr>
      </w:pPr>
      <w:r w:rsidRPr="0019030E">
        <w:rPr>
          <w:rFonts w:asciiTheme="minorHAnsi" w:hAnsiTheme="minorHAnsi" w:cstheme="minorHAnsi"/>
          <w:noProof/>
          <w:sz w:val="22"/>
          <w:szCs w:val="22"/>
        </w:rPr>
        <w:lastRenderedPageBreak/>
        <w:drawing>
          <wp:inline distT="0" distB="0" distL="0" distR="0" wp14:anchorId="778A9CC9" wp14:editId="23D11F01">
            <wp:extent cx="3867462" cy="2915587"/>
            <wp:effectExtent l="0" t="0" r="0" b="5715"/>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5"/>
                    <a:stretch>
                      <a:fillRect/>
                    </a:stretch>
                  </pic:blipFill>
                  <pic:spPr>
                    <a:xfrm>
                      <a:off x="0" y="0"/>
                      <a:ext cx="3974765" cy="2996480"/>
                    </a:xfrm>
                    <a:prstGeom prst="rect">
                      <a:avLst/>
                    </a:prstGeom>
                  </pic:spPr>
                </pic:pic>
              </a:graphicData>
            </a:graphic>
          </wp:inline>
        </w:drawing>
      </w:r>
    </w:p>
    <w:p w14:paraId="7A7A6D72" w14:textId="77777777" w:rsidR="00E04C69" w:rsidRPr="0019030E" w:rsidRDefault="00000000">
      <w:pPr>
        <w:ind w:left="-15" w:right="-15" w:firstLine="0"/>
        <w:rPr>
          <w:rFonts w:asciiTheme="minorHAnsi" w:hAnsiTheme="minorHAnsi" w:cstheme="minorHAnsi"/>
          <w:sz w:val="22"/>
          <w:szCs w:val="22"/>
        </w:rPr>
      </w:pPr>
      <w:r w:rsidRPr="0019030E">
        <w:rPr>
          <w:rFonts w:asciiTheme="minorHAnsi" w:hAnsiTheme="minorHAnsi" w:cstheme="minorHAnsi"/>
          <w:sz w:val="22"/>
          <w:szCs w:val="22"/>
        </w:rPr>
        <w:t xml:space="preserve">Figure 7: Estimates of the matebolic safety margin for </w:t>
      </w:r>
      <w:r w:rsidRPr="0019030E">
        <w:rPr>
          <w:rFonts w:asciiTheme="minorHAnsi" w:hAnsiTheme="minorHAnsi" w:cstheme="minorHAnsi"/>
          <w:i/>
          <w:sz w:val="22"/>
          <w:szCs w:val="22"/>
        </w:rPr>
        <w:t xml:space="preserve">Larix decidua </w:t>
      </w:r>
      <w:r w:rsidRPr="0019030E">
        <w:rPr>
          <w:rFonts w:asciiTheme="minorHAnsi" w:hAnsiTheme="minorHAnsi" w:cstheme="minorHAnsi"/>
          <w:sz w:val="22"/>
          <w:szCs w:val="22"/>
        </w:rPr>
        <w:t xml:space="preserve">and </w:t>
      </w:r>
      <w:r w:rsidRPr="0019030E">
        <w:rPr>
          <w:rFonts w:asciiTheme="minorHAnsi" w:hAnsiTheme="minorHAnsi" w:cstheme="minorHAnsi"/>
          <w:i/>
          <w:sz w:val="22"/>
          <w:szCs w:val="22"/>
        </w:rPr>
        <w:t xml:space="preserve">Pinus mugo </w:t>
      </w:r>
      <w:r w:rsidRPr="0019030E">
        <w:rPr>
          <w:rFonts w:asciiTheme="minorHAnsi" w:hAnsiTheme="minorHAnsi" w:cstheme="minorHAnsi"/>
          <w:sz w:val="22"/>
          <w:szCs w:val="22"/>
        </w:rPr>
        <w:t xml:space="preserve">in the swiss alps. We measured branches and roots from the same individuals. We estimate the age of the soluble carbon and the respired </w:t>
      </w:r>
      <w:r w:rsidRPr="0019030E">
        <w:rPr>
          <w:rFonts w:asciiTheme="minorHAnsi" w:hAnsiTheme="minorHAnsi" w:cstheme="minorHAnsi"/>
          <w:i/>
          <w:sz w:val="22"/>
          <w:szCs w:val="22"/>
        </w:rPr>
        <w:t>CO</w:t>
      </w:r>
      <w:r w:rsidRPr="0019030E">
        <w:rPr>
          <w:rFonts w:asciiTheme="minorHAnsi" w:hAnsiTheme="minorHAnsi" w:cstheme="minorHAnsi"/>
          <w:sz w:val="22"/>
          <w:szCs w:val="22"/>
          <w:vertAlign w:val="subscript"/>
        </w:rPr>
        <w:t xml:space="preserve">2 </w:t>
      </w:r>
      <w:r w:rsidRPr="0019030E">
        <w:rPr>
          <w:rFonts w:asciiTheme="minorHAnsi" w:hAnsiTheme="minorHAnsi" w:cstheme="minorHAnsi"/>
          <w:sz w:val="22"/>
          <w:szCs w:val="22"/>
        </w:rPr>
        <w:t xml:space="preserve">using </w:t>
      </w:r>
      <w:r w:rsidRPr="0019030E">
        <w:rPr>
          <w:rFonts w:asciiTheme="minorHAnsi" w:hAnsiTheme="minorHAnsi" w:cstheme="minorHAnsi"/>
          <w:sz w:val="22"/>
          <w:szCs w:val="22"/>
          <w:vertAlign w:val="superscript"/>
        </w:rPr>
        <w:t>14</w:t>
      </w:r>
      <w:r w:rsidRPr="0019030E">
        <w:rPr>
          <w:rFonts w:asciiTheme="minorHAnsi" w:hAnsiTheme="minorHAnsi" w:cstheme="minorHAnsi"/>
          <w:i/>
          <w:sz w:val="22"/>
          <w:szCs w:val="22"/>
        </w:rPr>
        <w:t xml:space="preserve">C </w:t>
      </w:r>
      <w:r w:rsidRPr="0019030E">
        <w:rPr>
          <w:rFonts w:asciiTheme="minorHAnsi" w:hAnsiTheme="minorHAnsi" w:cstheme="minorHAnsi"/>
          <w:sz w:val="22"/>
          <w:szCs w:val="22"/>
        </w:rPr>
        <w:t>measurements and the bomb spile callibration curve.</w:t>
      </w:r>
    </w:p>
    <w:p w14:paraId="47DE3031" w14:textId="77777777" w:rsidR="00025DA6" w:rsidRPr="0019030E" w:rsidRDefault="00025DA6">
      <w:pPr>
        <w:ind w:left="-15" w:right="-15" w:firstLine="0"/>
        <w:rPr>
          <w:rFonts w:asciiTheme="minorHAnsi" w:hAnsiTheme="minorHAnsi" w:cstheme="minorHAnsi"/>
          <w:sz w:val="22"/>
          <w:szCs w:val="22"/>
        </w:rPr>
      </w:pPr>
    </w:p>
    <w:p w14:paraId="36856F2F" w14:textId="77777777" w:rsidR="00025DA6" w:rsidRPr="0019030E" w:rsidRDefault="00025DA6">
      <w:pPr>
        <w:ind w:left="-15" w:right="-15" w:firstLine="0"/>
        <w:rPr>
          <w:rFonts w:asciiTheme="minorHAnsi" w:hAnsiTheme="minorHAnsi" w:cstheme="minorHAnsi"/>
          <w:sz w:val="22"/>
          <w:szCs w:val="22"/>
        </w:rPr>
      </w:pPr>
    </w:p>
    <w:p w14:paraId="7F6820AF" w14:textId="38F20D35" w:rsidR="00025DA6" w:rsidRPr="009C25C8" w:rsidRDefault="00025DA6" w:rsidP="009C25C8">
      <w:pPr>
        <w:pStyle w:val="Heading1"/>
        <w:rPr>
          <w:rFonts w:asciiTheme="minorHAnsi" w:hAnsiTheme="minorHAnsi" w:cstheme="minorHAnsi"/>
          <w:sz w:val="22"/>
          <w:szCs w:val="22"/>
        </w:rPr>
      </w:pPr>
      <w:r w:rsidRPr="009C25C8">
        <w:rPr>
          <w:rFonts w:asciiTheme="minorHAnsi" w:hAnsiTheme="minorHAnsi" w:cstheme="minorHAnsi"/>
          <w:sz w:val="22"/>
          <w:szCs w:val="22"/>
        </w:rPr>
        <w:t>Utility of the new hypotheis</w:t>
      </w:r>
    </w:p>
    <w:p w14:paraId="58BAE730" w14:textId="7F03D40D" w:rsidR="00025DA6" w:rsidRPr="0019030E" w:rsidRDefault="00025DA6" w:rsidP="00025DA6">
      <w:pPr>
        <w:rPr>
          <w:rFonts w:asciiTheme="minorHAnsi" w:hAnsiTheme="minorHAnsi" w:cstheme="minorHAnsi"/>
          <w:sz w:val="22"/>
          <w:szCs w:val="22"/>
        </w:rPr>
      </w:pPr>
      <w:r w:rsidRPr="0019030E">
        <w:rPr>
          <w:rFonts w:asciiTheme="minorHAnsi" w:hAnsiTheme="minorHAnsi" w:cstheme="minorHAnsi"/>
          <w:sz w:val="22"/>
          <w:szCs w:val="22"/>
        </w:rPr>
        <w:t xml:space="preserve">We presented a new theoretical framework to evaluate the metabolic vulnerability of trees to </w:t>
      </w:r>
      <w:r w:rsidR="00EE7D0B">
        <w:rPr>
          <w:rFonts w:asciiTheme="minorHAnsi" w:hAnsiTheme="minorHAnsi" w:cstheme="minorHAnsi"/>
          <w:sz w:val="22"/>
          <w:szCs w:val="22"/>
        </w:rPr>
        <w:t xml:space="preserve">multiple </w:t>
      </w:r>
      <w:r w:rsidRPr="0019030E">
        <w:rPr>
          <w:rFonts w:asciiTheme="minorHAnsi" w:hAnsiTheme="minorHAnsi" w:cstheme="minorHAnsi"/>
          <w:sz w:val="22"/>
          <w:szCs w:val="22"/>
        </w:rPr>
        <w:t>future frequent and severe stress or perturbations. This framework helps us evaluate and understand the metabolic status of mature trees at a given time point, integrating the life history traits and storage dynamics of trees. From this metabolic state, we can estimate the potential turnover times of accessible NSC reserves, which influence the time trees can rely on those reserves to survive and recover from stress or perturbations.</w:t>
      </w:r>
    </w:p>
    <w:p w14:paraId="154401D2" w14:textId="77777777" w:rsidR="00025DA6" w:rsidRPr="0019030E" w:rsidRDefault="00025DA6" w:rsidP="00025DA6">
      <w:pPr>
        <w:rPr>
          <w:rFonts w:asciiTheme="minorHAnsi" w:hAnsiTheme="minorHAnsi" w:cstheme="minorHAnsi"/>
          <w:sz w:val="22"/>
          <w:szCs w:val="22"/>
        </w:rPr>
      </w:pPr>
    </w:p>
    <w:p w14:paraId="6D067F8C" w14:textId="77777777" w:rsidR="00025DA6" w:rsidRDefault="00025DA6" w:rsidP="00025DA6">
      <w:pPr>
        <w:rPr>
          <w:rFonts w:asciiTheme="minorHAnsi" w:hAnsiTheme="minorHAnsi" w:cstheme="minorHAnsi"/>
          <w:sz w:val="22"/>
          <w:szCs w:val="22"/>
        </w:rPr>
      </w:pPr>
      <w:r w:rsidRPr="0019030E">
        <w:rPr>
          <w:rFonts w:asciiTheme="minorHAnsi" w:hAnsiTheme="minorHAnsi" w:cstheme="minorHAnsi"/>
          <w:sz w:val="22"/>
          <w:szCs w:val="22"/>
        </w:rPr>
        <w:t>This theory also has the potential to help us understand patterns of recovery and adaptation in adult trees. Evaluating how NSC turnover times change in response to stress and perturbation by measuring changes in the metabolic safety margin will help us understand how NSC dynamics are affected by environmental changes and assess the capacity of trees to recover. Information regarding the accessibility of NSC reserves and changes in NSC turnover times in response to environmental changes is still scarce. Our proposed framework offers a viable alternative to evaluate how apparent NSC turnover times change when trees are exposed to environmental changes or face multiple perturbations.</w:t>
      </w:r>
    </w:p>
    <w:p w14:paraId="0BFCC7AA" w14:textId="77777777" w:rsidR="004F35DF" w:rsidRPr="004F35DF" w:rsidRDefault="004F35DF" w:rsidP="00025DA6">
      <w:pPr>
        <w:rPr>
          <w:rFonts w:asciiTheme="minorHAnsi" w:hAnsiTheme="minorHAnsi" w:cstheme="minorHAnsi"/>
          <w:b/>
          <w:bCs/>
          <w:sz w:val="22"/>
          <w:szCs w:val="22"/>
        </w:rPr>
      </w:pPr>
    </w:p>
    <w:p w14:paraId="25C5D34C" w14:textId="485E783E" w:rsidR="004F35DF" w:rsidRPr="004F35DF" w:rsidRDefault="004F35DF" w:rsidP="009C25C8">
      <w:pPr>
        <w:pStyle w:val="Heading1"/>
        <w:rPr>
          <w:rFonts w:asciiTheme="minorHAnsi" w:hAnsiTheme="minorHAnsi" w:cstheme="minorHAnsi"/>
          <w:b w:val="0"/>
          <w:bCs/>
          <w:sz w:val="22"/>
          <w:szCs w:val="22"/>
        </w:rPr>
      </w:pPr>
      <w:r w:rsidRPr="004F35DF">
        <w:rPr>
          <w:rFonts w:asciiTheme="minorHAnsi" w:hAnsiTheme="minorHAnsi" w:cstheme="minorHAnsi"/>
          <w:bCs/>
          <w:sz w:val="22"/>
          <w:szCs w:val="22"/>
        </w:rPr>
        <w:t xml:space="preserve">References </w:t>
      </w:r>
    </w:p>
    <w:p w14:paraId="698FCE98" w14:textId="77777777" w:rsidR="004F35DF" w:rsidRDefault="004F35DF" w:rsidP="00025DA6">
      <w:pPr>
        <w:rPr>
          <w:rFonts w:asciiTheme="minorHAnsi" w:hAnsiTheme="minorHAnsi" w:cstheme="minorHAnsi"/>
          <w:sz w:val="22"/>
          <w:szCs w:val="22"/>
        </w:rPr>
      </w:pPr>
    </w:p>
    <w:p w14:paraId="27350F94" w14:textId="77777777" w:rsidR="00EE7D0B" w:rsidRPr="00EE7D0B" w:rsidRDefault="004F35DF" w:rsidP="00EE7D0B">
      <w:pPr>
        <w:pStyle w:val="Bibliography"/>
        <w:rPr>
          <w:color w:val="auto"/>
          <w:lang w:val="en-GB"/>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ZOTERO_BIBL {"uncited":[],"omitted":[],"custom":[]} CSL_BIBLIOGRAPHY </w:instrText>
      </w:r>
      <w:r>
        <w:rPr>
          <w:rFonts w:asciiTheme="minorHAnsi" w:hAnsiTheme="minorHAnsi" w:cstheme="minorHAnsi"/>
          <w:sz w:val="22"/>
          <w:szCs w:val="22"/>
        </w:rPr>
        <w:fldChar w:fldCharType="separate"/>
      </w:r>
      <w:r w:rsidR="00EE7D0B" w:rsidRPr="00EE7D0B">
        <w:rPr>
          <w:color w:val="auto"/>
          <w:lang w:val="en-GB"/>
        </w:rPr>
        <w:t xml:space="preserve">1. </w:t>
      </w:r>
      <w:r w:rsidR="00EE7D0B" w:rsidRPr="00EE7D0B">
        <w:rPr>
          <w:color w:val="auto"/>
          <w:lang w:val="en-GB"/>
        </w:rPr>
        <w:tab/>
        <w:t xml:space="preserve">C. D. Allen, </w:t>
      </w:r>
      <w:r w:rsidR="00EE7D0B" w:rsidRPr="00EE7D0B">
        <w:rPr>
          <w:i/>
          <w:iCs/>
          <w:color w:val="auto"/>
          <w:lang w:val="en-GB"/>
        </w:rPr>
        <w:t>et al.</w:t>
      </w:r>
      <w:r w:rsidR="00EE7D0B" w:rsidRPr="00EE7D0B">
        <w:rPr>
          <w:color w:val="auto"/>
          <w:lang w:val="en-GB"/>
        </w:rPr>
        <w:t xml:space="preserve">, A global overview of drought and heat-induced tree mortality reveals emerging climate change risks for forests. </w:t>
      </w:r>
      <w:r w:rsidR="00EE7D0B" w:rsidRPr="00EE7D0B">
        <w:rPr>
          <w:i/>
          <w:iCs/>
          <w:color w:val="auto"/>
          <w:lang w:val="en-GB"/>
        </w:rPr>
        <w:t>Forest Ecology and Management</w:t>
      </w:r>
      <w:r w:rsidR="00EE7D0B" w:rsidRPr="00EE7D0B">
        <w:rPr>
          <w:color w:val="auto"/>
          <w:lang w:val="en-GB"/>
        </w:rPr>
        <w:t xml:space="preserve"> </w:t>
      </w:r>
      <w:r w:rsidR="00EE7D0B" w:rsidRPr="00EE7D0B">
        <w:rPr>
          <w:b/>
          <w:bCs/>
          <w:color w:val="auto"/>
          <w:lang w:val="en-GB"/>
        </w:rPr>
        <w:t>259</w:t>
      </w:r>
      <w:r w:rsidR="00EE7D0B" w:rsidRPr="00EE7D0B">
        <w:rPr>
          <w:color w:val="auto"/>
          <w:lang w:val="en-GB"/>
        </w:rPr>
        <w:t>, 660–684 (2010).</w:t>
      </w:r>
    </w:p>
    <w:p w14:paraId="39A3773C" w14:textId="77777777" w:rsidR="00EE7D0B" w:rsidRPr="00EE7D0B" w:rsidRDefault="00EE7D0B" w:rsidP="00EE7D0B">
      <w:pPr>
        <w:pStyle w:val="Bibliography"/>
        <w:rPr>
          <w:color w:val="auto"/>
          <w:lang w:val="en-GB"/>
        </w:rPr>
      </w:pPr>
      <w:r w:rsidRPr="00EE7D0B">
        <w:rPr>
          <w:color w:val="auto"/>
          <w:lang w:val="en-GB"/>
        </w:rPr>
        <w:t xml:space="preserve">2. </w:t>
      </w:r>
      <w:r w:rsidRPr="00EE7D0B">
        <w:rPr>
          <w:color w:val="auto"/>
          <w:lang w:val="en-GB"/>
        </w:rPr>
        <w:tab/>
        <w:t xml:space="preserve">H. D. Adams, </w:t>
      </w:r>
      <w:r w:rsidRPr="00EE7D0B">
        <w:rPr>
          <w:i/>
          <w:iCs/>
          <w:color w:val="auto"/>
          <w:lang w:val="en-GB"/>
        </w:rPr>
        <w:t>et al.</w:t>
      </w:r>
      <w:r w:rsidRPr="00EE7D0B">
        <w:rPr>
          <w:color w:val="auto"/>
          <w:lang w:val="en-GB"/>
        </w:rPr>
        <w:t xml:space="preserve">, A multi-species synthesis of physiological mechanisms in drought-induced tree mortality. </w:t>
      </w:r>
      <w:r w:rsidRPr="00EE7D0B">
        <w:rPr>
          <w:i/>
          <w:iCs/>
          <w:color w:val="auto"/>
          <w:lang w:val="en-GB"/>
        </w:rPr>
        <w:t>Nature Ecology &amp; Evolution</w:t>
      </w:r>
      <w:r w:rsidRPr="00EE7D0B">
        <w:rPr>
          <w:color w:val="auto"/>
          <w:lang w:val="en-GB"/>
        </w:rPr>
        <w:t xml:space="preserve"> </w:t>
      </w:r>
      <w:r w:rsidRPr="00EE7D0B">
        <w:rPr>
          <w:b/>
          <w:bCs/>
          <w:color w:val="auto"/>
          <w:lang w:val="en-GB"/>
        </w:rPr>
        <w:t>1</w:t>
      </w:r>
      <w:r w:rsidRPr="00EE7D0B">
        <w:rPr>
          <w:color w:val="auto"/>
          <w:lang w:val="en-GB"/>
        </w:rPr>
        <w:t>, 1285–1291 (2017).</w:t>
      </w:r>
    </w:p>
    <w:p w14:paraId="4F2203CD" w14:textId="77777777" w:rsidR="00EE7D0B" w:rsidRPr="00EE7D0B" w:rsidRDefault="00EE7D0B" w:rsidP="00EE7D0B">
      <w:pPr>
        <w:pStyle w:val="Bibliography"/>
        <w:rPr>
          <w:color w:val="auto"/>
          <w:lang w:val="en-GB"/>
        </w:rPr>
      </w:pPr>
      <w:r w:rsidRPr="00EE7D0B">
        <w:rPr>
          <w:color w:val="auto"/>
          <w:lang w:val="en-GB"/>
        </w:rPr>
        <w:lastRenderedPageBreak/>
        <w:t xml:space="preserve">3. </w:t>
      </w:r>
      <w:r w:rsidRPr="00EE7D0B">
        <w:rPr>
          <w:color w:val="auto"/>
          <w:lang w:val="en-GB"/>
        </w:rPr>
        <w:tab/>
        <w:t xml:space="preserve">N. G. McDowell, </w:t>
      </w:r>
      <w:r w:rsidRPr="00EE7D0B">
        <w:rPr>
          <w:i/>
          <w:iCs/>
          <w:color w:val="auto"/>
          <w:lang w:val="en-GB"/>
        </w:rPr>
        <w:t>et al.</w:t>
      </w:r>
      <w:r w:rsidRPr="00EE7D0B">
        <w:rPr>
          <w:color w:val="auto"/>
          <w:lang w:val="en-GB"/>
        </w:rPr>
        <w:t xml:space="preserve">, Mechanisms of woody-plant mortality under rising drought, CO2 and vapour pressure deficit. </w:t>
      </w:r>
      <w:r w:rsidRPr="00EE7D0B">
        <w:rPr>
          <w:i/>
          <w:iCs/>
          <w:color w:val="auto"/>
          <w:lang w:val="en-GB"/>
        </w:rPr>
        <w:t>Nat Rev Earth Environ</w:t>
      </w:r>
      <w:r w:rsidRPr="00EE7D0B">
        <w:rPr>
          <w:color w:val="auto"/>
          <w:lang w:val="en-GB"/>
        </w:rPr>
        <w:t xml:space="preserve"> </w:t>
      </w:r>
      <w:r w:rsidRPr="00EE7D0B">
        <w:rPr>
          <w:b/>
          <w:bCs/>
          <w:color w:val="auto"/>
          <w:lang w:val="en-GB"/>
        </w:rPr>
        <w:t>3</w:t>
      </w:r>
      <w:r w:rsidRPr="00EE7D0B">
        <w:rPr>
          <w:color w:val="auto"/>
          <w:lang w:val="en-GB"/>
        </w:rPr>
        <w:t>, 294–308 (2022).</w:t>
      </w:r>
    </w:p>
    <w:p w14:paraId="66F8A27E" w14:textId="77777777" w:rsidR="00EE7D0B" w:rsidRPr="00EE7D0B" w:rsidRDefault="00EE7D0B" w:rsidP="00EE7D0B">
      <w:pPr>
        <w:pStyle w:val="Bibliography"/>
        <w:rPr>
          <w:color w:val="auto"/>
          <w:lang w:val="en-GB"/>
        </w:rPr>
      </w:pPr>
      <w:r w:rsidRPr="00EE7D0B">
        <w:rPr>
          <w:color w:val="auto"/>
          <w:lang w:val="en-GB"/>
        </w:rPr>
        <w:t xml:space="preserve">4. </w:t>
      </w:r>
      <w:r w:rsidRPr="00EE7D0B">
        <w:rPr>
          <w:color w:val="auto"/>
          <w:lang w:val="en-GB"/>
        </w:rPr>
        <w:tab/>
        <w:t xml:space="preserve">N. G. McDowell, </w:t>
      </w:r>
      <w:r w:rsidRPr="00EE7D0B">
        <w:rPr>
          <w:i/>
          <w:iCs/>
          <w:color w:val="auto"/>
          <w:lang w:val="en-GB"/>
        </w:rPr>
        <w:t>et al.</w:t>
      </w:r>
      <w:r w:rsidRPr="00EE7D0B">
        <w:rPr>
          <w:color w:val="auto"/>
          <w:lang w:val="en-GB"/>
        </w:rPr>
        <w:t xml:space="preserve">, Pervasive shifts in forest dynamics in a changing world. </w:t>
      </w:r>
      <w:r w:rsidRPr="00EE7D0B">
        <w:rPr>
          <w:i/>
          <w:iCs/>
          <w:color w:val="auto"/>
          <w:lang w:val="en-GB"/>
        </w:rPr>
        <w:t>Science</w:t>
      </w:r>
      <w:r w:rsidRPr="00EE7D0B">
        <w:rPr>
          <w:color w:val="auto"/>
          <w:lang w:val="en-GB"/>
        </w:rPr>
        <w:t xml:space="preserve"> </w:t>
      </w:r>
      <w:r w:rsidRPr="00EE7D0B">
        <w:rPr>
          <w:b/>
          <w:bCs/>
          <w:color w:val="auto"/>
          <w:lang w:val="en-GB"/>
        </w:rPr>
        <w:t>368</w:t>
      </w:r>
      <w:r w:rsidRPr="00EE7D0B">
        <w:rPr>
          <w:color w:val="auto"/>
          <w:lang w:val="en-GB"/>
        </w:rPr>
        <w:t>, eaaz9463 (2020).</w:t>
      </w:r>
    </w:p>
    <w:p w14:paraId="6B7E9F80" w14:textId="77777777" w:rsidR="00EE7D0B" w:rsidRPr="00EE7D0B" w:rsidRDefault="00EE7D0B" w:rsidP="00EE7D0B">
      <w:pPr>
        <w:pStyle w:val="Bibliography"/>
        <w:rPr>
          <w:color w:val="auto"/>
          <w:lang w:val="en-GB"/>
        </w:rPr>
      </w:pPr>
      <w:r w:rsidRPr="00EE7D0B">
        <w:rPr>
          <w:color w:val="auto"/>
          <w:lang w:val="en-GB"/>
        </w:rPr>
        <w:t xml:space="preserve">5. </w:t>
      </w:r>
      <w:r w:rsidRPr="00EE7D0B">
        <w:rPr>
          <w:color w:val="auto"/>
          <w:lang w:val="en-GB"/>
        </w:rPr>
        <w:tab/>
        <w:t xml:space="preserve">E. </w:t>
      </w:r>
      <w:proofErr w:type="spellStart"/>
      <w:r w:rsidRPr="00EE7D0B">
        <w:rPr>
          <w:color w:val="auto"/>
          <w:lang w:val="en-GB"/>
        </w:rPr>
        <w:t>D’Andrea</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Winter’s bite: beech trees survive complete defoliation due to spring late-frost damage by mobilizing old C reserves. </w:t>
      </w:r>
      <w:r w:rsidRPr="00EE7D0B">
        <w:rPr>
          <w:i/>
          <w:iCs/>
          <w:color w:val="auto"/>
          <w:lang w:val="en-GB"/>
        </w:rPr>
        <w:t>New Phytologist</w:t>
      </w:r>
      <w:r w:rsidRPr="00EE7D0B">
        <w:rPr>
          <w:color w:val="auto"/>
          <w:lang w:val="en-GB"/>
        </w:rPr>
        <w:t xml:space="preserve"> </w:t>
      </w:r>
      <w:r w:rsidRPr="00EE7D0B">
        <w:rPr>
          <w:b/>
          <w:bCs/>
          <w:color w:val="auto"/>
          <w:lang w:val="en-GB"/>
        </w:rPr>
        <w:t>224</w:t>
      </w:r>
      <w:r w:rsidRPr="00EE7D0B">
        <w:rPr>
          <w:color w:val="auto"/>
          <w:lang w:val="en-GB"/>
        </w:rPr>
        <w:t>, 625–631 (2019).</w:t>
      </w:r>
    </w:p>
    <w:p w14:paraId="73B9E8A2" w14:textId="77777777" w:rsidR="00EE7D0B" w:rsidRPr="00EE7D0B" w:rsidRDefault="00EE7D0B" w:rsidP="00EE7D0B">
      <w:pPr>
        <w:pStyle w:val="Bibliography"/>
        <w:rPr>
          <w:color w:val="auto"/>
          <w:lang w:val="en-GB"/>
        </w:rPr>
      </w:pPr>
      <w:r w:rsidRPr="00EE7D0B">
        <w:rPr>
          <w:color w:val="auto"/>
          <w:lang w:val="en-GB"/>
        </w:rPr>
        <w:t xml:space="preserve">6. </w:t>
      </w:r>
      <w:r w:rsidRPr="00EE7D0B">
        <w:rPr>
          <w:color w:val="auto"/>
          <w:lang w:val="en-GB"/>
        </w:rPr>
        <w:tab/>
        <w:t xml:space="preserve">M. E. Furze, S. </w:t>
      </w:r>
      <w:proofErr w:type="spellStart"/>
      <w:r w:rsidRPr="00EE7D0B">
        <w:rPr>
          <w:color w:val="auto"/>
          <w:lang w:val="en-GB"/>
        </w:rPr>
        <w:t>Trumbore</w:t>
      </w:r>
      <w:proofErr w:type="spellEnd"/>
      <w:r w:rsidRPr="00EE7D0B">
        <w:rPr>
          <w:color w:val="auto"/>
          <w:lang w:val="en-GB"/>
        </w:rPr>
        <w:t xml:space="preserve">, H. Hartmann, Detours on the phloem sugar highway: stem carbon storage and remobilization. </w:t>
      </w:r>
      <w:r w:rsidRPr="00EE7D0B">
        <w:rPr>
          <w:i/>
          <w:iCs/>
          <w:color w:val="auto"/>
          <w:lang w:val="en-GB"/>
        </w:rPr>
        <w:t>Current Opinion in Plant Biology</w:t>
      </w:r>
      <w:r w:rsidRPr="00EE7D0B">
        <w:rPr>
          <w:color w:val="auto"/>
          <w:lang w:val="en-GB"/>
        </w:rPr>
        <w:t xml:space="preserve"> </w:t>
      </w:r>
      <w:r w:rsidRPr="00EE7D0B">
        <w:rPr>
          <w:b/>
          <w:bCs/>
          <w:color w:val="auto"/>
          <w:lang w:val="en-GB"/>
        </w:rPr>
        <w:t>43</w:t>
      </w:r>
      <w:r w:rsidRPr="00EE7D0B">
        <w:rPr>
          <w:color w:val="auto"/>
          <w:lang w:val="en-GB"/>
        </w:rPr>
        <w:t>, 89–95 (2018).</w:t>
      </w:r>
    </w:p>
    <w:p w14:paraId="3E1E87B6" w14:textId="77777777" w:rsidR="00EE7D0B" w:rsidRPr="00EE7D0B" w:rsidRDefault="00EE7D0B" w:rsidP="00EE7D0B">
      <w:pPr>
        <w:pStyle w:val="Bibliography"/>
        <w:rPr>
          <w:color w:val="auto"/>
          <w:lang w:val="en-GB"/>
        </w:rPr>
      </w:pPr>
      <w:r w:rsidRPr="00EE7D0B">
        <w:rPr>
          <w:color w:val="auto"/>
          <w:lang w:val="en-GB"/>
        </w:rPr>
        <w:t xml:space="preserve">7. </w:t>
      </w:r>
      <w:r w:rsidRPr="00EE7D0B">
        <w:rPr>
          <w:color w:val="auto"/>
          <w:lang w:val="en-GB"/>
        </w:rPr>
        <w:tab/>
        <w:t>L. Galiano, J. Martínez-</w:t>
      </w:r>
      <w:proofErr w:type="spellStart"/>
      <w:r w:rsidRPr="00EE7D0B">
        <w:rPr>
          <w:color w:val="auto"/>
          <w:lang w:val="en-GB"/>
        </w:rPr>
        <w:t>Vilalta</w:t>
      </w:r>
      <w:proofErr w:type="spellEnd"/>
      <w:r w:rsidRPr="00EE7D0B">
        <w:rPr>
          <w:color w:val="auto"/>
          <w:lang w:val="en-GB"/>
        </w:rPr>
        <w:t xml:space="preserve">, F. </w:t>
      </w:r>
      <w:proofErr w:type="spellStart"/>
      <w:r w:rsidRPr="00EE7D0B">
        <w:rPr>
          <w:color w:val="auto"/>
          <w:lang w:val="en-GB"/>
        </w:rPr>
        <w:t>Lloret</w:t>
      </w:r>
      <w:proofErr w:type="spellEnd"/>
      <w:r w:rsidRPr="00EE7D0B">
        <w:rPr>
          <w:color w:val="auto"/>
          <w:lang w:val="en-GB"/>
        </w:rPr>
        <w:t xml:space="preserve">, Carbon reserves and canopy defoliation determine the recovery of Scots pine 4 </w:t>
      </w:r>
      <w:proofErr w:type="spellStart"/>
      <w:r w:rsidRPr="00EE7D0B">
        <w:rPr>
          <w:color w:val="auto"/>
          <w:lang w:val="en-GB"/>
        </w:rPr>
        <w:t>yr</w:t>
      </w:r>
      <w:proofErr w:type="spellEnd"/>
      <w:r w:rsidRPr="00EE7D0B">
        <w:rPr>
          <w:color w:val="auto"/>
          <w:lang w:val="en-GB"/>
        </w:rPr>
        <w:t xml:space="preserve"> after a drought episode. </w:t>
      </w:r>
      <w:r w:rsidRPr="00EE7D0B">
        <w:rPr>
          <w:i/>
          <w:iCs/>
          <w:color w:val="auto"/>
          <w:lang w:val="en-GB"/>
        </w:rPr>
        <w:t>New Phytologist</w:t>
      </w:r>
      <w:r w:rsidRPr="00EE7D0B">
        <w:rPr>
          <w:color w:val="auto"/>
          <w:lang w:val="en-GB"/>
        </w:rPr>
        <w:t xml:space="preserve"> </w:t>
      </w:r>
      <w:r w:rsidRPr="00EE7D0B">
        <w:rPr>
          <w:b/>
          <w:bCs/>
          <w:color w:val="auto"/>
          <w:lang w:val="en-GB"/>
        </w:rPr>
        <w:t>190</w:t>
      </w:r>
      <w:r w:rsidRPr="00EE7D0B">
        <w:rPr>
          <w:color w:val="auto"/>
          <w:lang w:val="en-GB"/>
        </w:rPr>
        <w:t>, 750–759 (2011).</w:t>
      </w:r>
    </w:p>
    <w:p w14:paraId="34492A82" w14:textId="77777777" w:rsidR="00EE7D0B" w:rsidRPr="00EE7D0B" w:rsidRDefault="00EE7D0B" w:rsidP="00EE7D0B">
      <w:pPr>
        <w:pStyle w:val="Bibliography"/>
        <w:rPr>
          <w:color w:val="auto"/>
          <w:lang w:val="en-GB"/>
        </w:rPr>
      </w:pPr>
      <w:r w:rsidRPr="00EE7D0B">
        <w:rPr>
          <w:color w:val="auto"/>
          <w:lang w:val="en-GB"/>
        </w:rPr>
        <w:t xml:space="preserve">8. </w:t>
      </w:r>
      <w:r w:rsidRPr="00EE7D0B">
        <w:rPr>
          <w:color w:val="auto"/>
          <w:lang w:val="en-GB"/>
        </w:rPr>
        <w:tab/>
        <w:t xml:space="preserve">N. </w:t>
      </w:r>
      <w:proofErr w:type="spellStart"/>
      <w:r w:rsidRPr="00EE7D0B">
        <w:rPr>
          <w:color w:val="auto"/>
          <w:lang w:val="en-GB"/>
        </w:rPr>
        <w:t>Guérard</w:t>
      </w:r>
      <w:proofErr w:type="spellEnd"/>
      <w:r w:rsidRPr="00EE7D0B">
        <w:rPr>
          <w:color w:val="auto"/>
          <w:lang w:val="en-GB"/>
        </w:rPr>
        <w:t xml:space="preserve">, P. Maillard, C. </w:t>
      </w:r>
      <w:proofErr w:type="spellStart"/>
      <w:r w:rsidRPr="00EE7D0B">
        <w:rPr>
          <w:color w:val="auto"/>
          <w:lang w:val="en-GB"/>
        </w:rPr>
        <w:t>Bréchet</w:t>
      </w:r>
      <w:proofErr w:type="spellEnd"/>
      <w:r w:rsidRPr="00EE7D0B">
        <w:rPr>
          <w:color w:val="auto"/>
          <w:lang w:val="en-GB"/>
        </w:rPr>
        <w:t xml:space="preserve">, F. </w:t>
      </w:r>
      <w:proofErr w:type="spellStart"/>
      <w:r w:rsidRPr="00EE7D0B">
        <w:rPr>
          <w:color w:val="auto"/>
          <w:lang w:val="en-GB"/>
        </w:rPr>
        <w:t>Lieutier</w:t>
      </w:r>
      <w:proofErr w:type="spellEnd"/>
      <w:r w:rsidRPr="00EE7D0B">
        <w:rPr>
          <w:color w:val="auto"/>
          <w:lang w:val="en-GB"/>
        </w:rPr>
        <w:t xml:space="preserve">, E. Dreyer, </w:t>
      </w:r>
      <w:proofErr w:type="gramStart"/>
      <w:r w:rsidRPr="00EE7D0B">
        <w:rPr>
          <w:color w:val="auto"/>
          <w:lang w:val="en-GB"/>
        </w:rPr>
        <w:t>Do</w:t>
      </w:r>
      <w:proofErr w:type="gramEnd"/>
      <w:r w:rsidRPr="00EE7D0B">
        <w:rPr>
          <w:color w:val="auto"/>
          <w:lang w:val="en-GB"/>
        </w:rPr>
        <w:t xml:space="preserve"> trees use reserve or newly assimilated carbon for their </w:t>
      </w:r>
      <w:proofErr w:type="spellStart"/>
      <w:r w:rsidRPr="00EE7D0B">
        <w:rPr>
          <w:color w:val="auto"/>
          <w:lang w:val="en-GB"/>
        </w:rPr>
        <w:t>defense</w:t>
      </w:r>
      <w:proofErr w:type="spellEnd"/>
      <w:r w:rsidRPr="00EE7D0B">
        <w:rPr>
          <w:color w:val="auto"/>
          <w:lang w:val="en-GB"/>
        </w:rPr>
        <w:t xml:space="preserve"> reactions? A 13C </w:t>
      </w:r>
      <w:proofErr w:type="spellStart"/>
      <w:r w:rsidRPr="00EE7D0B">
        <w:rPr>
          <w:color w:val="auto"/>
          <w:lang w:val="en-GB"/>
        </w:rPr>
        <w:t>labeling</w:t>
      </w:r>
      <w:proofErr w:type="spellEnd"/>
      <w:r w:rsidRPr="00EE7D0B">
        <w:rPr>
          <w:color w:val="auto"/>
          <w:lang w:val="en-GB"/>
        </w:rPr>
        <w:t xml:space="preserve"> approach with young Scots pines inoculated with a bark-beetle-associated fungus (</w:t>
      </w:r>
      <w:proofErr w:type="spellStart"/>
      <w:r w:rsidRPr="00EE7D0B">
        <w:rPr>
          <w:color w:val="auto"/>
          <w:lang w:val="en-GB"/>
        </w:rPr>
        <w:t>Ophiostoma</w:t>
      </w:r>
      <w:proofErr w:type="spellEnd"/>
      <w:r w:rsidRPr="00EE7D0B">
        <w:rPr>
          <w:color w:val="auto"/>
          <w:lang w:val="en-GB"/>
        </w:rPr>
        <w:t xml:space="preserve"> </w:t>
      </w:r>
      <w:proofErr w:type="spellStart"/>
      <w:r w:rsidRPr="00EE7D0B">
        <w:rPr>
          <w:color w:val="auto"/>
          <w:lang w:val="en-GB"/>
        </w:rPr>
        <w:t>brunneo</w:t>
      </w:r>
      <w:proofErr w:type="spellEnd"/>
      <w:r w:rsidRPr="00EE7D0B">
        <w:rPr>
          <w:color w:val="auto"/>
          <w:lang w:val="en-GB"/>
        </w:rPr>
        <w:t xml:space="preserve"> </w:t>
      </w:r>
      <w:proofErr w:type="spellStart"/>
      <w:r w:rsidRPr="00EE7D0B">
        <w:rPr>
          <w:color w:val="auto"/>
          <w:lang w:val="en-GB"/>
        </w:rPr>
        <w:t>ciliatum</w:t>
      </w:r>
      <w:proofErr w:type="spellEnd"/>
      <w:r w:rsidRPr="00EE7D0B">
        <w:rPr>
          <w:color w:val="auto"/>
          <w:lang w:val="en-GB"/>
        </w:rPr>
        <w:t xml:space="preserve">). </w:t>
      </w:r>
      <w:r w:rsidRPr="00EE7D0B">
        <w:rPr>
          <w:i/>
          <w:iCs/>
          <w:color w:val="auto"/>
          <w:lang w:val="en-GB"/>
        </w:rPr>
        <w:t>Annals of Forest Science</w:t>
      </w:r>
      <w:r w:rsidRPr="00EE7D0B">
        <w:rPr>
          <w:color w:val="auto"/>
          <w:lang w:val="en-GB"/>
        </w:rPr>
        <w:t xml:space="preserve"> </w:t>
      </w:r>
      <w:r w:rsidRPr="00EE7D0B">
        <w:rPr>
          <w:b/>
          <w:bCs/>
          <w:color w:val="auto"/>
          <w:lang w:val="en-GB"/>
        </w:rPr>
        <w:t>64</w:t>
      </w:r>
      <w:r w:rsidRPr="00EE7D0B">
        <w:rPr>
          <w:color w:val="auto"/>
          <w:lang w:val="en-GB"/>
        </w:rPr>
        <w:t>, 601–608 (2007).</w:t>
      </w:r>
    </w:p>
    <w:p w14:paraId="75F08B73" w14:textId="77777777" w:rsidR="00EE7D0B" w:rsidRPr="00EE7D0B" w:rsidRDefault="00EE7D0B" w:rsidP="00EE7D0B">
      <w:pPr>
        <w:pStyle w:val="Bibliography"/>
        <w:rPr>
          <w:color w:val="auto"/>
          <w:lang w:val="en-GB"/>
        </w:rPr>
      </w:pPr>
      <w:r w:rsidRPr="00EE7D0B">
        <w:rPr>
          <w:color w:val="auto"/>
          <w:lang w:val="en-GB"/>
        </w:rPr>
        <w:t xml:space="preserve">9. </w:t>
      </w:r>
      <w:r w:rsidRPr="00EE7D0B">
        <w:rPr>
          <w:color w:val="auto"/>
          <w:lang w:val="en-GB"/>
        </w:rPr>
        <w:tab/>
        <w:t xml:space="preserve">H. Hartmann, S. </w:t>
      </w:r>
      <w:proofErr w:type="spellStart"/>
      <w:r w:rsidRPr="00EE7D0B">
        <w:rPr>
          <w:color w:val="auto"/>
          <w:lang w:val="en-GB"/>
        </w:rPr>
        <w:t>Trumbore</w:t>
      </w:r>
      <w:proofErr w:type="spellEnd"/>
      <w:r w:rsidRPr="00EE7D0B">
        <w:rPr>
          <w:color w:val="auto"/>
          <w:lang w:val="en-GB"/>
        </w:rPr>
        <w:t xml:space="preserve">, Understanding the roles of </w:t>
      </w:r>
      <w:proofErr w:type="spellStart"/>
      <w:r w:rsidRPr="00EE7D0B">
        <w:rPr>
          <w:color w:val="auto"/>
          <w:lang w:val="en-GB"/>
        </w:rPr>
        <w:t>nonstructural</w:t>
      </w:r>
      <w:proofErr w:type="spellEnd"/>
      <w:r w:rsidRPr="00EE7D0B">
        <w:rPr>
          <w:color w:val="auto"/>
          <w:lang w:val="en-GB"/>
        </w:rPr>
        <w:t xml:space="preserve"> carbohydrates in forest trees – from what we can measure to what we want to know. </w:t>
      </w:r>
      <w:r w:rsidRPr="00EE7D0B">
        <w:rPr>
          <w:i/>
          <w:iCs/>
          <w:color w:val="auto"/>
          <w:lang w:val="en-GB"/>
        </w:rPr>
        <w:t>New Phytologist</w:t>
      </w:r>
      <w:r w:rsidRPr="00EE7D0B">
        <w:rPr>
          <w:color w:val="auto"/>
          <w:lang w:val="en-GB"/>
        </w:rPr>
        <w:t xml:space="preserve"> </w:t>
      </w:r>
      <w:r w:rsidRPr="00EE7D0B">
        <w:rPr>
          <w:b/>
          <w:bCs/>
          <w:color w:val="auto"/>
          <w:lang w:val="en-GB"/>
        </w:rPr>
        <w:t>211</w:t>
      </w:r>
      <w:r w:rsidRPr="00EE7D0B">
        <w:rPr>
          <w:color w:val="auto"/>
          <w:lang w:val="en-GB"/>
        </w:rPr>
        <w:t>, 386–403 (2016).</w:t>
      </w:r>
    </w:p>
    <w:p w14:paraId="2822ACE5" w14:textId="77777777" w:rsidR="00EE7D0B" w:rsidRPr="00EE7D0B" w:rsidRDefault="00EE7D0B" w:rsidP="00EE7D0B">
      <w:pPr>
        <w:pStyle w:val="Bibliography"/>
        <w:rPr>
          <w:color w:val="auto"/>
          <w:lang w:val="en-GB"/>
        </w:rPr>
      </w:pPr>
      <w:r w:rsidRPr="00EE7D0B">
        <w:rPr>
          <w:color w:val="auto"/>
          <w:lang w:val="en-GB"/>
        </w:rPr>
        <w:t xml:space="preserve">10. </w:t>
      </w:r>
      <w:r w:rsidRPr="00EE7D0B">
        <w:rPr>
          <w:color w:val="auto"/>
          <w:lang w:val="en-GB"/>
        </w:rPr>
        <w:tab/>
        <w:t xml:space="preserve">R. W. Long, H. D. Adams, The osmotic balancing act: When sugars matter for more than metabolism in woody plants. </w:t>
      </w:r>
      <w:r w:rsidRPr="00EE7D0B">
        <w:rPr>
          <w:i/>
          <w:iCs/>
          <w:color w:val="auto"/>
          <w:lang w:val="en-GB"/>
        </w:rPr>
        <w:t>Global Change Biology</w:t>
      </w:r>
      <w:r w:rsidRPr="00EE7D0B">
        <w:rPr>
          <w:color w:val="auto"/>
          <w:lang w:val="en-GB"/>
        </w:rPr>
        <w:t xml:space="preserve"> </w:t>
      </w:r>
      <w:r w:rsidRPr="00EE7D0B">
        <w:rPr>
          <w:b/>
          <w:bCs/>
          <w:color w:val="auto"/>
          <w:lang w:val="en-GB"/>
        </w:rPr>
        <w:t>29</w:t>
      </w:r>
      <w:r w:rsidRPr="00EE7D0B">
        <w:rPr>
          <w:color w:val="auto"/>
          <w:lang w:val="en-GB"/>
        </w:rPr>
        <w:t>, 1684–1687 (2023).</w:t>
      </w:r>
    </w:p>
    <w:p w14:paraId="554F993E" w14:textId="77777777" w:rsidR="00EE7D0B" w:rsidRPr="00EE7D0B" w:rsidRDefault="00EE7D0B" w:rsidP="00EE7D0B">
      <w:pPr>
        <w:pStyle w:val="Bibliography"/>
        <w:rPr>
          <w:color w:val="auto"/>
          <w:lang w:val="en-GB"/>
        </w:rPr>
      </w:pPr>
      <w:r w:rsidRPr="00EE7D0B">
        <w:rPr>
          <w:color w:val="auto"/>
          <w:lang w:val="en-GB"/>
        </w:rPr>
        <w:t xml:space="preserve">11. </w:t>
      </w:r>
      <w:r w:rsidRPr="00EE7D0B">
        <w:rPr>
          <w:color w:val="auto"/>
          <w:lang w:val="en-GB"/>
        </w:rPr>
        <w:tab/>
        <w:t xml:space="preserve">J. </w:t>
      </w:r>
      <w:proofErr w:type="spellStart"/>
      <w:r w:rsidRPr="00EE7D0B">
        <w:rPr>
          <w:color w:val="auto"/>
          <w:lang w:val="en-GB"/>
        </w:rPr>
        <w:t>Muhr</w:t>
      </w:r>
      <w:proofErr w:type="spellEnd"/>
      <w:r w:rsidRPr="00EE7D0B">
        <w:rPr>
          <w:color w:val="auto"/>
          <w:lang w:val="en-GB"/>
        </w:rPr>
        <w:t xml:space="preserve">, S. </w:t>
      </w:r>
      <w:proofErr w:type="spellStart"/>
      <w:r w:rsidRPr="00EE7D0B">
        <w:rPr>
          <w:color w:val="auto"/>
          <w:lang w:val="en-GB"/>
        </w:rPr>
        <w:t>Trumbore</w:t>
      </w:r>
      <w:proofErr w:type="spellEnd"/>
      <w:r w:rsidRPr="00EE7D0B">
        <w:rPr>
          <w:color w:val="auto"/>
          <w:lang w:val="en-GB"/>
        </w:rPr>
        <w:t xml:space="preserve">, N. Higuchi, N. </w:t>
      </w:r>
      <w:proofErr w:type="spellStart"/>
      <w:r w:rsidRPr="00EE7D0B">
        <w:rPr>
          <w:color w:val="auto"/>
          <w:lang w:val="en-GB"/>
        </w:rPr>
        <w:t>Kunert</w:t>
      </w:r>
      <w:proofErr w:type="spellEnd"/>
      <w:r w:rsidRPr="00EE7D0B">
        <w:rPr>
          <w:color w:val="auto"/>
          <w:lang w:val="en-GB"/>
        </w:rPr>
        <w:t xml:space="preserve">, </w:t>
      </w:r>
      <w:proofErr w:type="gramStart"/>
      <w:r w:rsidRPr="00EE7D0B">
        <w:rPr>
          <w:color w:val="auto"/>
          <w:lang w:val="en-GB"/>
        </w:rPr>
        <w:t>Living</w:t>
      </w:r>
      <w:proofErr w:type="gramEnd"/>
      <w:r w:rsidRPr="00EE7D0B">
        <w:rPr>
          <w:color w:val="auto"/>
          <w:lang w:val="en-GB"/>
        </w:rPr>
        <w:t xml:space="preserve"> on borrowed time – Amazonian trees use decade-old storage carbon to survive for months after complete stem girdling. </w:t>
      </w:r>
      <w:r w:rsidRPr="00EE7D0B">
        <w:rPr>
          <w:i/>
          <w:iCs/>
          <w:color w:val="auto"/>
          <w:lang w:val="en-GB"/>
        </w:rPr>
        <w:t>New Phytologist</w:t>
      </w:r>
      <w:r w:rsidRPr="00EE7D0B">
        <w:rPr>
          <w:color w:val="auto"/>
          <w:lang w:val="en-GB"/>
        </w:rPr>
        <w:t xml:space="preserve"> </w:t>
      </w:r>
      <w:r w:rsidRPr="00EE7D0B">
        <w:rPr>
          <w:b/>
          <w:bCs/>
          <w:color w:val="auto"/>
          <w:lang w:val="en-GB"/>
        </w:rPr>
        <w:t>220</w:t>
      </w:r>
      <w:r w:rsidRPr="00EE7D0B">
        <w:rPr>
          <w:color w:val="auto"/>
          <w:lang w:val="en-GB"/>
        </w:rPr>
        <w:t>, 111–120 (2018).</w:t>
      </w:r>
    </w:p>
    <w:p w14:paraId="69B6C75F" w14:textId="77777777" w:rsidR="00EE7D0B" w:rsidRPr="00EE7D0B" w:rsidRDefault="00EE7D0B" w:rsidP="00EE7D0B">
      <w:pPr>
        <w:pStyle w:val="Bibliography"/>
        <w:rPr>
          <w:color w:val="auto"/>
          <w:lang w:val="en-GB"/>
        </w:rPr>
      </w:pPr>
      <w:r w:rsidRPr="00EE7D0B">
        <w:rPr>
          <w:color w:val="auto"/>
          <w:lang w:val="en-GB"/>
        </w:rPr>
        <w:t xml:space="preserve">12. </w:t>
      </w:r>
      <w:r w:rsidRPr="00EE7D0B">
        <w:rPr>
          <w:color w:val="auto"/>
          <w:lang w:val="en-GB"/>
        </w:rPr>
        <w:tab/>
        <w:t xml:space="preserve">M. J. O’Brien, S. Leuzinger, C. D. Philipson, J. Tay, A. Hector, Drought survival of tropical tree seedlings enhanced by non-structural carbohydrate levels. </w:t>
      </w:r>
      <w:r w:rsidRPr="00EE7D0B">
        <w:rPr>
          <w:i/>
          <w:iCs/>
          <w:color w:val="auto"/>
          <w:lang w:val="en-GB"/>
        </w:rPr>
        <w:t>Nature Climate Change</w:t>
      </w:r>
      <w:r w:rsidRPr="00EE7D0B">
        <w:rPr>
          <w:color w:val="auto"/>
          <w:lang w:val="en-GB"/>
        </w:rPr>
        <w:t xml:space="preserve"> </w:t>
      </w:r>
      <w:r w:rsidRPr="00EE7D0B">
        <w:rPr>
          <w:b/>
          <w:bCs/>
          <w:color w:val="auto"/>
          <w:lang w:val="en-GB"/>
        </w:rPr>
        <w:t>4</w:t>
      </w:r>
      <w:r w:rsidRPr="00EE7D0B">
        <w:rPr>
          <w:color w:val="auto"/>
          <w:lang w:val="en-GB"/>
        </w:rPr>
        <w:t>, 710 EP- (2014).</w:t>
      </w:r>
    </w:p>
    <w:p w14:paraId="240B7E46" w14:textId="77777777" w:rsidR="00EE7D0B" w:rsidRPr="00EE7D0B" w:rsidRDefault="00EE7D0B" w:rsidP="00EE7D0B">
      <w:pPr>
        <w:pStyle w:val="Bibliography"/>
        <w:rPr>
          <w:color w:val="auto"/>
          <w:lang w:val="en-GB"/>
        </w:rPr>
      </w:pPr>
      <w:r w:rsidRPr="00EE7D0B">
        <w:rPr>
          <w:color w:val="auto"/>
          <w:lang w:val="en-GB"/>
        </w:rPr>
        <w:t xml:space="preserve">13. </w:t>
      </w:r>
      <w:r w:rsidRPr="00EE7D0B">
        <w:rPr>
          <w:color w:val="auto"/>
          <w:lang w:val="en-GB"/>
        </w:rPr>
        <w:tab/>
        <w:t xml:space="preserve">D. M. P. Peltier, </w:t>
      </w:r>
      <w:r w:rsidRPr="00EE7D0B">
        <w:rPr>
          <w:i/>
          <w:iCs/>
          <w:color w:val="auto"/>
          <w:lang w:val="en-GB"/>
        </w:rPr>
        <w:t>et al.</w:t>
      </w:r>
      <w:r w:rsidRPr="00EE7D0B">
        <w:rPr>
          <w:color w:val="auto"/>
          <w:lang w:val="en-GB"/>
        </w:rPr>
        <w:t xml:space="preserve">, </w:t>
      </w:r>
      <w:proofErr w:type="gramStart"/>
      <w:r w:rsidRPr="00EE7D0B">
        <w:rPr>
          <w:color w:val="auto"/>
          <w:lang w:val="en-GB"/>
        </w:rPr>
        <w:t>Old</w:t>
      </w:r>
      <w:proofErr w:type="gramEnd"/>
      <w:r w:rsidRPr="00EE7D0B">
        <w:rPr>
          <w:color w:val="auto"/>
          <w:lang w:val="en-GB"/>
        </w:rPr>
        <w:t xml:space="preserve"> reserves and ancient buds fuel regrowth of coast redwood after catastrophic fire. </w:t>
      </w:r>
      <w:r w:rsidRPr="00EE7D0B">
        <w:rPr>
          <w:i/>
          <w:iCs/>
          <w:color w:val="auto"/>
          <w:lang w:val="en-GB"/>
        </w:rPr>
        <w:t>Nat. Plants</w:t>
      </w:r>
      <w:r w:rsidRPr="00EE7D0B">
        <w:rPr>
          <w:color w:val="auto"/>
          <w:lang w:val="en-GB"/>
        </w:rPr>
        <w:t xml:space="preserve"> </w:t>
      </w:r>
      <w:r w:rsidRPr="00EE7D0B">
        <w:rPr>
          <w:b/>
          <w:bCs/>
          <w:color w:val="auto"/>
          <w:lang w:val="en-GB"/>
        </w:rPr>
        <w:t>9</w:t>
      </w:r>
      <w:r w:rsidRPr="00EE7D0B">
        <w:rPr>
          <w:color w:val="auto"/>
          <w:lang w:val="en-GB"/>
        </w:rPr>
        <w:t>, 1978–1985 (2023).</w:t>
      </w:r>
    </w:p>
    <w:p w14:paraId="67F81972" w14:textId="77777777" w:rsidR="00EE7D0B" w:rsidRPr="00EE7D0B" w:rsidRDefault="00EE7D0B" w:rsidP="00EE7D0B">
      <w:pPr>
        <w:pStyle w:val="Bibliography"/>
        <w:rPr>
          <w:color w:val="auto"/>
          <w:lang w:val="en-GB"/>
        </w:rPr>
      </w:pPr>
      <w:r w:rsidRPr="00EE7D0B">
        <w:rPr>
          <w:color w:val="auto"/>
          <w:lang w:val="en-GB"/>
        </w:rPr>
        <w:t xml:space="preserve">14. </w:t>
      </w:r>
      <w:r w:rsidRPr="00EE7D0B">
        <w:rPr>
          <w:color w:val="auto"/>
          <w:lang w:val="en-GB"/>
        </w:rPr>
        <w:tab/>
        <w:t xml:space="preserve">F. I. Piper, S. Paula, The Role of </w:t>
      </w:r>
      <w:proofErr w:type="spellStart"/>
      <w:r w:rsidRPr="00EE7D0B">
        <w:rPr>
          <w:color w:val="auto"/>
          <w:lang w:val="en-GB"/>
        </w:rPr>
        <w:t>Nonstructural</w:t>
      </w:r>
      <w:proofErr w:type="spellEnd"/>
      <w:r w:rsidRPr="00EE7D0B">
        <w:rPr>
          <w:color w:val="auto"/>
          <w:lang w:val="en-GB"/>
        </w:rPr>
        <w:t xml:space="preserve"> Carbohydrates Storage in Forest Resilience under Climate Change. </w:t>
      </w:r>
      <w:r w:rsidRPr="00EE7D0B">
        <w:rPr>
          <w:i/>
          <w:iCs/>
          <w:color w:val="auto"/>
          <w:lang w:val="en-GB"/>
        </w:rPr>
        <w:t>Current Forestry Reports</w:t>
      </w:r>
      <w:r w:rsidRPr="00EE7D0B">
        <w:rPr>
          <w:color w:val="auto"/>
          <w:lang w:val="en-GB"/>
        </w:rPr>
        <w:t xml:space="preserve"> </w:t>
      </w:r>
      <w:r w:rsidRPr="00EE7D0B">
        <w:rPr>
          <w:b/>
          <w:bCs/>
          <w:color w:val="auto"/>
          <w:lang w:val="en-GB"/>
        </w:rPr>
        <w:t>6</w:t>
      </w:r>
      <w:r w:rsidRPr="00EE7D0B">
        <w:rPr>
          <w:color w:val="auto"/>
          <w:lang w:val="en-GB"/>
        </w:rPr>
        <w:t>, 1–13 (2020).</w:t>
      </w:r>
    </w:p>
    <w:p w14:paraId="33F51856" w14:textId="77777777" w:rsidR="00EE7D0B" w:rsidRPr="00EE7D0B" w:rsidRDefault="00EE7D0B" w:rsidP="00EE7D0B">
      <w:pPr>
        <w:pStyle w:val="Bibliography"/>
        <w:rPr>
          <w:color w:val="auto"/>
          <w:lang w:val="en-GB"/>
        </w:rPr>
      </w:pPr>
      <w:r w:rsidRPr="00EE7D0B">
        <w:rPr>
          <w:color w:val="auto"/>
          <w:lang w:val="en-GB"/>
        </w:rPr>
        <w:t xml:space="preserve">15. </w:t>
      </w:r>
      <w:r w:rsidRPr="00EE7D0B">
        <w:rPr>
          <w:color w:val="auto"/>
          <w:lang w:val="en-GB"/>
        </w:rPr>
        <w:tab/>
        <w:t xml:space="preserve">C. </w:t>
      </w:r>
      <w:proofErr w:type="spellStart"/>
      <w:r w:rsidRPr="00EE7D0B">
        <w:rPr>
          <w:color w:val="auto"/>
          <w:lang w:val="en-GB"/>
        </w:rPr>
        <w:t>Signori</w:t>
      </w:r>
      <w:proofErr w:type="spellEnd"/>
      <w:r w:rsidRPr="00EE7D0B">
        <w:rPr>
          <w:color w:val="auto"/>
          <w:lang w:val="en-GB"/>
        </w:rPr>
        <w:t xml:space="preserve">-Müller, </w:t>
      </w:r>
      <w:r w:rsidRPr="00EE7D0B">
        <w:rPr>
          <w:i/>
          <w:iCs/>
          <w:color w:val="auto"/>
          <w:lang w:val="en-GB"/>
        </w:rPr>
        <w:t>et al.</w:t>
      </w:r>
      <w:r w:rsidRPr="00EE7D0B">
        <w:rPr>
          <w:color w:val="auto"/>
          <w:lang w:val="en-GB"/>
        </w:rPr>
        <w:t xml:space="preserve">, Non-structural carbohydrates mediate seasonal water stress across Amazon forests. </w:t>
      </w:r>
      <w:r w:rsidRPr="00EE7D0B">
        <w:rPr>
          <w:i/>
          <w:iCs/>
          <w:color w:val="auto"/>
          <w:lang w:val="en-GB"/>
        </w:rPr>
        <w:t xml:space="preserve">Nat </w:t>
      </w:r>
      <w:proofErr w:type="spellStart"/>
      <w:r w:rsidRPr="00EE7D0B">
        <w:rPr>
          <w:i/>
          <w:iCs/>
          <w:color w:val="auto"/>
          <w:lang w:val="en-GB"/>
        </w:rPr>
        <w:t>Commun</w:t>
      </w:r>
      <w:proofErr w:type="spellEnd"/>
      <w:r w:rsidRPr="00EE7D0B">
        <w:rPr>
          <w:color w:val="auto"/>
          <w:lang w:val="en-GB"/>
        </w:rPr>
        <w:t xml:space="preserve"> </w:t>
      </w:r>
      <w:r w:rsidRPr="00EE7D0B">
        <w:rPr>
          <w:b/>
          <w:bCs/>
          <w:color w:val="auto"/>
          <w:lang w:val="en-GB"/>
        </w:rPr>
        <w:t>12</w:t>
      </w:r>
      <w:r w:rsidRPr="00EE7D0B">
        <w:rPr>
          <w:color w:val="auto"/>
          <w:lang w:val="en-GB"/>
        </w:rPr>
        <w:t>, 2310 (2021).</w:t>
      </w:r>
    </w:p>
    <w:p w14:paraId="5CB360A0" w14:textId="77777777" w:rsidR="00EE7D0B" w:rsidRPr="00EE7D0B" w:rsidRDefault="00EE7D0B" w:rsidP="00EE7D0B">
      <w:pPr>
        <w:pStyle w:val="Bibliography"/>
        <w:rPr>
          <w:color w:val="auto"/>
          <w:lang w:val="en-GB"/>
        </w:rPr>
      </w:pPr>
      <w:r w:rsidRPr="00EE7D0B">
        <w:rPr>
          <w:color w:val="auto"/>
          <w:lang w:val="en-GB"/>
        </w:rPr>
        <w:t xml:space="preserve">16. </w:t>
      </w:r>
      <w:r w:rsidRPr="00EE7D0B">
        <w:rPr>
          <w:color w:val="auto"/>
          <w:lang w:val="en-GB"/>
        </w:rPr>
        <w:tab/>
        <w:t xml:space="preserve">D. Herrera-Ramírez, </w:t>
      </w:r>
      <w:r w:rsidRPr="00EE7D0B">
        <w:rPr>
          <w:i/>
          <w:iCs/>
          <w:color w:val="auto"/>
          <w:lang w:val="en-GB"/>
        </w:rPr>
        <w:t>et al.</w:t>
      </w:r>
      <w:r w:rsidRPr="00EE7D0B">
        <w:rPr>
          <w:color w:val="auto"/>
          <w:lang w:val="en-GB"/>
        </w:rPr>
        <w:t xml:space="preserve">, Probability distributions of </w:t>
      </w:r>
      <w:proofErr w:type="spellStart"/>
      <w:r w:rsidRPr="00EE7D0B">
        <w:rPr>
          <w:color w:val="auto"/>
          <w:lang w:val="en-GB"/>
        </w:rPr>
        <w:t>nonstructural</w:t>
      </w:r>
      <w:proofErr w:type="spellEnd"/>
      <w:r w:rsidRPr="00EE7D0B">
        <w:rPr>
          <w:color w:val="auto"/>
          <w:lang w:val="en-GB"/>
        </w:rPr>
        <w:t xml:space="preserve"> carbon ages and transit times provide insights into carbon allocation dynamics of mature trees. </w:t>
      </w:r>
      <w:r w:rsidRPr="00EE7D0B">
        <w:rPr>
          <w:i/>
          <w:iCs/>
          <w:color w:val="auto"/>
          <w:lang w:val="en-GB"/>
        </w:rPr>
        <w:t>New Phytologist</w:t>
      </w:r>
      <w:r w:rsidRPr="00EE7D0B">
        <w:rPr>
          <w:color w:val="auto"/>
          <w:lang w:val="en-GB"/>
        </w:rPr>
        <w:t xml:space="preserve"> </w:t>
      </w:r>
      <w:r w:rsidRPr="00EE7D0B">
        <w:rPr>
          <w:b/>
          <w:bCs/>
          <w:color w:val="auto"/>
          <w:lang w:val="en-GB"/>
        </w:rPr>
        <w:t>226</w:t>
      </w:r>
      <w:r w:rsidRPr="00EE7D0B">
        <w:rPr>
          <w:color w:val="auto"/>
          <w:lang w:val="en-GB"/>
        </w:rPr>
        <w:t>, 1299–1311 (2020).</w:t>
      </w:r>
    </w:p>
    <w:p w14:paraId="688EBB9B" w14:textId="77777777" w:rsidR="00EE7D0B" w:rsidRPr="00EE7D0B" w:rsidRDefault="00EE7D0B" w:rsidP="00EE7D0B">
      <w:pPr>
        <w:pStyle w:val="Bibliography"/>
        <w:rPr>
          <w:color w:val="auto"/>
          <w:lang w:val="en-GB"/>
        </w:rPr>
      </w:pPr>
      <w:r w:rsidRPr="00EE7D0B">
        <w:rPr>
          <w:color w:val="auto"/>
          <w:lang w:val="en-GB"/>
        </w:rPr>
        <w:t xml:space="preserve">17. </w:t>
      </w:r>
      <w:r w:rsidRPr="00EE7D0B">
        <w:rPr>
          <w:color w:val="auto"/>
          <w:lang w:val="en-GB"/>
        </w:rPr>
        <w:tab/>
        <w:t xml:space="preserve">I. Rog, </w:t>
      </w:r>
      <w:r w:rsidRPr="00EE7D0B">
        <w:rPr>
          <w:i/>
          <w:iCs/>
          <w:color w:val="auto"/>
          <w:lang w:val="en-GB"/>
        </w:rPr>
        <w:t>et al.</w:t>
      </w:r>
      <w:r w:rsidRPr="00EE7D0B">
        <w:rPr>
          <w:color w:val="auto"/>
          <w:lang w:val="en-GB"/>
        </w:rPr>
        <w:t xml:space="preserve">, Increased belowground tree carbon allocation in a mature mixed forest in a dry versus a wet year. </w:t>
      </w:r>
      <w:r w:rsidRPr="00EE7D0B">
        <w:rPr>
          <w:i/>
          <w:iCs/>
          <w:color w:val="auto"/>
          <w:lang w:val="en-GB"/>
        </w:rPr>
        <w:t>Global Change Biology</w:t>
      </w:r>
      <w:r w:rsidRPr="00EE7D0B">
        <w:rPr>
          <w:color w:val="auto"/>
          <w:lang w:val="en-GB"/>
        </w:rPr>
        <w:t xml:space="preserve"> </w:t>
      </w:r>
      <w:r w:rsidRPr="00EE7D0B">
        <w:rPr>
          <w:b/>
          <w:bCs/>
          <w:color w:val="auto"/>
          <w:lang w:val="en-GB"/>
        </w:rPr>
        <w:t>30</w:t>
      </w:r>
      <w:r w:rsidRPr="00EE7D0B">
        <w:rPr>
          <w:color w:val="auto"/>
          <w:lang w:val="en-GB"/>
        </w:rPr>
        <w:t>, e17172 (2024).</w:t>
      </w:r>
    </w:p>
    <w:p w14:paraId="46C00F36" w14:textId="77777777" w:rsidR="00EE7D0B" w:rsidRPr="00EE7D0B" w:rsidRDefault="00EE7D0B" w:rsidP="00EE7D0B">
      <w:pPr>
        <w:pStyle w:val="Bibliography"/>
        <w:rPr>
          <w:color w:val="auto"/>
          <w:lang w:val="en-GB"/>
        </w:rPr>
      </w:pPr>
      <w:r w:rsidRPr="00EE7D0B">
        <w:rPr>
          <w:color w:val="auto"/>
          <w:lang w:val="en-GB"/>
        </w:rPr>
        <w:t xml:space="preserve">18. </w:t>
      </w:r>
      <w:r w:rsidRPr="00EE7D0B">
        <w:rPr>
          <w:color w:val="auto"/>
          <w:lang w:val="en-GB"/>
        </w:rPr>
        <w:tab/>
        <w:t xml:space="preserve">S. </w:t>
      </w:r>
      <w:proofErr w:type="spellStart"/>
      <w:r w:rsidRPr="00EE7D0B">
        <w:rPr>
          <w:color w:val="auto"/>
          <w:lang w:val="en-GB"/>
        </w:rPr>
        <w:t>Trumbore</w:t>
      </w:r>
      <w:proofErr w:type="spellEnd"/>
      <w:r w:rsidRPr="00EE7D0B">
        <w:rPr>
          <w:color w:val="auto"/>
          <w:lang w:val="en-GB"/>
        </w:rPr>
        <w:t xml:space="preserve">, C. I. </w:t>
      </w:r>
      <w:proofErr w:type="spellStart"/>
      <w:r w:rsidRPr="00EE7D0B">
        <w:rPr>
          <w:color w:val="auto"/>
          <w:lang w:val="en-GB"/>
        </w:rPr>
        <w:t>Czimczik</w:t>
      </w:r>
      <w:proofErr w:type="spellEnd"/>
      <w:r w:rsidRPr="00EE7D0B">
        <w:rPr>
          <w:color w:val="auto"/>
          <w:lang w:val="en-GB"/>
        </w:rPr>
        <w:t xml:space="preserve">, C. A. Sierra, J. </w:t>
      </w:r>
      <w:proofErr w:type="spellStart"/>
      <w:r w:rsidRPr="00EE7D0B">
        <w:rPr>
          <w:color w:val="auto"/>
          <w:lang w:val="en-GB"/>
        </w:rPr>
        <w:t>Muhr</w:t>
      </w:r>
      <w:proofErr w:type="spellEnd"/>
      <w:r w:rsidRPr="00EE7D0B">
        <w:rPr>
          <w:color w:val="auto"/>
          <w:lang w:val="en-GB"/>
        </w:rPr>
        <w:t xml:space="preserve">, X. Xu, Non-structural carbon dynamics and allocation relate to growth rate and leaf habit in California oaks. </w:t>
      </w:r>
      <w:r w:rsidRPr="00EE7D0B">
        <w:rPr>
          <w:i/>
          <w:iCs/>
          <w:color w:val="auto"/>
          <w:lang w:val="en-GB"/>
        </w:rPr>
        <w:t>Tree Physiology</w:t>
      </w:r>
      <w:r w:rsidRPr="00EE7D0B">
        <w:rPr>
          <w:color w:val="auto"/>
          <w:lang w:val="en-GB"/>
        </w:rPr>
        <w:t xml:space="preserve"> </w:t>
      </w:r>
      <w:r w:rsidRPr="00EE7D0B">
        <w:rPr>
          <w:b/>
          <w:bCs/>
          <w:color w:val="auto"/>
          <w:lang w:val="en-GB"/>
        </w:rPr>
        <w:t>35</w:t>
      </w:r>
      <w:r w:rsidRPr="00EE7D0B">
        <w:rPr>
          <w:color w:val="auto"/>
          <w:lang w:val="en-GB"/>
        </w:rPr>
        <w:t>, 1206–1222 (2015).</w:t>
      </w:r>
    </w:p>
    <w:p w14:paraId="511465A8" w14:textId="77777777" w:rsidR="00EE7D0B" w:rsidRPr="00EE7D0B" w:rsidRDefault="00EE7D0B" w:rsidP="00EE7D0B">
      <w:pPr>
        <w:pStyle w:val="Bibliography"/>
        <w:rPr>
          <w:color w:val="auto"/>
          <w:lang w:val="en-GB"/>
        </w:rPr>
      </w:pPr>
      <w:r w:rsidRPr="00EE7D0B">
        <w:rPr>
          <w:color w:val="auto"/>
          <w:lang w:val="en-GB"/>
        </w:rPr>
        <w:t xml:space="preserve">19. </w:t>
      </w:r>
      <w:r w:rsidRPr="00EE7D0B">
        <w:rPr>
          <w:color w:val="auto"/>
          <w:lang w:val="en-GB"/>
        </w:rPr>
        <w:tab/>
        <w:t xml:space="preserve">D. Herrera‐Ramírez, </w:t>
      </w:r>
      <w:r w:rsidRPr="00EE7D0B">
        <w:rPr>
          <w:i/>
          <w:iCs/>
          <w:color w:val="auto"/>
          <w:lang w:val="en-GB"/>
        </w:rPr>
        <w:t>et al.</w:t>
      </w:r>
      <w:r w:rsidRPr="00EE7D0B">
        <w:rPr>
          <w:color w:val="auto"/>
          <w:lang w:val="en-GB"/>
        </w:rPr>
        <w:t xml:space="preserve">, Anatomical distribution of starch in the </w:t>
      </w:r>
      <w:proofErr w:type="spellStart"/>
      <w:r w:rsidRPr="00EE7D0B">
        <w:rPr>
          <w:color w:val="auto"/>
          <w:lang w:val="en-GB"/>
        </w:rPr>
        <w:t>stemwood</w:t>
      </w:r>
      <w:proofErr w:type="spellEnd"/>
      <w:r w:rsidRPr="00EE7D0B">
        <w:rPr>
          <w:color w:val="auto"/>
          <w:lang w:val="en-GB"/>
        </w:rPr>
        <w:t xml:space="preserve"> influences carbon dynamics and suggests storage‐growth trade‐offs in some tropical trees. </w:t>
      </w:r>
      <w:r w:rsidRPr="00EE7D0B">
        <w:rPr>
          <w:i/>
          <w:iCs/>
          <w:color w:val="auto"/>
          <w:lang w:val="en-GB"/>
        </w:rPr>
        <w:t>Journal of Ecology</w:t>
      </w:r>
      <w:r w:rsidRPr="00EE7D0B">
        <w:rPr>
          <w:color w:val="auto"/>
          <w:lang w:val="en-GB"/>
        </w:rPr>
        <w:t xml:space="preserve"> </w:t>
      </w:r>
      <w:r w:rsidRPr="00EE7D0B">
        <w:rPr>
          <w:b/>
          <w:bCs/>
          <w:color w:val="auto"/>
          <w:lang w:val="en-GB"/>
        </w:rPr>
        <w:t>111</w:t>
      </w:r>
      <w:r w:rsidRPr="00EE7D0B">
        <w:rPr>
          <w:color w:val="auto"/>
          <w:lang w:val="en-GB"/>
        </w:rPr>
        <w:t>, 2532–2548 (2023).</w:t>
      </w:r>
    </w:p>
    <w:p w14:paraId="168CAC1C" w14:textId="77777777" w:rsidR="00EE7D0B" w:rsidRPr="00EE7D0B" w:rsidRDefault="00EE7D0B" w:rsidP="00EE7D0B">
      <w:pPr>
        <w:pStyle w:val="Bibliography"/>
        <w:rPr>
          <w:color w:val="auto"/>
          <w:lang w:val="en-GB"/>
        </w:rPr>
      </w:pPr>
      <w:r w:rsidRPr="00EE7D0B">
        <w:rPr>
          <w:color w:val="auto"/>
          <w:lang w:val="en-GB"/>
        </w:rPr>
        <w:lastRenderedPageBreak/>
        <w:t xml:space="preserve">20. </w:t>
      </w:r>
      <w:r w:rsidRPr="00EE7D0B">
        <w:rPr>
          <w:color w:val="auto"/>
          <w:lang w:val="en-GB"/>
        </w:rPr>
        <w:tab/>
        <w:t xml:space="preserve">J. Huang, </w:t>
      </w:r>
      <w:r w:rsidRPr="00EE7D0B">
        <w:rPr>
          <w:i/>
          <w:iCs/>
          <w:color w:val="auto"/>
          <w:lang w:val="en-GB"/>
        </w:rPr>
        <w:t>et al.</w:t>
      </w:r>
      <w:r w:rsidRPr="00EE7D0B">
        <w:rPr>
          <w:color w:val="auto"/>
          <w:lang w:val="en-GB"/>
        </w:rPr>
        <w:t xml:space="preserve">, Storage of carbon reserves in spruce trees is prioritized </w:t>
      </w:r>
      <w:proofErr w:type="gramStart"/>
      <w:r w:rsidRPr="00EE7D0B">
        <w:rPr>
          <w:color w:val="auto"/>
          <w:lang w:val="en-GB"/>
        </w:rPr>
        <w:t>over growth</w:t>
      </w:r>
      <w:proofErr w:type="gramEnd"/>
      <w:r w:rsidRPr="00EE7D0B">
        <w:rPr>
          <w:color w:val="auto"/>
          <w:lang w:val="en-GB"/>
        </w:rPr>
        <w:t xml:space="preserve"> in the face of carbon limitation. </w:t>
      </w:r>
      <w:r w:rsidRPr="00EE7D0B">
        <w:rPr>
          <w:i/>
          <w:iCs/>
          <w:color w:val="auto"/>
          <w:lang w:val="en-GB"/>
        </w:rPr>
        <w:t>Proc. Natl. Acad. Sci. U.S.A.</w:t>
      </w:r>
      <w:r w:rsidRPr="00EE7D0B">
        <w:rPr>
          <w:color w:val="auto"/>
          <w:lang w:val="en-GB"/>
        </w:rPr>
        <w:t xml:space="preserve"> </w:t>
      </w:r>
      <w:r w:rsidRPr="00EE7D0B">
        <w:rPr>
          <w:b/>
          <w:bCs/>
          <w:color w:val="auto"/>
          <w:lang w:val="en-GB"/>
        </w:rPr>
        <w:t>118</w:t>
      </w:r>
      <w:r w:rsidRPr="00EE7D0B">
        <w:rPr>
          <w:color w:val="auto"/>
          <w:lang w:val="en-GB"/>
        </w:rPr>
        <w:t>, e2023297118 (2021).</w:t>
      </w:r>
    </w:p>
    <w:p w14:paraId="2DB36BFD" w14:textId="77777777" w:rsidR="00EE7D0B" w:rsidRPr="00EE7D0B" w:rsidRDefault="00EE7D0B" w:rsidP="00EE7D0B">
      <w:pPr>
        <w:pStyle w:val="Bibliography"/>
        <w:rPr>
          <w:color w:val="auto"/>
          <w:lang w:val="en-GB"/>
        </w:rPr>
      </w:pPr>
      <w:r w:rsidRPr="00EE7D0B">
        <w:rPr>
          <w:color w:val="auto"/>
          <w:lang w:val="en-GB"/>
        </w:rPr>
        <w:t xml:space="preserve">21. </w:t>
      </w:r>
      <w:r w:rsidRPr="00EE7D0B">
        <w:rPr>
          <w:color w:val="auto"/>
          <w:lang w:val="en-GB"/>
        </w:rPr>
        <w:tab/>
        <w:t xml:space="preserve">M. E. Furze, </w:t>
      </w:r>
      <w:r w:rsidRPr="00EE7D0B">
        <w:rPr>
          <w:i/>
          <w:iCs/>
          <w:color w:val="auto"/>
          <w:lang w:val="en-GB"/>
        </w:rPr>
        <w:t>et al.</w:t>
      </w:r>
      <w:r w:rsidRPr="00EE7D0B">
        <w:rPr>
          <w:color w:val="auto"/>
          <w:lang w:val="en-GB"/>
        </w:rPr>
        <w:t xml:space="preserve">, Whole-tree </w:t>
      </w:r>
      <w:proofErr w:type="spellStart"/>
      <w:r w:rsidRPr="00EE7D0B">
        <w:rPr>
          <w:color w:val="auto"/>
          <w:lang w:val="en-GB"/>
        </w:rPr>
        <w:t>nonstructural</w:t>
      </w:r>
      <w:proofErr w:type="spellEnd"/>
      <w:r w:rsidRPr="00EE7D0B">
        <w:rPr>
          <w:color w:val="auto"/>
          <w:lang w:val="en-GB"/>
        </w:rPr>
        <w:t xml:space="preserve"> carbohydrate storage and seasonal dynamics in five temperate species. </w:t>
      </w:r>
      <w:r w:rsidRPr="00EE7D0B">
        <w:rPr>
          <w:i/>
          <w:iCs/>
          <w:color w:val="auto"/>
          <w:lang w:val="en-GB"/>
        </w:rPr>
        <w:t>New Phytologist</w:t>
      </w:r>
      <w:r w:rsidRPr="00EE7D0B">
        <w:rPr>
          <w:color w:val="auto"/>
          <w:lang w:val="en-GB"/>
        </w:rPr>
        <w:t xml:space="preserve"> </w:t>
      </w:r>
      <w:r w:rsidRPr="00EE7D0B">
        <w:rPr>
          <w:b/>
          <w:bCs/>
          <w:color w:val="auto"/>
          <w:lang w:val="en-GB"/>
        </w:rPr>
        <w:t>221</w:t>
      </w:r>
      <w:r w:rsidRPr="00EE7D0B">
        <w:rPr>
          <w:color w:val="auto"/>
          <w:lang w:val="en-GB"/>
        </w:rPr>
        <w:t>, 1466–1477 (2019).</w:t>
      </w:r>
    </w:p>
    <w:p w14:paraId="57429D21" w14:textId="77777777" w:rsidR="00EE7D0B" w:rsidRPr="00EE7D0B" w:rsidRDefault="00EE7D0B" w:rsidP="00EE7D0B">
      <w:pPr>
        <w:pStyle w:val="Bibliography"/>
        <w:rPr>
          <w:color w:val="auto"/>
          <w:lang w:val="en-GB"/>
        </w:rPr>
      </w:pPr>
      <w:r w:rsidRPr="00EE7D0B">
        <w:rPr>
          <w:color w:val="auto"/>
          <w:lang w:val="en-GB"/>
        </w:rPr>
        <w:t xml:space="preserve">22. </w:t>
      </w:r>
      <w:r w:rsidRPr="00EE7D0B">
        <w:rPr>
          <w:color w:val="auto"/>
          <w:lang w:val="en-GB"/>
        </w:rPr>
        <w:tab/>
        <w:t xml:space="preserve">M. S. Carbone, </w:t>
      </w:r>
      <w:r w:rsidRPr="00EE7D0B">
        <w:rPr>
          <w:i/>
          <w:iCs/>
          <w:color w:val="auto"/>
          <w:lang w:val="en-GB"/>
        </w:rPr>
        <w:t>et al.</w:t>
      </w:r>
      <w:r w:rsidRPr="00EE7D0B">
        <w:rPr>
          <w:color w:val="auto"/>
          <w:lang w:val="en-GB"/>
        </w:rPr>
        <w:t xml:space="preserve">, Age, allocation and availability of </w:t>
      </w:r>
      <w:proofErr w:type="spellStart"/>
      <w:r w:rsidRPr="00EE7D0B">
        <w:rPr>
          <w:color w:val="auto"/>
          <w:lang w:val="en-GB"/>
        </w:rPr>
        <w:t>nonstructural</w:t>
      </w:r>
      <w:proofErr w:type="spellEnd"/>
      <w:r w:rsidRPr="00EE7D0B">
        <w:rPr>
          <w:color w:val="auto"/>
          <w:lang w:val="en-GB"/>
        </w:rPr>
        <w:t xml:space="preserve"> carbon in mature red maple trees. </w:t>
      </w:r>
      <w:r w:rsidRPr="00EE7D0B">
        <w:rPr>
          <w:i/>
          <w:iCs/>
          <w:color w:val="auto"/>
          <w:lang w:val="en-GB"/>
        </w:rPr>
        <w:t>New Phytologist</w:t>
      </w:r>
      <w:r w:rsidRPr="00EE7D0B">
        <w:rPr>
          <w:color w:val="auto"/>
          <w:lang w:val="en-GB"/>
        </w:rPr>
        <w:t xml:space="preserve"> </w:t>
      </w:r>
      <w:r w:rsidRPr="00EE7D0B">
        <w:rPr>
          <w:b/>
          <w:bCs/>
          <w:color w:val="auto"/>
          <w:lang w:val="en-GB"/>
        </w:rPr>
        <w:t>200</w:t>
      </w:r>
      <w:r w:rsidRPr="00EE7D0B">
        <w:rPr>
          <w:color w:val="auto"/>
          <w:lang w:val="en-GB"/>
        </w:rPr>
        <w:t>, 1145–1155 (2013).</w:t>
      </w:r>
    </w:p>
    <w:p w14:paraId="3192DB1F" w14:textId="77777777" w:rsidR="00EE7D0B" w:rsidRPr="00EE7D0B" w:rsidRDefault="00EE7D0B" w:rsidP="00EE7D0B">
      <w:pPr>
        <w:pStyle w:val="Bibliography"/>
        <w:rPr>
          <w:color w:val="auto"/>
          <w:lang w:val="en-GB"/>
        </w:rPr>
      </w:pPr>
      <w:r w:rsidRPr="00EE7D0B">
        <w:rPr>
          <w:color w:val="auto"/>
          <w:lang w:val="en-GB"/>
        </w:rPr>
        <w:t xml:space="preserve">23. </w:t>
      </w:r>
      <w:r w:rsidRPr="00EE7D0B">
        <w:rPr>
          <w:color w:val="auto"/>
          <w:lang w:val="en-GB"/>
        </w:rPr>
        <w:tab/>
        <w:t xml:space="preserve">M. S. Carbone, C. I. </w:t>
      </w:r>
      <w:proofErr w:type="spellStart"/>
      <w:r w:rsidRPr="00EE7D0B">
        <w:rPr>
          <w:color w:val="auto"/>
          <w:lang w:val="en-GB"/>
        </w:rPr>
        <w:t>Czimczik</w:t>
      </w:r>
      <w:proofErr w:type="spellEnd"/>
      <w:r w:rsidRPr="00EE7D0B">
        <w:rPr>
          <w:color w:val="auto"/>
          <w:lang w:val="en-GB"/>
        </w:rPr>
        <w:t xml:space="preserve">, K. E. </w:t>
      </w:r>
      <w:proofErr w:type="spellStart"/>
      <w:r w:rsidRPr="00EE7D0B">
        <w:rPr>
          <w:color w:val="auto"/>
          <w:lang w:val="en-GB"/>
        </w:rPr>
        <w:t>McDuffee</w:t>
      </w:r>
      <w:proofErr w:type="spellEnd"/>
      <w:r w:rsidRPr="00EE7D0B">
        <w:rPr>
          <w:color w:val="auto"/>
          <w:lang w:val="en-GB"/>
        </w:rPr>
        <w:t xml:space="preserve">, S. E. </w:t>
      </w:r>
      <w:proofErr w:type="spellStart"/>
      <w:r w:rsidRPr="00EE7D0B">
        <w:rPr>
          <w:color w:val="auto"/>
          <w:lang w:val="en-GB"/>
        </w:rPr>
        <w:t>Trumbore</w:t>
      </w:r>
      <w:proofErr w:type="spellEnd"/>
      <w:r w:rsidRPr="00EE7D0B">
        <w:rPr>
          <w:color w:val="auto"/>
          <w:lang w:val="en-GB"/>
        </w:rPr>
        <w:t xml:space="preserve">, Allocation and residence time of photosynthetic products in a boreal forest using a low-level 14C pulse-chase </w:t>
      </w:r>
      <w:proofErr w:type="spellStart"/>
      <w:r w:rsidRPr="00EE7D0B">
        <w:rPr>
          <w:color w:val="auto"/>
          <w:lang w:val="en-GB"/>
        </w:rPr>
        <w:t>labeling</w:t>
      </w:r>
      <w:proofErr w:type="spellEnd"/>
      <w:r w:rsidRPr="00EE7D0B">
        <w:rPr>
          <w:color w:val="auto"/>
          <w:lang w:val="en-GB"/>
        </w:rPr>
        <w:t xml:space="preserve"> technique. </w:t>
      </w:r>
      <w:r w:rsidRPr="00EE7D0B">
        <w:rPr>
          <w:i/>
          <w:iCs/>
          <w:color w:val="auto"/>
          <w:lang w:val="en-GB"/>
        </w:rPr>
        <w:t>Global Change Biology</w:t>
      </w:r>
      <w:r w:rsidRPr="00EE7D0B">
        <w:rPr>
          <w:color w:val="auto"/>
          <w:lang w:val="en-GB"/>
        </w:rPr>
        <w:t xml:space="preserve"> </w:t>
      </w:r>
      <w:r w:rsidRPr="00EE7D0B">
        <w:rPr>
          <w:b/>
          <w:bCs/>
          <w:color w:val="auto"/>
          <w:lang w:val="en-GB"/>
        </w:rPr>
        <w:t>13</w:t>
      </w:r>
      <w:r w:rsidRPr="00EE7D0B">
        <w:rPr>
          <w:color w:val="auto"/>
          <w:lang w:val="en-GB"/>
        </w:rPr>
        <w:t>, 466–477 (2007).</w:t>
      </w:r>
    </w:p>
    <w:p w14:paraId="69ED0FD2" w14:textId="77777777" w:rsidR="00EE7D0B" w:rsidRPr="00EE7D0B" w:rsidRDefault="00EE7D0B" w:rsidP="00EE7D0B">
      <w:pPr>
        <w:pStyle w:val="Bibliography"/>
        <w:rPr>
          <w:color w:val="auto"/>
          <w:lang w:val="en-GB"/>
        </w:rPr>
      </w:pPr>
      <w:r w:rsidRPr="00EE7D0B">
        <w:rPr>
          <w:color w:val="auto"/>
          <w:lang w:val="en-GB"/>
        </w:rPr>
        <w:t xml:space="preserve">24. </w:t>
      </w:r>
      <w:r w:rsidRPr="00EE7D0B">
        <w:rPr>
          <w:color w:val="auto"/>
          <w:lang w:val="en-GB"/>
        </w:rPr>
        <w:tab/>
        <w:t xml:space="preserve">M. S. Carbone, S. E. </w:t>
      </w:r>
      <w:proofErr w:type="spellStart"/>
      <w:r w:rsidRPr="00EE7D0B">
        <w:rPr>
          <w:color w:val="auto"/>
          <w:lang w:val="en-GB"/>
        </w:rPr>
        <w:t>Trumbore</w:t>
      </w:r>
      <w:proofErr w:type="spellEnd"/>
      <w:r w:rsidRPr="00EE7D0B">
        <w:rPr>
          <w:color w:val="auto"/>
          <w:lang w:val="en-GB"/>
        </w:rPr>
        <w:t xml:space="preserve">, Contribution of new photosynthetic assimilates to respiration by perennial grasses and shrubs: residence times and allocation patterns. </w:t>
      </w:r>
      <w:r w:rsidRPr="00EE7D0B">
        <w:rPr>
          <w:i/>
          <w:iCs/>
          <w:color w:val="auto"/>
          <w:lang w:val="en-GB"/>
        </w:rPr>
        <w:t>New Phytologist</w:t>
      </w:r>
      <w:r w:rsidRPr="00EE7D0B">
        <w:rPr>
          <w:color w:val="auto"/>
          <w:lang w:val="en-GB"/>
        </w:rPr>
        <w:t xml:space="preserve"> </w:t>
      </w:r>
      <w:r w:rsidRPr="00EE7D0B">
        <w:rPr>
          <w:b/>
          <w:bCs/>
          <w:color w:val="auto"/>
          <w:lang w:val="en-GB"/>
        </w:rPr>
        <w:t>176</w:t>
      </w:r>
      <w:r w:rsidRPr="00EE7D0B">
        <w:rPr>
          <w:color w:val="auto"/>
          <w:lang w:val="en-GB"/>
        </w:rPr>
        <w:t>, 124–135 (2007).</w:t>
      </w:r>
    </w:p>
    <w:p w14:paraId="4684EA25" w14:textId="77777777" w:rsidR="00EE7D0B" w:rsidRPr="00EE7D0B" w:rsidRDefault="00EE7D0B" w:rsidP="00EE7D0B">
      <w:pPr>
        <w:pStyle w:val="Bibliography"/>
        <w:rPr>
          <w:color w:val="auto"/>
          <w:lang w:val="en-GB"/>
        </w:rPr>
      </w:pPr>
      <w:r w:rsidRPr="00EE7D0B">
        <w:rPr>
          <w:color w:val="auto"/>
          <w:lang w:val="en-GB"/>
        </w:rPr>
        <w:t xml:space="preserve">25. </w:t>
      </w:r>
      <w:r w:rsidRPr="00EE7D0B">
        <w:rPr>
          <w:color w:val="auto"/>
          <w:lang w:val="en-GB"/>
        </w:rPr>
        <w:tab/>
        <w:t xml:space="preserve">A. D. Richardson, </w:t>
      </w:r>
      <w:r w:rsidRPr="00EE7D0B">
        <w:rPr>
          <w:i/>
          <w:iCs/>
          <w:color w:val="auto"/>
          <w:lang w:val="en-GB"/>
        </w:rPr>
        <w:t>et al.</w:t>
      </w:r>
      <w:r w:rsidRPr="00EE7D0B">
        <w:rPr>
          <w:color w:val="auto"/>
          <w:lang w:val="en-GB"/>
        </w:rPr>
        <w:t xml:space="preserve">, Seasonal dynamics and age of </w:t>
      </w:r>
      <w:proofErr w:type="spellStart"/>
      <w:r w:rsidRPr="00EE7D0B">
        <w:rPr>
          <w:color w:val="auto"/>
          <w:lang w:val="en-GB"/>
        </w:rPr>
        <w:t>stemwood</w:t>
      </w:r>
      <w:proofErr w:type="spellEnd"/>
      <w:r w:rsidRPr="00EE7D0B">
        <w:rPr>
          <w:color w:val="auto"/>
          <w:lang w:val="en-GB"/>
        </w:rPr>
        <w:t xml:space="preserve"> </w:t>
      </w:r>
      <w:proofErr w:type="spellStart"/>
      <w:r w:rsidRPr="00EE7D0B">
        <w:rPr>
          <w:color w:val="auto"/>
          <w:lang w:val="en-GB"/>
        </w:rPr>
        <w:t>nonstructural</w:t>
      </w:r>
      <w:proofErr w:type="spellEnd"/>
      <w:r w:rsidRPr="00EE7D0B">
        <w:rPr>
          <w:color w:val="auto"/>
          <w:lang w:val="en-GB"/>
        </w:rPr>
        <w:t xml:space="preserve"> carbohydrates in temperate forest trees. </w:t>
      </w:r>
      <w:r w:rsidRPr="00EE7D0B">
        <w:rPr>
          <w:i/>
          <w:iCs/>
          <w:color w:val="auto"/>
          <w:lang w:val="en-GB"/>
        </w:rPr>
        <w:t>New Phytologist</w:t>
      </w:r>
      <w:r w:rsidRPr="00EE7D0B">
        <w:rPr>
          <w:color w:val="auto"/>
          <w:lang w:val="en-GB"/>
        </w:rPr>
        <w:t xml:space="preserve"> </w:t>
      </w:r>
      <w:r w:rsidRPr="00EE7D0B">
        <w:rPr>
          <w:b/>
          <w:bCs/>
          <w:color w:val="auto"/>
          <w:lang w:val="en-GB"/>
        </w:rPr>
        <w:t>197</w:t>
      </w:r>
      <w:r w:rsidRPr="00EE7D0B">
        <w:rPr>
          <w:color w:val="auto"/>
          <w:lang w:val="en-GB"/>
        </w:rPr>
        <w:t>, 850–861 (2013).</w:t>
      </w:r>
    </w:p>
    <w:p w14:paraId="741754C5" w14:textId="77777777" w:rsidR="00EE7D0B" w:rsidRPr="00EE7D0B" w:rsidRDefault="00EE7D0B" w:rsidP="00EE7D0B">
      <w:pPr>
        <w:pStyle w:val="Bibliography"/>
        <w:rPr>
          <w:color w:val="auto"/>
          <w:lang w:val="en-GB"/>
        </w:rPr>
      </w:pPr>
      <w:r w:rsidRPr="00EE7D0B">
        <w:rPr>
          <w:color w:val="auto"/>
          <w:lang w:val="en-GB"/>
        </w:rPr>
        <w:t xml:space="preserve">26. </w:t>
      </w:r>
      <w:r w:rsidRPr="00EE7D0B">
        <w:rPr>
          <w:color w:val="auto"/>
          <w:lang w:val="en-GB"/>
        </w:rPr>
        <w:tab/>
        <w:t xml:space="preserve">J. B. </w:t>
      </w:r>
      <w:proofErr w:type="spellStart"/>
      <w:r w:rsidRPr="00EE7D0B">
        <w:rPr>
          <w:color w:val="auto"/>
          <w:lang w:val="en-GB"/>
        </w:rPr>
        <w:t>Gaudinski</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Use of stored carbon reserves in growth of temperate tree roots and leaf buds: analyses using radiocarbon measurements and </w:t>
      </w:r>
      <w:proofErr w:type="spellStart"/>
      <w:r w:rsidRPr="00EE7D0B">
        <w:rPr>
          <w:color w:val="auto"/>
          <w:lang w:val="en-GB"/>
        </w:rPr>
        <w:t>modeling</w:t>
      </w:r>
      <w:proofErr w:type="spellEnd"/>
      <w:r w:rsidRPr="00EE7D0B">
        <w:rPr>
          <w:color w:val="auto"/>
          <w:lang w:val="en-GB"/>
        </w:rPr>
        <w:t xml:space="preserve">. </w:t>
      </w:r>
      <w:r w:rsidRPr="00EE7D0B">
        <w:rPr>
          <w:i/>
          <w:iCs/>
          <w:color w:val="auto"/>
          <w:lang w:val="en-GB"/>
        </w:rPr>
        <w:t>Global Change Biology</w:t>
      </w:r>
      <w:r w:rsidRPr="00EE7D0B">
        <w:rPr>
          <w:color w:val="auto"/>
          <w:lang w:val="en-GB"/>
        </w:rPr>
        <w:t xml:space="preserve"> </w:t>
      </w:r>
      <w:r w:rsidRPr="00EE7D0B">
        <w:rPr>
          <w:b/>
          <w:bCs/>
          <w:color w:val="auto"/>
          <w:lang w:val="en-GB"/>
        </w:rPr>
        <w:t>15</w:t>
      </w:r>
      <w:r w:rsidRPr="00EE7D0B">
        <w:rPr>
          <w:color w:val="auto"/>
          <w:lang w:val="en-GB"/>
        </w:rPr>
        <w:t>, 992–1014 (2009).</w:t>
      </w:r>
    </w:p>
    <w:p w14:paraId="3E1C06C6" w14:textId="77777777" w:rsidR="00EE7D0B" w:rsidRPr="00EE7D0B" w:rsidRDefault="00EE7D0B" w:rsidP="00EE7D0B">
      <w:pPr>
        <w:pStyle w:val="Bibliography"/>
        <w:rPr>
          <w:color w:val="auto"/>
          <w:lang w:val="en-GB"/>
        </w:rPr>
      </w:pPr>
      <w:r w:rsidRPr="00EE7D0B">
        <w:rPr>
          <w:color w:val="auto"/>
          <w:lang w:val="en-GB"/>
        </w:rPr>
        <w:t xml:space="preserve">27. </w:t>
      </w:r>
      <w:r w:rsidRPr="00EE7D0B">
        <w:rPr>
          <w:color w:val="auto"/>
          <w:lang w:val="en-GB"/>
        </w:rPr>
        <w:tab/>
        <w:t xml:space="preserve">E. </w:t>
      </w:r>
      <w:proofErr w:type="spellStart"/>
      <w:r w:rsidRPr="00EE7D0B">
        <w:rPr>
          <w:color w:val="auto"/>
          <w:lang w:val="en-GB"/>
        </w:rPr>
        <w:t>D’Andrea</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Frost and drought: Effects of extreme weather events on stem carbon dynamics in a Mediterranean beech forest. </w:t>
      </w:r>
      <w:r w:rsidRPr="00EE7D0B">
        <w:rPr>
          <w:i/>
          <w:iCs/>
          <w:color w:val="auto"/>
          <w:lang w:val="en-GB"/>
        </w:rPr>
        <w:t>Plant, Cell &amp; Environment</w:t>
      </w:r>
      <w:r w:rsidRPr="00EE7D0B">
        <w:rPr>
          <w:color w:val="auto"/>
          <w:lang w:val="en-GB"/>
        </w:rPr>
        <w:t xml:space="preserve"> </w:t>
      </w:r>
      <w:r w:rsidRPr="00EE7D0B">
        <w:rPr>
          <w:b/>
          <w:bCs/>
          <w:color w:val="auto"/>
          <w:lang w:val="en-GB"/>
        </w:rPr>
        <w:t>43</w:t>
      </w:r>
      <w:r w:rsidRPr="00EE7D0B">
        <w:rPr>
          <w:color w:val="auto"/>
          <w:lang w:val="en-GB"/>
        </w:rPr>
        <w:t>, 2365–2379 (2020).</w:t>
      </w:r>
    </w:p>
    <w:p w14:paraId="543CA17C" w14:textId="77777777" w:rsidR="00EE7D0B" w:rsidRPr="00EE7D0B" w:rsidRDefault="00EE7D0B" w:rsidP="00EE7D0B">
      <w:pPr>
        <w:pStyle w:val="Bibliography"/>
        <w:rPr>
          <w:color w:val="auto"/>
          <w:lang w:val="en-GB"/>
        </w:rPr>
      </w:pPr>
      <w:r w:rsidRPr="00EE7D0B">
        <w:rPr>
          <w:color w:val="auto"/>
          <w:lang w:val="en-GB"/>
        </w:rPr>
        <w:t xml:space="preserve">28. </w:t>
      </w:r>
      <w:r w:rsidRPr="00EE7D0B">
        <w:rPr>
          <w:color w:val="auto"/>
          <w:lang w:val="en-GB"/>
        </w:rPr>
        <w:tab/>
        <w:t xml:space="preserve">D. M. P. Peltier, </w:t>
      </w:r>
      <w:r w:rsidRPr="00EE7D0B">
        <w:rPr>
          <w:i/>
          <w:iCs/>
          <w:color w:val="auto"/>
          <w:lang w:val="en-GB"/>
        </w:rPr>
        <w:t>et al.</w:t>
      </w:r>
      <w:r w:rsidRPr="00EE7D0B">
        <w:rPr>
          <w:color w:val="auto"/>
          <w:lang w:val="en-GB"/>
        </w:rPr>
        <w:t xml:space="preserve">, Carbon starvation following a decade of experimental drought consumes old reserves in </w:t>
      </w:r>
      <w:r w:rsidRPr="00EE7D0B">
        <w:rPr>
          <w:i/>
          <w:iCs/>
          <w:color w:val="auto"/>
          <w:lang w:val="en-GB"/>
        </w:rPr>
        <w:t>Pinus edulis</w:t>
      </w:r>
      <w:r w:rsidRPr="00EE7D0B">
        <w:rPr>
          <w:color w:val="auto"/>
          <w:lang w:val="en-GB"/>
        </w:rPr>
        <w:t xml:space="preserve">. </w:t>
      </w:r>
      <w:r w:rsidRPr="00EE7D0B">
        <w:rPr>
          <w:i/>
          <w:iCs/>
          <w:color w:val="auto"/>
          <w:lang w:val="en-GB"/>
        </w:rPr>
        <w:t>New Phytologist</w:t>
      </w:r>
      <w:r w:rsidRPr="00EE7D0B">
        <w:rPr>
          <w:color w:val="auto"/>
          <w:lang w:val="en-GB"/>
        </w:rPr>
        <w:t xml:space="preserve"> </w:t>
      </w:r>
      <w:r w:rsidRPr="00EE7D0B">
        <w:rPr>
          <w:b/>
          <w:bCs/>
          <w:color w:val="auto"/>
          <w:lang w:val="en-GB"/>
        </w:rPr>
        <w:t>240</w:t>
      </w:r>
      <w:r w:rsidRPr="00EE7D0B">
        <w:rPr>
          <w:color w:val="auto"/>
          <w:lang w:val="en-GB"/>
        </w:rPr>
        <w:t>, 92–104 (2023).</w:t>
      </w:r>
    </w:p>
    <w:p w14:paraId="350BFDCB" w14:textId="77777777" w:rsidR="00EE7D0B" w:rsidRPr="00EE7D0B" w:rsidRDefault="00EE7D0B" w:rsidP="00EE7D0B">
      <w:pPr>
        <w:pStyle w:val="Bibliography"/>
        <w:rPr>
          <w:color w:val="auto"/>
          <w:lang w:val="en-GB"/>
        </w:rPr>
      </w:pPr>
      <w:r w:rsidRPr="00EE7D0B">
        <w:rPr>
          <w:color w:val="auto"/>
          <w:lang w:val="en-GB"/>
        </w:rPr>
        <w:t xml:space="preserve">29. </w:t>
      </w:r>
      <w:r w:rsidRPr="00EE7D0B">
        <w:rPr>
          <w:color w:val="auto"/>
          <w:lang w:val="en-GB"/>
        </w:rPr>
        <w:tab/>
        <w:t xml:space="preserve">D. M. P. Peltier, </w:t>
      </w:r>
      <w:r w:rsidRPr="00EE7D0B">
        <w:rPr>
          <w:i/>
          <w:iCs/>
          <w:color w:val="auto"/>
          <w:lang w:val="en-GB"/>
        </w:rPr>
        <w:t>et al.</w:t>
      </w:r>
      <w:r w:rsidRPr="00EE7D0B">
        <w:rPr>
          <w:color w:val="auto"/>
          <w:lang w:val="en-GB"/>
        </w:rPr>
        <w:t xml:space="preserve">, Moisture stress limits radial mixing of non-structural carbohydrates in sapwood of trembling aspen. </w:t>
      </w:r>
      <w:r w:rsidRPr="00EE7D0B">
        <w:rPr>
          <w:i/>
          <w:iCs/>
          <w:color w:val="auto"/>
          <w:lang w:val="en-GB"/>
        </w:rPr>
        <w:t>Tree Physiology</w:t>
      </w:r>
      <w:r w:rsidRPr="00EE7D0B">
        <w:rPr>
          <w:color w:val="auto"/>
          <w:lang w:val="en-GB"/>
        </w:rPr>
        <w:t xml:space="preserve"> tpad083 (2023). https://doi.org/10.1093/treephys/tpad083.</w:t>
      </w:r>
    </w:p>
    <w:p w14:paraId="2814363B" w14:textId="77777777" w:rsidR="00EE7D0B" w:rsidRPr="00EE7D0B" w:rsidRDefault="00EE7D0B" w:rsidP="00EE7D0B">
      <w:pPr>
        <w:pStyle w:val="Bibliography"/>
        <w:rPr>
          <w:color w:val="auto"/>
          <w:lang w:val="en-GB"/>
        </w:rPr>
      </w:pPr>
      <w:r w:rsidRPr="00EE7D0B">
        <w:rPr>
          <w:color w:val="auto"/>
          <w:lang w:val="en-GB"/>
        </w:rPr>
        <w:t xml:space="preserve">30. </w:t>
      </w:r>
      <w:r w:rsidRPr="00EE7D0B">
        <w:rPr>
          <w:color w:val="auto"/>
          <w:lang w:val="en-GB"/>
        </w:rPr>
        <w:tab/>
        <w:t xml:space="preserve">A. D. Richardson, </w:t>
      </w:r>
      <w:r w:rsidRPr="00EE7D0B">
        <w:rPr>
          <w:i/>
          <w:iCs/>
          <w:color w:val="auto"/>
          <w:lang w:val="en-GB"/>
        </w:rPr>
        <w:t>et al.</w:t>
      </w:r>
      <w:r w:rsidRPr="00EE7D0B">
        <w:rPr>
          <w:color w:val="auto"/>
          <w:lang w:val="en-GB"/>
        </w:rPr>
        <w:t xml:space="preserve">, Distribution and mixing of old and new </w:t>
      </w:r>
      <w:proofErr w:type="spellStart"/>
      <w:r w:rsidRPr="00EE7D0B">
        <w:rPr>
          <w:color w:val="auto"/>
          <w:lang w:val="en-GB"/>
        </w:rPr>
        <w:t>nonstructural</w:t>
      </w:r>
      <w:proofErr w:type="spellEnd"/>
      <w:r w:rsidRPr="00EE7D0B">
        <w:rPr>
          <w:color w:val="auto"/>
          <w:lang w:val="en-GB"/>
        </w:rPr>
        <w:t xml:space="preserve"> carbon in two temperate trees. </w:t>
      </w:r>
      <w:r w:rsidRPr="00EE7D0B">
        <w:rPr>
          <w:i/>
          <w:iCs/>
          <w:color w:val="auto"/>
          <w:lang w:val="en-GB"/>
        </w:rPr>
        <w:t>New Phytologist</w:t>
      </w:r>
      <w:r w:rsidRPr="00EE7D0B">
        <w:rPr>
          <w:color w:val="auto"/>
          <w:lang w:val="en-GB"/>
        </w:rPr>
        <w:t xml:space="preserve"> </w:t>
      </w:r>
      <w:r w:rsidRPr="00EE7D0B">
        <w:rPr>
          <w:b/>
          <w:bCs/>
          <w:color w:val="auto"/>
          <w:lang w:val="en-GB"/>
        </w:rPr>
        <w:t>206</w:t>
      </w:r>
      <w:r w:rsidRPr="00EE7D0B">
        <w:rPr>
          <w:color w:val="auto"/>
          <w:lang w:val="en-GB"/>
        </w:rPr>
        <w:t>, 590–597 (2015).</w:t>
      </w:r>
    </w:p>
    <w:p w14:paraId="2A7134F9" w14:textId="77777777" w:rsidR="00EE7D0B" w:rsidRPr="00EE7D0B" w:rsidRDefault="00EE7D0B" w:rsidP="00EE7D0B">
      <w:pPr>
        <w:pStyle w:val="Bibliography"/>
        <w:rPr>
          <w:color w:val="auto"/>
          <w:lang w:val="en-GB"/>
        </w:rPr>
      </w:pPr>
      <w:r w:rsidRPr="00EE7D0B">
        <w:rPr>
          <w:color w:val="auto"/>
          <w:lang w:val="en-GB"/>
        </w:rPr>
        <w:t xml:space="preserve">31. </w:t>
      </w:r>
      <w:r w:rsidRPr="00EE7D0B">
        <w:rPr>
          <w:color w:val="auto"/>
          <w:lang w:val="en-GB"/>
        </w:rPr>
        <w:tab/>
        <w:t xml:space="preserve">C. A. Sierra, M. Müller, H. Metzler, S. Manzoni, S. E. </w:t>
      </w:r>
      <w:proofErr w:type="spellStart"/>
      <w:r w:rsidRPr="00EE7D0B">
        <w:rPr>
          <w:color w:val="auto"/>
          <w:lang w:val="en-GB"/>
        </w:rPr>
        <w:t>Trumbore</w:t>
      </w:r>
      <w:proofErr w:type="spellEnd"/>
      <w:r w:rsidRPr="00EE7D0B">
        <w:rPr>
          <w:color w:val="auto"/>
          <w:lang w:val="en-GB"/>
        </w:rPr>
        <w:t xml:space="preserve">, The muddle of ages, turnover, transit, and residence times in the carbon cycle. </w:t>
      </w:r>
      <w:r w:rsidRPr="00EE7D0B">
        <w:rPr>
          <w:i/>
          <w:iCs/>
          <w:color w:val="auto"/>
          <w:lang w:val="en-GB"/>
        </w:rPr>
        <w:t>Global Change Biology</w:t>
      </w:r>
      <w:r w:rsidRPr="00EE7D0B">
        <w:rPr>
          <w:color w:val="auto"/>
          <w:lang w:val="en-GB"/>
        </w:rPr>
        <w:t xml:space="preserve"> </w:t>
      </w:r>
      <w:r w:rsidRPr="00EE7D0B">
        <w:rPr>
          <w:b/>
          <w:bCs/>
          <w:color w:val="auto"/>
          <w:lang w:val="en-GB"/>
        </w:rPr>
        <w:t>23</w:t>
      </w:r>
      <w:r w:rsidRPr="00EE7D0B">
        <w:rPr>
          <w:color w:val="auto"/>
          <w:lang w:val="en-GB"/>
        </w:rPr>
        <w:t>, 1763–1773 (2017).</w:t>
      </w:r>
    </w:p>
    <w:p w14:paraId="540A0F7E" w14:textId="77777777" w:rsidR="00EE7D0B" w:rsidRPr="00EE7D0B" w:rsidRDefault="00EE7D0B" w:rsidP="00EE7D0B">
      <w:pPr>
        <w:pStyle w:val="Bibliography"/>
        <w:rPr>
          <w:color w:val="auto"/>
          <w:lang w:val="en-GB"/>
        </w:rPr>
      </w:pPr>
      <w:r w:rsidRPr="00EE7D0B">
        <w:rPr>
          <w:color w:val="auto"/>
          <w:lang w:val="en-GB"/>
        </w:rPr>
        <w:t xml:space="preserve">32. </w:t>
      </w:r>
      <w:r w:rsidRPr="00EE7D0B">
        <w:rPr>
          <w:color w:val="auto"/>
          <w:lang w:val="en-GB"/>
        </w:rPr>
        <w:tab/>
        <w:t xml:space="preserve">C. A. Sierra, G. R. </w:t>
      </w:r>
      <w:proofErr w:type="spellStart"/>
      <w:r w:rsidRPr="00EE7D0B">
        <w:rPr>
          <w:color w:val="auto"/>
          <w:lang w:val="en-GB"/>
        </w:rPr>
        <w:t>Quetin</w:t>
      </w:r>
      <w:proofErr w:type="spellEnd"/>
      <w:r w:rsidRPr="00EE7D0B">
        <w:rPr>
          <w:color w:val="auto"/>
          <w:lang w:val="en-GB"/>
        </w:rPr>
        <w:t xml:space="preserve">, H. Metzler, M. Müller, A decrease in the age of respired carbon from the terrestrial biosphere and increase in the asymmetry of its distribution. </w:t>
      </w:r>
      <w:r w:rsidRPr="00EE7D0B">
        <w:rPr>
          <w:i/>
          <w:iCs/>
          <w:color w:val="auto"/>
          <w:lang w:val="en-GB"/>
        </w:rPr>
        <w:t>Phil. Trans. R. Soc. A.</w:t>
      </w:r>
      <w:r w:rsidRPr="00EE7D0B">
        <w:rPr>
          <w:color w:val="auto"/>
          <w:lang w:val="en-GB"/>
        </w:rPr>
        <w:t xml:space="preserve"> </w:t>
      </w:r>
      <w:r w:rsidRPr="00EE7D0B">
        <w:rPr>
          <w:b/>
          <w:bCs/>
          <w:color w:val="auto"/>
          <w:lang w:val="en-GB"/>
        </w:rPr>
        <w:t>381</w:t>
      </w:r>
      <w:r w:rsidRPr="00EE7D0B">
        <w:rPr>
          <w:color w:val="auto"/>
          <w:lang w:val="en-GB"/>
        </w:rPr>
        <w:t>, 20220200 (2023).</w:t>
      </w:r>
    </w:p>
    <w:p w14:paraId="21014937" w14:textId="77777777" w:rsidR="00EE7D0B" w:rsidRPr="00EE7D0B" w:rsidRDefault="00EE7D0B" w:rsidP="00EE7D0B">
      <w:pPr>
        <w:pStyle w:val="Bibliography"/>
        <w:rPr>
          <w:color w:val="auto"/>
          <w:lang w:val="en-GB"/>
        </w:rPr>
      </w:pPr>
      <w:r w:rsidRPr="00EE7D0B">
        <w:rPr>
          <w:color w:val="auto"/>
          <w:lang w:val="en-GB"/>
        </w:rPr>
        <w:t xml:space="preserve">33. </w:t>
      </w:r>
      <w:r w:rsidRPr="00EE7D0B">
        <w:rPr>
          <w:color w:val="auto"/>
          <w:lang w:val="en-GB"/>
        </w:rPr>
        <w:tab/>
        <w:t xml:space="preserve">B. Bolin, H. Rodhe, A note on the concepts of age distribution and transit time in natural reservoirs. </w:t>
      </w:r>
      <w:r w:rsidRPr="00EE7D0B">
        <w:rPr>
          <w:i/>
          <w:iCs/>
          <w:color w:val="auto"/>
          <w:lang w:val="en-GB"/>
        </w:rPr>
        <w:t>Tellus</w:t>
      </w:r>
      <w:r w:rsidRPr="00EE7D0B">
        <w:rPr>
          <w:color w:val="auto"/>
          <w:lang w:val="en-GB"/>
        </w:rPr>
        <w:t xml:space="preserve"> </w:t>
      </w:r>
      <w:r w:rsidRPr="00EE7D0B">
        <w:rPr>
          <w:b/>
          <w:bCs/>
          <w:color w:val="auto"/>
          <w:lang w:val="en-GB"/>
        </w:rPr>
        <w:t>25</w:t>
      </w:r>
      <w:r w:rsidRPr="00EE7D0B">
        <w:rPr>
          <w:color w:val="auto"/>
          <w:lang w:val="en-GB"/>
        </w:rPr>
        <w:t>, 58–62 (1973).</w:t>
      </w:r>
    </w:p>
    <w:p w14:paraId="496280CC" w14:textId="77777777" w:rsidR="00EE7D0B" w:rsidRPr="00EE7D0B" w:rsidRDefault="00EE7D0B" w:rsidP="00EE7D0B">
      <w:pPr>
        <w:pStyle w:val="Bibliography"/>
        <w:rPr>
          <w:color w:val="auto"/>
          <w:lang w:val="en-GB"/>
        </w:rPr>
      </w:pPr>
      <w:r w:rsidRPr="00EE7D0B">
        <w:rPr>
          <w:color w:val="auto"/>
          <w:lang w:val="en-GB"/>
        </w:rPr>
        <w:t xml:space="preserve">34. </w:t>
      </w:r>
      <w:r w:rsidRPr="00EE7D0B">
        <w:rPr>
          <w:color w:val="auto"/>
          <w:lang w:val="en-GB"/>
        </w:rPr>
        <w:tab/>
        <w:t>C. A. Sierra, V. Ceballos-</w:t>
      </w:r>
      <w:proofErr w:type="spellStart"/>
      <w:r w:rsidRPr="00EE7D0B">
        <w:rPr>
          <w:color w:val="auto"/>
          <w:lang w:val="en-GB"/>
        </w:rPr>
        <w:t>Núñez</w:t>
      </w:r>
      <w:proofErr w:type="spellEnd"/>
      <w:r w:rsidRPr="00EE7D0B">
        <w:rPr>
          <w:color w:val="auto"/>
          <w:lang w:val="en-GB"/>
        </w:rPr>
        <w:t xml:space="preserve">, H. Hartmann, D. Herrera-Ramírez, H. Metzler, Ideas and perspectives: Allocation of carbon from net primary production in models is inconsistent with observations of the age of respired carbon. </w:t>
      </w:r>
      <w:proofErr w:type="spellStart"/>
      <w:r w:rsidRPr="00EE7D0B">
        <w:rPr>
          <w:i/>
          <w:iCs/>
          <w:color w:val="auto"/>
          <w:lang w:val="en-GB"/>
        </w:rPr>
        <w:t>Biogeosciences</w:t>
      </w:r>
      <w:proofErr w:type="spellEnd"/>
      <w:r w:rsidRPr="00EE7D0B">
        <w:rPr>
          <w:color w:val="auto"/>
          <w:lang w:val="en-GB"/>
        </w:rPr>
        <w:t xml:space="preserve"> </w:t>
      </w:r>
      <w:r w:rsidRPr="00EE7D0B">
        <w:rPr>
          <w:b/>
          <w:bCs/>
          <w:color w:val="auto"/>
          <w:lang w:val="en-GB"/>
        </w:rPr>
        <w:t>19</w:t>
      </w:r>
      <w:r w:rsidRPr="00EE7D0B">
        <w:rPr>
          <w:color w:val="auto"/>
          <w:lang w:val="en-GB"/>
        </w:rPr>
        <w:t>, 3727–3738 (2022).</w:t>
      </w:r>
    </w:p>
    <w:p w14:paraId="62F3E654" w14:textId="77777777" w:rsidR="00EE7D0B" w:rsidRPr="00EE7D0B" w:rsidRDefault="00EE7D0B" w:rsidP="00EE7D0B">
      <w:pPr>
        <w:pStyle w:val="Bibliography"/>
        <w:rPr>
          <w:color w:val="auto"/>
          <w:lang w:val="en-GB"/>
        </w:rPr>
      </w:pPr>
      <w:r w:rsidRPr="00EE7D0B">
        <w:rPr>
          <w:color w:val="auto"/>
          <w:lang w:val="en-GB"/>
        </w:rPr>
        <w:t xml:space="preserve">35. </w:t>
      </w:r>
      <w:r w:rsidRPr="00EE7D0B">
        <w:rPr>
          <w:color w:val="auto"/>
          <w:lang w:val="en-GB"/>
        </w:rPr>
        <w:tab/>
        <w:t xml:space="preserve">J. </w:t>
      </w:r>
      <w:proofErr w:type="spellStart"/>
      <w:r w:rsidRPr="00EE7D0B">
        <w:rPr>
          <w:color w:val="auto"/>
          <w:lang w:val="en-GB"/>
        </w:rPr>
        <w:t>Muhr</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How fresh is maple syrup? Sugar maple trees mobilize carbon stored several years previously during early springtime sap-ascent. </w:t>
      </w:r>
      <w:r w:rsidRPr="00EE7D0B">
        <w:rPr>
          <w:i/>
          <w:iCs/>
          <w:color w:val="auto"/>
          <w:lang w:val="en-GB"/>
        </w:rPr>
        <w:t>New Phytologist</w:t>
      </w:r>
      <w:r w:rsidRPr="00EE7D0B">
        <w:rPr>
          <w:color w:val="auto"/>
          <w:lang w:val="en-GB"/>
        </w:rPr>
        <w:t xml:space="preserve"> </w:t>
      </w:r>
      <w:r w:rsidRPr="00EE7D0B">
        <w:rPr>
          <w:b/>
          <w:bCs/>
          <w:color w:val="auto"/>
          <w:lang w:val="en-GB"/>
        </w:rPr>
        <w:t>209</w:t>
      </w:r>
      <w:r w:rsidRPr="00EE7D0B">
        <w:rPr>
          <w:color w:val="auto"/>
          <w:lang w:val="en-GB"/>
        </w:rPr>
        <w:t>, 1410–1416 (2016).</w:t>
      </w:r>
    </w:p>
    <w:p w14:paraId="41D804A6" w14:textId="77777777" w:rsidR="00EE7D0B" w:rsidRPr="00EE7D0B" w:rsidRDefault="00EE7D0B" w:rsidP="00EE7D0B">
      <w:pPr>
        <w:pStyle w:val="Bibliography"/>
        <w:rPr>
          <w:color w:val="auto"/>
          <w:lang w:val="en-GB"/>
        </w:rPr>
      </w:pPr>
      <w:r w:rsidRPr="00EE7D0B">
        <w:rPr>
          <w:color w:val="auto"/>
          <w:lang w:val="en-GB"/>
        </w:rPr>
        <w:t xml:space="preserve">36. </w:t>
      </w:r>
      <w:r w:rsidRPr="00EE7D0B">
        <w:rPr>
          <w:color w:val="auto"/>
          <w:lang w:val="en-GB"/>
        </w:rPr>
        <w:tab/>
        <w:t xml:space="preserve">J. </w:t>
      </w:r>
      <w:proofErr w:type="spellStart"/>
      <w:r w:rsidRPr="00EE7D0B">
        <w:rPr>
          <w:color w:val="auto"/>
          <w:lang w:val="en-GB"/>
        </w:rPr>
        <w:t>Muhr</w:t>
      </w:r>
      <w:proofErr w:type="spellEnd"/>
      <w:r w:rsidRPr="00EE7D0B">
        <w:rPr>
          <w:color w:val="auto"/>
          <w:lang w:val="en-GB"/>
        </w:rPr>
        <w:t xml:space="preserve">, S. </w:t>
      </w:r>
      <w:proofErr w:type="spellStart"/>
      <w:r w:rsidRPr="00EE7D0B">
        <w:rPr>
          <w:color w:val="auto"/>
          <w:lang w:val="en-GB"/>
        </w:rPr>
        <w:t>Trumbore</w:t>
      </w:r>
      <w:proofErr w:type="spellEnd"/>
      <w:r w:rsidRPr="00EE7D0B">
        <w:rPr>
          <w:color w:val="auto"/>
          <w:lang w:val="en-GB"/>
        </w:rPr>
        <w:t xml:space="preserve">, N. Higuchi, N. </w:t>
      </w:r>
      <w:proofErr w:type="spellStart"/>
      <w:r w:rsidRPr="00EE7D0B">
        <w:rPr>
          <w:color w:val="auto"/>
          <w:lang w:val="en-GB"/>
        </w:rPr>
        <w:t>Kunert</w:t>
      </w:r>
      <w:proofErr w:type="spellEnd"/>
      <w:r w:rsidRPr="00EE7D0B">
        <w:rPr>
          <w:color w:val="auto"/>
          <w:lang w:val="en-GB"/>
        </w:rPr>
        <w:t xml:space="preserve">, </w:t>
      </w:r>
      <w:proofErr w:type="gramStart"/>
      <w:r w:rsidRPr="00EE7D0B">
        <w:rPr>
          <w:color w:val="auto"/>
          <w:lang w:val="en-GB"/>
        </w:rPr>
        <w:t>Living</w:t>
      </w:r>
      <w:proofErr w:type="gramEnd"/>
      <w:r w:rsidRPr="00EE7D0B">
        <w:rPr>
          <w:color w:val="auto"/>
          <w:lang w:val="en-GB"/>
        </w:rPr>
        <w:t xml:space="preserve"> on borrowed time – Amazonian trees use decade-old storage carbon to survive for months after complete stem girdling. </w:t>
      </w:r>
      <w:r w:rsidRPr="00EE7D0B">
        <w:rPr>
          <w:i/>
          <w:iCs/>
          <w:color w:val="auto"/>
          <w:lang w:val="en-GB"/>
        </w:rPr>
        <w:t>New Phytologist</w:t>
      </w:r>
      <w:r w:rsidRPr="00EE7D0B">
        <w:rPr>
          <w:color w:val="auto"/>
          <w:lang w:val="en-GB"/>
        </w:rPr>
        <w:t xml:space="preserve"> </w:t>
      </w:r>
      <w:r w:rsidRPr="00EE7D0B">
        <w:rPr>
          <w:b/>
          <w:bCs/>
          <w:color w:val="auto"/>
          <w:lang w:val="en-GB"/>
        </w:rPr>
        <w:t>220</w:t>
      </w:r>
      <w:r w:rsidRPr="00EE7D0B">
        <w:rPr>
          <w:color w:val="auto"/>
          <w:lang w:val="en-GB"/>
        </w:rPr>
        <w:t>, 111–120 (2018).</w:t>
      </w:r>
    </w:p>
    <w:p w14:paraId="17372FDF" w14:textId="77777777" w:rsidR="00EE7D0B" w:rsidRPr="00EE7D0B" w:rsidRDefault="00EE7D0B" w:rsidP="00EE7D0B">
      <w:pPr>
        <w:pStyle w:val="Bibliography"/>
        <w:rPr>
          <w:color w:val="auto"/>
          <w:lang w:val="en-GB"/>
        </w:rPr>
      </w:pPr>
      <w:r w:rsidRPr="00EE7D0B">
        <w:rPr>
          <w:color w:val="auto"/>
          <w:lang w:val="en-GB"/>
        </w:rPr>
        <w:lastRenderedPageBreak/>
        <w:t xml:space="preserve">37. </w:t>
      </w:r>
      <w:r w:rsidRPr="00EE7D0B">
        <w:rPr>
          <w:color w:val="auto"/>
          <w:lang w:val="en-GB"/>
        </w:rPr>
        <w:tab/>
        <w:t xml:space="preserve">A. Gessler, K. </w:t>
      </w:r>
      <w:proofErr w:type="spellStart"/>
      <w:r w:rsidRPr="00EE7D0B">
        <w:rPr>
          <w:color w:val="auto"/>
          <w:lang w:val="en-GB"/>
        </w:rPr>
        <w:t>Treydte</w:t>
      </w:r>
      <w:proofErr w:type="spellEnd"/>
      <w:r w:rsidRPr="00EE7D0B">
        <w:rPr>
          <w:color w:val="auto"/>
          <w:lang w:val="en-GB"/>
        </w:rPr>
        <w:t xml:space="preserve">, The fate and age of carbon – insights into the storage and remobilization dynamics in trees. </w:t>
      </w:r>
      <w:r w:rsidRPr="00EE7D0B">
        <w:rPr>
          <w:i/>
          <w:iCs/>
          <w:color w:val="auto"/>
          <w:lang w:val="en-GB"/>
        </w:rPr>
        <w:t>New Phytologist</w:t>
      </w:r>
      <w:r w:rsidRPr="00EE7D0B">
        <w:rPr>
          <w:color w:val="auto"/>
          <w:lang w:val="en-GB"/>
        </w:rPr>
        <w:t xml:space="preserve"> </w:t>
      </w:r>
      <w:r w:rsidRPr="00EE7D0B">
        <w:rPr>
          <w:b/>
          <w:bCs/>
          <w:color w:val="auto"/>
          <w:lang w:val="en-GB"/>
        </w:rPr>
        <w:t>209</w:t>
      </w:r>
      <w:r w:rsidRPr="00EE7D0B">
        <w:rPr>
          <w:color w:val="auto"/>
          <w:lang w:val="en-GB"/>
        </w:rPr>
        <w:t>, 1338–1340 (2016).</w:t>
      </w:r>
    </w:p>
    <w:p w14:paraId="3B343024" w14:textId="77777777" w:rsidR="00EE7D0B" w:rsidRPr="00EE7D0B" w:rsidRDefault="00EE7D0B" w:rsidP="00EE7D0B">
      <w:pPr>
        <w:pStyle w:val="Bibliography"/>
        <w:rPr>
          <w:color w:val="auto"/>
          <w:lang w:val="en-GB"/>
        </w:rPr>
      </w:pPr>
      <w:r w:rsidRPr="00EE7D0B">
        <w:rPr>
          <w:color w:val="auto"/>
          <w:lang w:val="en-GB"/>
        </w:rPr>
        <w:t xml:space="preserve">38. </w:t>
      </w:r>
      <w:r w:rsidRPr="00EE7D0B">
        <w:rPr>
          <w:color w:val="auto"/>
          <w:lang w:val="en-GB"/>
        </w:rPr>
        <w:tab/>
        <w:t xml:space="preserve">K. A. Prats, M. E. Furze, Tree carbon dynamics: what the age and availability of </w:t>
      </w:r>
      <w:proofErr w:type="spellStart"/>
      <w:r w:rsidRPr="00EE7D0B">
        <w:rPr>
          <w:color w:val="auto"/>
          <w:lang w:val="en-GB"/>
        </w:rPr>
        <w:t>nonstructural</w:t>
      </w:r>
      <w:proofErr w:type="spellEnd"/>
      <w:r w:rsidRPr="00EE7D0B">
        <w:rPr>
          <w:color w:val="auto"/>
          <w:lang w:val="en-GB"/>
        </w:rPr>
        <w:t xml:space="preserve"> carbohydrates can tell us about forest ecosystem resilience in a changing world. </w:t>
      </w:r>
      <w:r w:rsidRPr="00EE7D0B">
        <w:rPr>
          <w:i/>
          <w:iCs/>
          <w:color w:val="auto"/>
          <w:lang w:val="en-GB"/>
        </w:rPr>
        <w:t>Tree Physiology</w:t>
      </w:r>
      <w:r w:rsidRPr="00EE7D0B">
        <w:rPr>
          <w:color w:val="auto"/>
          <w:lang w:val="en-GB"/>
        </w:rPr>
        <w:t xml:space="preserve"> tpad143 (2023). https://doi.org/10.1093/treephys/tpad143.</w:t>
      </w:r>
    </w:p>
    <w:p w14:paraId="5C279C69" w14:textId="77777777" w:rsidR="00EE7D0B" w:rsidRPr="00EE7D0B" w:rsidRDefault="00EE7D0B" w:rsidP="00EE7D0B">
      <w:pPr>
        <w:pStyle w:val="Bibliography"/>
        <w:rPr>
          <w:color w:val="auto"/>
          <w:lang w:val="en-GB"/>
        </w:rPr>
      </w:pPr>
      <w:r w:rsidRPr="00EE7D0B">
        <w:rPr>
          <w:color w:val="auto"/>
          <w:lang w:val="en-GB"/>
        </w:rPr>
        <w:t xml:space="preserve">39. </w:t>
      </w:r>
      <w:r w:rsidRPr="00EE7D0B">
        <w:rPr>
          <w:color w:val="auto"/>
          <w:lang w:val="en-GB"/>
        </w:rPr>
        <w:tab/>
        <w:t xml:space="preserve">H. Metzler, C. A. Sierra, Linear Autonomous Compartmental Models as Continuous-Time Markov Chains: Transit-Time and Age Distributions. </w:t>
      </w:r>
      <w:r w:rsidRPr="00EE7D0B">
        <w:rPr>
          <w:i/>
          <w:iCs/>
          <w:color w:val="auto"/>
          <w:lang w:val="en-GB"/>
        </w:rPr>
        <w:t xml:space="preserve">Math </w:t>
      </w:r>
      <w:proofErr w:type="spellStart"/>
      <w:r w:rsidRPr="00EE7D0B">
        <w:rPr>
          <w:i/>
          <w:iCs/>
          <w:color w:val="auto"/>
          <w:lang w:val="en-GB"/>
        </w:rPr>
        <w:t>Geosci</w:t>
      </w:r>
      <w:proofErr w:type="spellEnd"/>
      <w:r w:rsidRPr="00EE7D0B">
        <w:rPr>
          <w:color w:val="auto"/>
          <w:lang w:val="en-GB"/>
        </w:rPr>
        <w:t xml:space="preserve"> </w:t>
      </w:r>
      <w:r w:rsidRPr="00EE7D0B">
        <w:rPr>
          <w:b/>
          <w:bCs/>
          <w:color w:val="auto"/>
          <w:lang w:val="en-GB"/>
        </w:rPr>
        <w:t>50</w:t>
      </w:r>
      <w:r w:rsidRPr="00EE7D0B">
        <w:rPr>
          <w:color w:val="auto"/>
          <w:lang w:val="en-GB"/>
        </w:rPr>
        <w:t>, 1–34 (2018).</w:t>
      </w:r>
    </w:p>
    <w:p w14:paraId="76A83EFC" w14:textId="77777777" w:rsidR="00EE7D0B" w:rsidRPr="00EE7D0B" w:rsidRDefault="00EE7D0B" w:rsidP="00EE7D0B">
      <w:pPr>
        <w:pStyle w:val="Bibliography"/>
        <w:rPr>
          <w:color w:val="auto"/>
          <w:lang w:val="en-GB"/>
        </w:rPr>
      </w:pPr>
      <w:r w:rsidRPr="00EE7D0B">
        <w:rPr>
          <w:color w:val="auto"/>
          <w:lang w:val="en-GB"/>
        </w:rPr>
        <w:t xml:space="preserve">40. </w:t>
      </w:r>
      <w:r w:rsidRPr="00EE7D0B">
        <w:rPr>
          <w:color w:val="auto"/>
          <w:lang w:val="en-GB"/>
        </w:rPr>
        <w:tab/>
        <w:t xml:space="preserve">H. Metzler, M. Müller, C. A. Sierra, Transit-time and age distributions for nonlinear time-dependent compartmental systems. </w:t>
      </w:r>
      <w:r w:rsidRPr="00EE7D0B">
        <w:rPr>
          <w:i/>
          <w:iCs/>
          <w:color w:val="auto"/>
          <w:lang w:val="en-GB"/>
        </w:rPr>
        <w:t>Proc. Natl. Acad. Sci. U.S.A.</w:t>
      </w:r>
      <w:r w:rsidRPr="00EE7D0B">
        <w:rPr>
          <w:color w:val="auto"/>
          <w:lang w:val="en-GB"/>
        </w:rPr>
        <w:t xml:space="preserve"> </w:t>
      </w:r>
      <w:r w:rsidRPr="00EE7D0B">
        <w:rPr>
          <w:b/>
          <w:bCs/>
          <w:color w:val="auto"/>
          <w:lang w:val="en-GB"/>
        </w:rPr>
        <w:t>115</w:t>
      </w:r>
      <w:r w:rsidRPr="00EE7D0B">
        <w:rPr>
          <w:color w:val="auto"/>
          <w:lang w:val="en-GB"/>
        </w:rPr>
        <w:t>, 1150–1155 (2018).</w:t>
      </w:r>
    </w:p>
    <w:p w14:paraId="2F853765" w14:textId="77777777" w:rsidR="00EE7D0B" w:rsidRPr="00EE7D0B" w:rsidRDefault="00EE7D0B" w:rsidP="00EE7D0B">
      <w:pPr>
        <w:pStyle w:val="Bibliography"/>
        <w:rPr>
          <w:color w:val="auto"/>
          <w:lang w:val="en-GB"/>
        </w:rPr>
      </w:pPr>
      <w:r w:rsidRPr="00EE7D0B">
        <w:rPr>
          <w:color w:val="auto"/>
          <w:lang w:val="en-GB"/>
        </w:rPr>
        <w:t xml:space="preserve">41. </w:t>
      </w:r>
      <w:r w:rsidRPr="00EE7D0B">
        <w:rPr>
          <w:color w:val="auto"/>
          <w:lang w:val="en-GB"/>
        </w:rPr>
        <w:tab/>
        <w:t xml:space="preserve">T. Klein, G. Hoch, Tree carbon allocation dynamics determined using a carbon mass balance approach. </w:t>
      </w:r>
      <w:r w:rsidRPr="00EE7D0B">
        <w:rPr>
          <w:i/>
          <w:iCs/>
          <w:color w:val="auto"/>
          <w:lang w:val="en-GB"/>
        </w:rPr>
        <w:t>New Phytologist</w:t>
      </w:r>
      <w:r w:rsidRPr="00EE7D0B">
        <w:rPr>
          <w:color w:val="auto"/>
          <w:lang w:val="en-GB"/>
        </w:rPr>
        <w:t xml:space="preserve"> </w:t>
      </w:r>
      <w:r w:rsidRPr="00EE7D0B">
        <w:rPr>
          <w:b/>
          <w:bCs/>
          <w:color w:val="auto"/>
          <w:lang w:val="en-GB"/>
        </w:rPr>
        <w:t>205</w:t>
      </w:r>
      <w:r w:rsidRPr="00EE7D0B">
        <w:rPr>
          <w:color w:val="auto"/>
          <w:lang w:val="en-GB"/>
        </w:rPr>
        <w:t>, 147–159 (2015).</w:t>
      </w:r>
    </w:p>
    <w:p w14:paraId="24AADC1C" w14:textId="77777777" w:rsidR="00EE7D0B" w:rsidRPr="00EE7D0B" w:rsidRDefault="00EE7D0B" w:rsidP="00EE7D0B">
      <w:pPr>
        <w:pStyle w:val="Bibliography"/>
        <w:rPr>
          <w:color w:val="auto"/>
          <w:lang w:val="en-GB"/>
        </w:rPr>
      </w:pPr>
      <w:r w:rsidRPr="00EE7D0B">
        <w:rPr>
          <w:color w:val="auto"/>
          <w:lang w:val="en-GB"/>
        </w:rPr>
        <w:t xml:space="preserve">42. </w:t>
      </w:r>
      <w:r w:rsidRPr="00EE7D0B">
        <w:rPr>
          <w:color w:val="auto"/>
          <w:lang w:val="en-GB"/>
        </w:rPr>
        <w:tab/>
        <w:t xml:space="preserve">S. E. </w:t>
      </w:r>
      <w:proofErr w:type="spellStart"/>
      <w:r w:rsidRPr="00EE7D0B">
        <w:rPr>
          <w:color w:val="auto"/>
          <w:lang w:val="en-GB"/>
        </w:rPr>
        <w:t>Trumbore</w:t>
      </w:r>
      <w:proofErr w:type="spellEnd"/>
      <w:r w:rsidRPr="00EE7D0B">
        <w:rPr>
          <w:color w:val="auto"/>
          <w:lang w:val="en-GB"/>
        </w:rPr>
        <w:t xml:space="preserve">, C. A. Sierra, C. E. Hicks Pries, “Radiocarbon Nomenclature, Theory, Models, and Interpretation: Measuring Age, Determining Cycling Rates, and Tracing Source Pools” in </w:t>
      </w:r>
      <w:r w:rsidRPr="00EE7D0B">
        <w:rPr>
          <w:i/>
          <w:iCs/>
          <w:color w:val="auto"/>
          <w:lang w:val="en-GB"/>
        </w:rPr>
        <w:t>Radiocarbon and Climate Change: Mechanisms, Applications and Laboratory Techniques</w:t>
      </w:r>
      <w:r w:rsidRPr="00EE7D0B">
        <w:rPr>
          <w:color w:val="auto"/>
          <w:lang w:val="en-GB"/>
        </w:rPr>
        <w:t xml:space="preserve">, E. A. G. Schuur, E. </w:t>
      </w:r>
      <w:proofErr w:type="spellStart"/>
      <w:r w:rsidRPr="00EE7D0B">
        <w:rPr>
          <w:color w:val="auto"/>
          <w:lang w:val="en-GB"/>
        </w:rPr>
        <w:t>Druffel</w:t>
      </w:r>
      <w:proofErr w:type="spellEnd"/>
      <w:r w:rsidRPr="00EE7D0B">
        <w:rPr>
          <w:color w:val="auto"/>
          <w:lang w:val="en-GB"/>
        </w:rPr>
        <w:t xml:space="preserve">, S. E. </w:t>
      </w:r>
      <w:proofErr w:type="spellStart"/>
      <w:r w:rsidRPr="00EE7D0B">
        <w:rPr>
          <w:color w:val="auto"/>
          <w:lang w:val="en-GB"/>
        </w:rPr>
        <w:t>Trumbore</w:t>
      </w:r>
      <w:proofErr w:type="spellEnd"/>
      <w:r w:rsidRPr="00EE7D0B">
        <w:rPr>
          <w:color w:val="auto"/>
          <w:lang w:val="en-GB"/>
        </w:rPr>
        <w:t>, Eds. (Springer International Publishing, 2016), pp. 45–82.</w:t>
      </w:r>
    </w:p>
    <w:p w14:paraId="49CADD69" w14:textId="77777777" w:rsidR="00EE7D0B" w:rsidRPr="00EE7D0B" w:rsidRDefault="00EE7D0B" w:rsidP="00EE7D0B">
      <w:pPr>
        <w:pStyle w:val="Bibliography"/>
        <w:rPr>
          <w:color w:val="auto"/>
          <w:lang w:val="en-GB"/>
        </w:rPr>
      </w:pPr>
      <w:r w:rsidRPr="00EE7D0B">
        <w:rPr>
          <w:color w:val="auto"/>
          <w:lang w:val="en-GB"/>
        </w:rPr>
        <w:t xml:space="preserve">43. </w:t>
      </w:r>
      <w:r w:rsidRPr="00EE7D0B">
        <w:rPr>
          <w:color w:val="auto"/>
          <w:lang w:val="en-GB"/>
        </w:rPr>
        <w:tab/>
        <w:t xml:space="preserve">B. Hilman, </w:t>
      </w:r>
      <w:r w:rsidRPr="00EE7D0B">
        <w:rPr>
          <w:i/>
          <w:iCs/>
          <w:color w:val="auto"/>
          <w:lang w:val="en-GB"/>
        </w:rPr>
        <w:t>et al.</w:t>
      </w:r>
      <w:r w:rsidRPr="00EE7D0B">
        <w:rPr>
          <w:color w:val="auto"/>
          <w:lang w:val="en-GB"/>
        </w:rPr>
        <w:t xml:space="preserve">, The size and the age of the metabolically active carbon in tree roots. </w:t>
      </w:r>
      <w:r w:rsidRPr="00EE7D0B">
        <w:rPr>
          <w:i/>
          <w:iCs/>
          <w:color w:val="auto"/>
          <w:lang w:val="en-GB"/>
        </w:rPr>
        <w:t>Plant Cell &amp; Environment</w:t>
      </w:r>
      <w:r w:rsidRPr="00EE7D0B">
        <w:rPr>
          <w:color w:val="auto"/>
          <w:lang w:val="en-GB"/>
        </w:rPr>
        <w:t xml:space="preserve"> </w:t>
      </w:r>
      <w:r w:rsidRPr="00EE7D0B">
        <w:rPr>
          <w:b/>
          <w:bCs/>
          <w:color w:val="auto"/>
          <w:lang w:val="en-GB"/>
        </w:rPr>
        <w:t>44</w:t>
      </w:r>
      <w:r w:rsidRPr="00EE7D0B">
        <w:rPr>
          <w:color w:val="auto"/>
          <w:lang w:val="en-GB"/>
        </w:rPr>
        <w:t>, 2522–2535 (2021).</w:t>
      </w:r>
    </w:p>
    <w:p w14:paraId="069CEAAD" w14:textId="77777777" w:rsidR="00EE7D0B" w:rsidRPr="00EE7D0B" w:rsidRDefault="00EE7D0B" w:rsidP="00EE7D0B">
      <w:pPr>
        <w:pStyle w:val="Bibliography"/>
        <w:rPr>
          <w:color w:val="auto"/>
          <w:lang w:val="en-GB"/>
        </w:rPr>
      </w:pPr>
      <w:r w:rsidRPr="00EE7D0B">
        <w:rPr>
          <w:color w:val="auto"/>
          <w:lang w:val="en-GB"/>
        </w:rPr>
        <w:t xml:space="preserve">44. </w:t>
      </w:r>
      <w:r w:rsidRPr="00EE7D0B">
        <w:rPr>
          <w:color w:val="auto"/>
          <w:lang w:val="en-GB"/>
        </w:rPr>
        <w:tab/>
        <w:t xml:space="preserve">J. Helm, </w:t>
      </w:r>
      <w:r w:rsidRPr="00EE7D0B">
        <w:rPr>
          <w:i/>
          <w:iCs/>
          <w:color w:val="auto"/>
          <w:lang w:val="en-GB"/>
        </w:rPr>
        <w:t>et al.</w:t>
      </w:r>
      <w:r w:rsidRPr="00EE7D0B">
        <w:rPr>
          <w:color w:val="auto"/>
          <w:lang w:val="en-GB"/>
        </w:rPr>
        <w:t xml:space="preserve">, Carbon dynamics in long-term starving poplar trees—the importance of older carbohydrates and a shift to lipids during survival. </w:t>
      </w:r>
      <w:r w:rsidRPr="00EE7D0B">
        <w:rPr>
          <w:i/>
          <w:iCs/>
          <w:color w:val="auto"/>
          <w:lang w:val="en-GB"/>
        </w:rPr>
        <w:t>Tree Physiology</w:t>
      </w:r>
      <w:r w:rsidRPr="00EE7D0B">
        <w:rPr>
          <w:color w:val="auto"/>
          <w:lang w:val="en-GB"/>
        </w:rPr>
        <w:t xml:space="preserve"> tpad135 (2023). https://doi.org/10.1093/treephys/tpad135.</w:t>
      </w:r>
    </w:p>
    <w:p w14:paraId="4CE3A70B" w14:textId="77777777" w:rsidR="00EE7D0B" w:rsidRPr="00EE7D0B" w:rsidRDefault="00EE7D0B" w:rsidP="00EE7D0B">
      <w:pPr>
        <w:pStyle w:val="Bibliography"/>
        <w:rPr>
          <w:color w:val="auto"/>
          <w:lang w:val="en-GB"/>
        </w:rPr>
      </w:pPr>
      <w:r w:rsidRPr="00EE7D0B">
        <w:rPr>
          <w:color w:val="auto"/>
          <w:lang w:val="en-GB"/>
        </w:rPr>
        <w:t xml:space="preserve">45. </w:t>
      </w:r>
      <w:r w:rsidRPr="00EE7D0B">
        <w:rPr>
          <w:color w:val="auto"/>
          <w:lang w:val="en-GB"/>
        </w:rPr>
        <w:tab/>
        <w:t xml:space="preserve">R. Vargas, S. E. </w:t>
      </w:r>
      <w:proofErr w:type="spellStart"/>
      <w:r w:rsidRPr="00EE7D0B">
        <w:rPr>
          <w:color w:val="auto"/>
          <w:lang w:val="en-GB"/>
        </w:rPr>
        <w:t>Trumbore</w:t>
      </w:r>
      <w:proofErr w:type="spellEnd"/>
      <w:r w:rsidRPr="00EE7D0B">
        <w:rPr>
          <w:color w:val="auto"/>
          <w:lang w:val="en-GB"/>
        </w:rPr>
        <w:t xml:space="preserve">, M. F. Allen, Evidence of old carbon used to grow new fine roots in a tropical forest. </w:t>
      </w:r>
      <w:r w:rsidRPr="00EE7D0B">
        <w:rPr>
          <w:i/>
          <w:iCs/>
          <w:color w:val="auto"/>
          <w:lang w:val="en-GB"/>
        </w:rPr>
        <w:t>New Phytologist</w:t>
      </w:r>
      <w:r w:rsidRPr="00EE7D0B">
        <w:rPr>
          <w:color w:val="auto"/>
          <w:lang w:val="en-GB"/>
        </w:rPr>
        <w:t xml:space="preserve"> </w:t>
      </w:r>
      <w:r w:rsidRPr="00EE7D0B">
        <w:rPr>
          <w:b/>
          <w:bCs/>
          <w:color w:val="auto"/>
          <w:lang w:val="en-GB"/>
        </w:rPr>
        <w:t>182</w:t>
      </w:r>
      <w:r w:rsidRPr="00EE7D0B">
        <w:rPr>
          <w:color w:val="auto"/>
          <w:lang w:val="en-GB"/>
        </w:rPr>
        <w:t>, 710–718 (2009).</w:t>
      </w:r>
    </w:p>
    <w:p w14:paraId="548C33AD" w14:textId="77777777" w:rsidR="00EE7D0B" w:rsidRPr="00EE7D0B" w:rsidRDefault="00EE7D0B" w:rsidP="00EE7D0B">
      <w:pPr>
        <w:pStyle w:val="Bibliography"/>
        <w:rPr>
          <w:color w:val="auto"/>
          <w:lang w:val="en-GB"/>
        </w:rPr>
      </w:pPr>
      <w:r w:rsidRPr="00EE7D0B">
        <w:rPr>
          <w:color w:val="auto"/>
          <w:lang w:val="en-GB"/>
        </w:rPr>
        <w:t xml:space="preserve">46. </w:t>
      </w:r>
      <w:r w:rsidRPr="00EE7D0B">
        <w:rPr>
          <w:color w:val="auto"/>
          <w:lang w:val="en-GB"/>
        </w:rPr>
        <w:tab/>
        <w:t xml:space="preserve">M. Blumstein, J. </w:t>
      </w:r>
      <w:proofErr w:type="spellStart"/>
      <w:r w:rsidRPr="00EE7D0B">
        <w:rPr>
          <w:color w:val="auto"/>
          <w:lang w:val="en-GB"/>
        </w:rPr>
        <w:t>Gersony</w:t>
      </w:r>
      <w:proofErr w:type="spellEnd"/>
      <w:r w:rsidRPr="00EE7D0B">
        <w:rPr>
          <w:color w:val="auto"/>
          <w:lang w:val="en-GB"/>
        </w:rPr>
        <w:t>, J. Martínez‐</w:t>
      </w:r>
      <w:proofErr w:type="spellStart"/>
      <w:r w:rsidRPr="00EE7D0B">
        <w:rPr>
          <w:color w:val="auto"/>
          <w:lang w:val="en-GB"/>
        </w:rPr>
        <w:t>Vilalta</w:t>
      </w:r>
      <w:proofErr w:type="spellEnd"/>
      <w:r w:rsidRPr="00EE7D0B">
        <w:rPr>
          <w:color w:val="auto"/>
          <w:lang w:val="en-GB"/>
        </w:rPr>
        <w:t xml:space="preserve">, A. Sala, Global variation in </w:t>
      </w:r>
      <w:proofErr w:type="spellStart"/>
      <w:r w:rsidRPr="00EE7D0B">
        <w:rPr>
          <w:color w:val="auto"/>
          <w:lang w:val="en-GB"/>
        </w:rPr>
        <w:t>nonstructural</w:t>
      </w:r>
      <w:proofErr w:type="spellEnd"/>
      <w:r w:rsidRPr="00EE7D0B">
        <w:rPr>
          <w:color w:val="auto"/>
          <w:lang w:val="en-GB"/>
        </w:rPr>
        <w:t xml:space="preserve"> carbohydrate stores in response to climate. </w:t>
      </w:r>
      <w:r w:rsidRPr="00EE7D0B">
        <w:rPr>
          <w:i/>
          <w:iCs/>
          <w:color w:val="auto"/>
          <w:lang w:val="en-GB"/>
        </w:rPr>
        <w:t>Global Change Biology</w:t>
      </w:r>
      <w:r w:rsidRPr="00EE7D0B">
        <w:rPr>
          <w:color w:val="auto"/>
          <w:lang w:val="en-GB"/>
        </w:rPr>
        <w:t xml:space="preserve"> </w:t>
      </w:r>
      <w:r w:rsidRPr="00EE7D0B">
        <w:rPr>
          <w:b/>
          <w:bCs/>
          <w:color w:val="auto"/>
          <w:lang w:val="en-GB"/>
        </w:rPr>
        <w:t>29</w:t>
      </w:r>
      <w:r w:rsidRPr="00EE7D0B">
        <w:rPr>
          <w:color w:val="auto"/>
          <w:lang w:val="en-GB"/>
        </w:rPr>
        <w:t>, 1854–1869 (2023).</w:t>
      </w:r>
    </w:p>
    <w:p w14:paraId="21A75628" w14:textId="77777777" w:rsidR="00EE7D0B" w:rsidRPr="00EE7D0B" w:rsidRDefault="00EE7D0B" w:rsidP="00EE7D0B">
      <w:pPr>
        <w:pStyle w:val="Bibliography"/>
        <w:rPr>
          <w:color w:val="auto"/>
          <w:lang w:val="en-GB"/>
        </w:rPr>
      </w:pPr>
      <w:r w:rsidRPr="00EE7D0B">
        <w:rPr>
          <w:color w:val="auto"/>
          <w:lang w:val="en-GB"/>
        </w:rPr>
        <w:t xml:space="preserve">47. </w:t>
      </w:r>
      <w:r w:rsidRPr="00EE7D0B">
        <w:rPr>
          <w:color w:val="auto"/>
          <w:lang w:val="en-GB"/>
        </w:rPr>
        <w:tab/>
        <w:t xml:space="preserve">M. C. </w:t>
      </w:r>
      <w:proofErr w:type="spellStart"/>
      <w:r w:rsidRPr="00EE7D0B">
        <w:rPr>
          <w:color w:val="auto"/>
          <w:lang w:val="en-GB"/>
        </w:rPr>
        <w:t>Dietze</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w:t>
      </w:r>
      <w:proofErr w:type="spellStart"/>
      <w:r w:rsidRPr="00EE7D0B">
        <w:rPr>
          <w:color w:val="auto"/>
          <w:lang w:val="en-GB"/>
        </w:rPr>
        <w:t>Nonstructural</w:t>
      </w:r>
      <w:proofErr w:type="spellEnd"/>
      <w:r w:rsidRPr="00EE7D0B">
        <w:rPr>
          <w:color w:val="auto"/>
          <w:lang w:val="en-GB"/>
        </w:rPr>
        <w:t xml:space="preserve"> Carbon in Woody Plants. </w:t>
      </w:r>
      <w:r w:rsidRPr="00EE7D0B">
        <w:rPr>
          <w:i/>
          <w:iCs/>
          <w:color w:val="auto"/>
          <w:lang w:val="en-GB"/>
        </w:rPr>
        <w:t>Annual Review of Plant Biology</w:t>
      </w:r>
      <w:r w:rsidRPr="00EE7D0B">
        <w:rPr>
          <w:color w:val="auto"/>
          <w:lang w:val="en-GB"/>
        </w:rPr>
        <w:t xml:space="preserve"> </w:t>
      </w:r>
      <w:r w:rsidRPr="00EE7D0B">
        <w:rPr>
          <w:b/>
          <w:bCs/>
          <w:color w:val="auto"/>
          <w:lang w:val="en-GB"/>
        </w:rPr>
        <w:t>65</w:t>
      </w:r>
      <w:r w:rsidRPr="00EE7D0B">
        <w:rPr>
          <w:color w:val="auto"/>
          <w:lang w:val="en-GB"/>
        </w:rPr>
        <w:t>, 667–687 (2014).</w:t>
      </w:r>
    </w:p>
    <w:p w14:paraId="2BA0FBFF" w14:textId="77777777" w:rsidR="00EE7D0B" w:rsidRPr="00EE7D0B" w:rsidRDefault="00EE7D0B" w:rsidP="00EE7D0B">
      <w:pPr>
        <w:pStyle w:val="Bibliography"/>
        <w:rPr>
          <w:color w:val="auto"/>
          <w:lang w:val="en-GB"/>
        </w:rPr>
      </w:pPr>
      <w:r w:rsidRPr="00EE7D0B">
        <w:rPr>
          <w:color w:val="auto"/>
          <w:lang w:val="en-GB"/>
        </w:rPr>
        <w:t xml:space="preserve">48. </w:t>
      </w:r>
      <w:r w:rsidRPr="00EE7D0B">
        <w:rPr>
          <w:color w:val="auto"/>
          <w:lang w:val="en-GB"/>
        </w:rPr>
        <w:tab/>
        <w:t>J. Martínez-</w:t>
      </w:r>
      <w:proofErr w:type="spellStart"/>
      <w:r w:rsidRPr="00EE7D0B">
        <w:rPr>
          <w:color w:val="auto"/>
          <w:lang w:val="en-GB"/>
        </w:rPr>
        <w:t>Vilalta</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Dynamics of non-structural carbohydrates in terrestrial plants: a global synthesis. </w:t>
      </w:r>
      <w:r w:rsidRPr="00EE7D0B">
        <w:rPr>
          <w:i/>
          <w:iCs/>
          <w:color w:val="auto"/>
          <w:lang w:val="en-GB"/>
        </w:rPr>
        <w:t>Ecological Monographs</w:t>
      </w:r>
      <w:r w:rsidRPr="00EE7D0B">
        <w:rPr>
          <w:color w:val="auto"/>
          <w:lang w:val="en-GB"/>
        </w:rPr>
        <w:t xml:space="preserve"> </w:t>
      </w:r>
      <w:r w:rsidRPr="00EE7D0B">
        <w:rPr>
          <w:b/>
          <w:bCs/>
          <w:color w:val="auto"/>
          <w:lang w:val="en-GB"/>
        </w:rPr>
        <w:t>86</w:t>
      </w:r>
      <w:r w:rsidRPr="00EE7D0B">
        <w:rPr>
          <w:color w:val="auto"/>
          <w:lang w:val="en-GB"/>
        </w:rPr>
        <w:t>, 495–516 (2016).</w:t>
      </w:r>
    </w:p>
    <w:p w14:paraId="59F039B4" w14:textId="77777777" w:rsidR="00EE7D0B" w:rsidRPr="00EE7D0B" w:rsidRDefault="00EE7D0B" w:rsidP="00EE7D0B">
      <w:pPr>
        <w:pStyle w:val="Bibliography"/>
        <w:rPr>
          <w:color w:val="auto"/>
          <w:lang w:val="en-GB"/>
        </w:rPr>
      </w:pPr>
      <w:r w:rsidRPr="00EE7D0B">
        <w:rPr>
          <w:color w:val="auto"/>
          <w:lang w:val="en-GB"/>
        </w:rPr>
        <w:t xml:space="preserve">49. </w:t>
      </w:r>
      <w:r w:rsidRPr="00EE7D0B">
        <w:rPr>
          <w:color w:val="auto"/>
          <w:lang w:val="en-GB"/>
        </w:rPr>
        <w:tab/>
        <w:t xml:space="preserve">K. </w:t>
      </w:r>
      <w:proofErr w:type="spellStart"/>
      <w:r w:rsidRPr="00EE7D0B">
        <w:rPr>
          <w:color w:val="auto"/>
          <w:lang w:val="en-GB"/>
        </w:rPr>
        <w:t>Athenstaedt</w:t>
      </w:r>
      <w:proofErr w:type="spellEnd"/>
      <w:r w:rsidRPr="00EE7D0B">
        <w:rPr>
          <w:color w:val="auto"/>
          <w:lang w:val="en-GB"/>
        </w:rPr>
        <w:t xml:space="preserve">, G. </w:t>
      </w:r>
      <w:proofErr w:type="spellStart"/>
      <w:r w:rsidRPr="00EE7D0B">
        <w:rPr>
          <w:color w:val="auto"/>
          <w:lang w:val="en-GB"/>
        </w:rPr>
        <w:t>Daum</w:t>
      </w:r>
      <w:proofErr w:type="spellEnd"/>
      <w:r w:rsidRPr="00EE7D0B">
        <w:rPr>
          <w:color w:val="auto"/>
          <w:lang w:val="en-GB"/>
        </w:rPr>
        <w:t xml:space="preserve">, The life cycle of neutral lipids: synthesis, storage and degradation. </w:t>
      </w:r>
      <w:r w:rsidRPr="00EE7D0B">
        <w:rPr>
          <w:i/>
          <w:iCs/>
          <w:color w:val="auto"/>
          <w:lang w:val="en-GB"/>
        </w:rPr>
        <w:t>Cellular and Molecular Life Sciences CMLS</w:t>
      </w:r>
      <w:r w:rsidRPr="00EE7D0B">
        <w:rPr>
          <w:color w:val="auto"/>
          <w:lang w:val="en-GB"/>
        </w:rPr>
        <w:t xml:space="preserve"> </w:t>
      </w:r>
      <w:r w:rsidRPr="00EE7D0B">
        <w:rPr>
          <w:b/>
          <w:bCs/>
          <w:color w:val="auto"/>
          <w:lang w:val="en-GB"/>
        </w:rPr>
        <w:t>63</w:t>
      </w:r>
      <w:r w:rsidRPr="00EE7D0B">
        <w:rPr>
          <w:color w:val="auto"/>
          <w:lang w:val="en-GB"/>
        </w:rPr>
        <w:t>, 1355–1369 (2006).</w:t>
      </w:r>
    </w:p>
    <w:p w14:paraId="6FE2A6F3" w14:textId="77777777" w:rsidR="00EE7D0B" w:rsidRPr="00EE7D0B" w:rsidRDefault="00EE7D0B" w:rsidP="00EE7D0B">
      <w:pPr>
        <w:pStyle w:val="Bibliography"/>
        <w:rPr>
          <w:color w:val="auto"/>
          <w:lang w:val="en-GB"/>
        </w:rPr>
      </w:pPr>
      <w:r w:rsidRPr="00EE7D0B">
        <w:rPr>
          <w:color w:val="auto"/>
          <w:lang w:val="en-GB"/>
        </w:rPr>
        <w:t xml:space="preserve">50. </w:t>
      </w:r>
      <w:r w:rsidRPr="00EE7D0B">
        <w:rPr>
          <w:color w:val="auto"/>
          <w:lang w:val="en-GB"/>
        </w:rPr>
        <w:tab/>
        <w:t xml:space="preserve">M. A. </w:t>
      </w:r>
      <w:proofErr w:type="spellStart"/>
      <w:r w:rsidRPr="00EE7D0B">
        <w:rPr>
          <w:color w:val="auto"/>
          <w:lang w:val="en-GB"/>
        </w:rPr>
        <w:t>Welte</w:t>
      </w:r>
      <w:proofErr w:type="spellEnd"/>
      <w:r w:rsidRPr="00EE7D0B">
        <w:rPr>
          <w:color w:val="auto"/>
          <w:lang w:val="en-GB"/>
        </w:rPr>
        <w:t xml:space="preserve">, A. P. Gould, Lipid droplet functions beyond energy storage. </w:t>
      </w:r>
      <w:proofErr w:type="spellStart"/>
      <w:r w:rsidRPr="00EE7D0B">
        <w:rPr>
          <w:i/>
          <w:iCs/>
          <w:color w:val="auto"/>
          <w:lang w:val="en-GB"/>
        </w:rPr>
        <w:t>Biochimica</w:t>
      </w:r>
      <w:proofErr w:type="spellEnd"/>
      <w:r w:rsidRPr="00EE7D0B">
        <w:rPr>
          <w:i/>
          <w:iCs/>
          <w:color w:val="auto"/>
          <w:lang w:val="en-GB"/>
        </w:rPr>
        <w:t xml:space="preserve"> et </w:t>
      </w:r>
      <w:proofErr w:type="spellStart"/>
      <w:r w:rsidRPr="00EE7D0B">
        <w:rPr>
          <w:i/>
          <w:iCs/>
          <w:color w:val="auto"/>
          <w:lang w:val="en-GB"/>
        </w:rPr>
        <w:t>Biophysica</w:t>
      </w:r>
      <w:proofErr w:type="spellEnd"/>
      <w:r w:rsidRPr="00EE7D0B">
        <w:rPr>
          <w:i/>
          <w:iCs/>
          <w:color w:val="auto"/>
          <w:lang w:val="en-GB"/>
        </w:rPr>
        <w:t xml:space="preserve"> Acta (BBA) - Molecular and Cell Biology of Lipids</w:t>
      </w:r>
      <w:r w:rsidRPr="00EE7D0B">
        <w:rPr>
          <w:color w:val="auto"/>
          <w:lang w:val="en-GB"/>
        </w:rPr>
        <w:t xml:space="preserve"> </w:t>
      </w:r>
      <w:r w:rsidRPr="00EE7D0B">
        <w:rPr>
          <w:b/>
          <w:bCs/>
          <w:color w:val="auto"/>
          <w:lang w:val="en-GB"/>
        </w:rPr>
        <w:t>1862</w:t>
      </w:r>
      <w:r w:rsidRPr="00EE7D0B">
        <w:rPr>
          <w:color w:val="auto"/>
          <w:lang w:val="en-GB"/>
        </w:rPr>
        <w:t>, 1260–1272 (2017).</w:t>
      </w:r>
    </w:p>
    <w:p w14:paraId="652B9C14" w14:textId="77777777" w:rsidR="00EE7D0B" w:rsidRPr="00EE7D0B" w:rsidRDefault="00EE7D0B" w:rsidP="00EE7D0B">
      <w:pPr>
        <w:pStyle w:val="Bibliography"/>
        <w:rPr>
          <w:color w:val="auto"/>
          <w:lang w:val="en-GB"/>
        </w:rPr>
      </w:pPr>
      <w:r w:rsidRPr="00EE7D0B">
        <w:rPr>
          <w:color w:val="auto"/>
          <w:lang w:val="en-GB"/>
        </w:rPr>
        <w:t xml:space="preserve">51. </w:t>
      </w:r>
      <w:r w:rsidRPr="00EE7D0B">
        <w:rPr>
          <w:color w:val="auto"/>
          <w:lang w:val="en-GB"/>
        </w:rPr>
        <w:tab/>
        <w:t xml:space="preserve">K. A. Prats, A. C. </w:t>
      </w:r>
      <w:proofErr w:type="spellStart"/>
      <w:r w:rsidRPr="00EE7D0B">
        <w:rPr>
          <w:color w:val="auto"/>
          <w:lang w:val="en-GB"/>
        </w:rPr>
        <w:t>Fanton</w:t>
      </w:r>
      <w:proofErr w:type="spellEnd"/>
      <w:r w:rsidRPr="00EE7D0B">
        <w:rPr>
          <w:color w:val="auto"/>
          <w:lang w:val="en-GB"/>
        </w:rPr>
        <w:t xml:space="preserve">, C. R. </w:t>
      </w:r>
      <w:proofErr w:type="spellStart"/>
      <w:r w:rsidRPr="00EE7D0B">
        <w:rPr>
          <w:color w:val="auto"/>
          <w:lang w:val="en-GB"/>
        </w:rPr>
        <w:t>Brodersen</w:t>
      </w:r>
      <w:proofErr w:type="spellEnd"/>
      <w:r w:rsidRPr="00EE7D0B">
        <w:rPr>
          <w:color w:val="auto"/>
          <w:lang w:val="en-GB"/>
        </w:rPr>
        <w:t xml:space="preserve">, M. E. Furze, Starch depletion in the xylem and phloem ray parenchyma of grapevine stems under drought. </w:t>
      </w:r>
      <w:proofErr w:type="spellStart"/>
      <w:r w:rsidRPr="00EE7D0B">
        <w:rPr>
          <w:i/>
          <w:iCs/>
          <w:color w:val="auto"/>
          <w:lang w:val="en-GB"/>
        </w:rPr>
        <w:t>AoB</w:t>
      </w:r>
      <w:proofErr w:type="spellEnd"/>
      <w:r w:rsidRPr="00EE7D0B">
        <w:rPr>
          <w:i/>
          <w:iCs/>
          <w:color w:val="auto"/>
          <w:lang w:val="en-GB"/>
        </w:rPr>
        <w:t xml:space="preserve"> PLANTS</w:t>
      </w:r>
      <w:r w:rsidRPr="00EE7D0B">
        <w:rPr>
          <w:color w:val="auto"/>
          <w:lang w:val="en-GB"/>
        </w:rPr>
        <w:t xml:space="preserve"> </w:t>
      </w:r>
      <w:r w:rsidRPr="00EE7D0B">
        <w:rPr>
          <w:b/>
          <w:bCs/>
          <w:color w:val="auto"/>
          <w:lang w:val="en-GB"/>
        </w:rPr>
        <w:t>15</w:t>
      </w:r>
      <w:r w:rsidRPr="00EE7D0B">
        <w:rPr>
          <w:color w:val="auto"/>
          <w:lang w:val="en-GB"/>
        </w:rPr>
        <w:t>, plad062 (2023).</w:t>
      </w:r>
    </w:p>
    <w:p w14:paraId="550FA95E" w14:textId="77777777" w:rsidR="00EE7D0B" w:rsidRPr="00EE7D0B" w:rsidRDefault="00EE7D0B" w:rsidP="00EE7D0B">
      <w:pPr>
        <w:pStyle w:val="Bibliography"/>
        <w:rPr>
          <w:color w:val="auto"/>
          <w:lang w:val="en-GB"/>
        </w:rPr>
      </w:pPr>
      <w:r w:rsidRPr="00EE7D0B">
        <w:rPr>
          <w:color w:val="auto"/>
          <w:lang w:val="en-GB"/>
        </w:rPr>
        <w:t xml:space="preserve">52. </w:t>
      </w:r>
      <w:r w:rsidRPr="00EE7D0B">
        <w:rPr>
          <w:color w:val="auto"/>
          <w:lang w:val="en-GB"/>
        </w:rPr>
        <w:tab/>
        <w:t xml:space="preserve">D. M. P. Peltier, </w:t>
      </w:r>
      <w:r w:rsidRPr="00EE7D0B">
        <w:rPr>
          <w:i/>
          <w:iCs/>
          <w:color w:val="auto"/>
          <w:lang w:val="en-GB"/>
        </w:rPr>
        <w:t>et al.</w:t>
      </w:r>
      <w:r w:rsidRPr="00EE7D0B">
        <w:rPr>
          <w:color w:val="auto"/>
          <w:lang w:val="en-GB"/>
        </w:rPr>
        <w:t xml:space="preserve">, An incubation method to determine the age of available </w:t>
      </w:r>
      <w:proofErr w:type="spellStart"/>
      <w:r w:rsidRPr="00EE7D0B">
        <w:rPr>
          <w:color w:val="auto"/>
          <w:lang w:val="en-GB"/>
        </w:rPr>
        <w:t>nonstructural</w:t>
      </w:r>
      <w:proofErr w:type="spellEnd"/>
      <w:r w:rsidRPr="00EE7D0B">
        <w:rPr>
          <w:color w:val="auto"/>
          <w:lang w:val="en-GB"/>
        </w:rPr>
        <w:t xml:space="preserve"> carbon in woody plant tissues. </w:t>
      </w:r>
      <w:r w:rsidRPr="00EE7D0B">
        <w:rPr>
          <w:i/>
          <w:iCs/>
          <w:color w:val="auto"/>
          <w:lang w:val="en-GB"/>
        </w:rPr>
        <w:t>Tree Physiology</w:t>
      </w:r>
      <w:r w:rsidRPr="00EE7D0B">
        <w:rPr>
          <w:color w:val="auto"/>
          <w:lang w:val="en-GB"/>
        </w:rPr>
        <w:t xml:space="preserve"> tpad015 (2023). https://doi.org/10.1093/treephys/tpad015.</w:t>
      </w:r>
    </w:p>
    <w:p w14:paraId="54E16FE3" w14:textId="77777777" w:rsidR="00EE7D0B" w:rsidRPr="00EE7D0B" w:rsidRDefault="00EE7D0B" w:rsidP="00EE7D0B">
      <w:pPr>
        <w:pStyle w:val="Bibliography"/>
        <w:rPr>
          <w:color w:val="auto"/>
          <w:lang w:val="en-GB"/>
        </w:rPr>
      </w:pPr>
      <w:r w:rsidRPr="00EE7D0B">
        <w:rPr>
          <w:color w:val="auto"/>
          <w:lang w:val="en-GB"/>
        </w:rPr>
        <w:t xml:space="preserve">53. </w:t>
      </w:r>
      <w:r w:rsidRPr="00EE7D0B">
        <w:rPr>
          <w:color w:val="auto"/>
          <w:lang w:val="en-GB"/>
        </w:rPr>
        <w:tab/>
        <w:t xml:space="preserve">R. </w:t>
      </w:r>
      <w:proofErr w:type="spellStart"/>
      <w:r w:rsidRPr="00EE7D0B">
        <w:rPr>
          <w:color w:val="auto"/>
          <w:lang w:val="en-GB"/>
        </w:rPr>
        <w:t>Sulpice</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Starch as a major integrator in the regulation of plant growth. </w:t>
      </w:r>
      <w:r w:rsidRPr="00EE7D0B">
        <w:rPr>
          <w:i/>
          <w:iCs/>
          <w:color w:val="auto"/>
          <w:lang w:val="en-GB"/>
        </w:rPr>
        <w:t>Proc. Natl. Acad. Sci. U.S.A.</w:t>
      </w:r>
      <w:r w:rsidRPr="00EE7D0B">
        <w:rPr>
          <w:color w:val="auto"/>
          <w:lang w:val="en-GB"/>
        </w:rPr>
        <w:t xml:space="preserve"> </w:t>
      </w:r>
      <w:r w:rsidRPr="00EE7D0B">
        <w:rPr>
          <w:b/>
          <w:bCs/>
          <w:color w:val="auto"/>
          <w:lang w:val="en-GB"/>
        </w:rPr>
        <w:t>106</w:t>
      </w:r>
      <w:r w:rsidRPr="00EE7D0B">
        <w:rPr>
          <w:color w:val="auto"/>
          <w:lang w:val="en-GB"/>
        </w:rPr>
        <w:t>, 10348–10353 (2009).</w:t>
      </w:r>
    </w:p>
    <w:p w14:paraId="678E3127" w14:textId="77777777" w:rsidR="00EE7D0B" w:rsidRPr="00EE7D0B" w:rsidRDefault="00EE7D0B" w:rsidP="00EE7D0B">
      <w:pPr>
        <w:pStyle w:val="Bibliography"/>
        <w:rPr>
          <w:color w:val="auto"/>
          <w:lang w:val="en-GB"/>
        </w:rPr>
      </w:pPr>
      <w:r w:rsidRPr="00EE7D0B">
        <w:rPr>
          <w:color w:val="auto"/>
          <w:lang w:val="en-GB"/>
        </w:rPr>
        <w:lastRenderedPageBreak/>
        <w:t xml:space="preserve">54. </w:t>
      </w:r>
      <w:r w:rsidRPr="00EE7D0B">
        <w:rPr>
          <w:color w:val="auto"/>
          <w:lang w:val="en-GB"/>
        </w:rPr>
        <w:tab/>
        <w:t xml:space="preserve">J. </w:t>
      </w:r>
      <w:proofErr w:type="spellStart"/>
      <w:r w:rsidRPr="00EE7D0B">
        <w:rPr>
          <w:color w:val="auto"/>
          <w:lang w:val="en-GB"/>
        </w:rPr>
        <w:t>Muhr</w:t>
      </w:r>
      <w:proofErr w:type="spellEnd"/>
      <w:r w:rsidRPr="00EE7D0B">
        <w:rPr>
          <w:color w:val="auto"/>
          <w:lang w:val="en-GB"/>
        </w:rPr>
        <w:t xml:space="preserve">, </w:t>
      </w:r>
      <w:r w:rsidRPr="00EE7D0B">
        <w:rPr>
          <w:i/>
          <w:iCs/>
          <w:color w:val="auto"/>
          <w:lang w:val="en-GB"/>
        </w:rPr>
        <w:t>et al.</w:t>
      </w:r>
      <w:r w:rsidRPr="00EE7D0B">
        <w:rPr>
          <w:color w:val="auto"/>
          <w:lang w:val="en-GB"/>
        </w:rPr>
        <w:t xml:space="preserve">, Carbon dioxide emitted from live stems of tropical trees is several years old. </w:t>
      </w:r>
      <w:r w:rsidRPr="00EE7D0B">
        <w:rPr>
          <w:i/>
          <w:iCs/>
          <w:color w:val="auto"/>
          <w:lang w:val="en-GB"/>
        </w:rPr>
        <w:t>Tree Physiology</w:t>
      </w:r>
      <w:r w:rsidRPr="00EE7D0B">
        <w:rPr>
          <w:color w:val="auto"/>
          <w:lang w:val="en-GB"/>
        </w:rPr>
        <w:t xml:space="preserve"> </w:t>
      </w:r>
      <w:r w:rsidRPr="00EE7D0B">
        <w:rPr>
          <w:b/>
          <w:bCs/>
          <w:color w:val="auto"/>
          <w:lang w:val="en-GB"/>
        </w:rPr>
        <w:t>33</w:t>
      </w:r>
      <w:r w:rsidRPr="00EE7D0B">
        <w:rPr>
          <w:color w:val="auto"/>
          <w:lang w:val="en-GB"/>
        </w:rPr>
        <w:t>, 743–752 (2013).</w:t>
      </w:r>
    </w:p>
    <w:p w14:paraId="004707BA" w14:textId="08ABDBD2" w:rsidR="004F35DF" w:rsidRPr="0019030E" w:rsidRDefault="004F35DF" w:rsidP="00025DA6">
      <w:pPr>
        <w:rPr>
          <w:rFonts w:asciiTheme="minorHAnsi" w:hAnsiTheme="minorHAnsi" w:cstheme="minorHAnsi"/>
          <w:sz w:val="22"/>
          <w:szCs w:val="22"/>
        </w:rPr>
      </w:pPr>
      <w:r>
        <w:rPr>
          <w:rFonts w:asciiTheme="minorHAnsi" w:hAnsiTheme="minorHAnsi" w:cstheme="minorHAnsi"/>
          <w:sz w:val="22"/>
          <w:szCs w:val="22"/>
        </w:rPr>
        <w:fldChar w:fldCharType="end"/>
      </w:r>
    </w:p>
    <w:p w14:paraId="066C2F88" w14:textId="77777777" w:rsidR="00025DA6" w:rsidRPr="0019030E" w:rsidRDefault="00025DA6">
      <w:pPr>
        <w:ind w:left="-15" w:right="-15" w:firstLine="0"/>
        <w:rPr>
          <w:rFonts w:asciiTheme="minorHAnsi" w:hAnsiTheme="minorHAnsi" w:cstheme="minorHAnsi"/>
          <w:sz w:val="22"/>
          <w:szCs w:val="22"/>
        </w:rPr>
      </w:pPr>
    </w:p>
    <w:sectPr w:rsidR="00025DA6" w:rsidRPr="0019030E" w:rsidSect="0019030E">
      <w:footerReference w:type="even" r:id="rId16"/>
      <w:footerReference w:type="default" r:id="rId17"/>
      <w:footerReference w:type="first" r:id="rId18"/>
      <w:footnotePr>
        <w:numRestart w:val="eachPage"/>
      </w:footnotePr>
      <w:pgSz w:w="12240" w:h="15840"/>
      <w:pgMar w:top="1440" w:right="1440" w:bottom="1440" w:left="1440" w:header="720" w:footer="106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DDA21" w14:textId="77777777" w:rsidR="00CF5F3E" w:rsidRDefault="00CF5F3E">
      <w:pPr>
        <w:spacing w:after="0" w:line="240" w:lineRule="auto"/>
      </w:pPr>
      <w:r>
        <w:separator/>
      </w:r>
    </w:p>
  </w:endnote>
  <w:endnote w:type="continuationSeparator" w:id="0">
    <w:p w14:paraId="3B796B0D" w14:textId="77777777" w:rsidR="00CF5F3E" w:rsidRDefault="00CF5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8867" w14:textId="77777777" w:rsidR="00E04C69"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B8E9" w14:textId="77777777" w:rsidR="00E04C69"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4AA6" w14:textId="77777777" w:rsidR="00E04C69"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9330D" w14:textId="77777777" w:rsidR="00CF5F3E" w:rsidRDefault="00CF5F3E">
      <w:pPr>
        <w:spacing w:after="0" w:line="281" w:lineRule="auto"/>
        <w:ind w:firstLine="0"/>
      </w:pPr>
      <w:r>
        <w:separator/>
      </w:r>
    </w:p>
  </w:footnote>
  <w:footnote w:type="continuationSeparator" w:id="0">
    <w:p w14:paraId="759A0C5A" w14:textId="77777777" w:rsidR="00CF5F3E" w:rsidRDefault="00CF5F3E">
      <w:pPr>
        <w:spacing w:after="0" w:line="281" w:lineRule="auto"/>
        <w:ind w:firstLine="0"/>
      </w:pPr>
      <w:r>
        <w:continuationSeparator/>
      </w:r>
    </w:p>
  </w:footnote>
  <w:footnote w:id="1">
    <w:p w14:paraId="1CC050AC" w14:textId="77777777" w:rsidR="00E04C69" w:rsidRDefault="00E04C69" w:rsidP="008B74A7">
      <w:pPr>
        <w:pStyle w:val="footnotedescription"/>
        <w:spacing w:line="268"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2327F"/>
    <w:multiLevelType w:val="hybridMultilevel"/>
    <w:tmpl w:val="4E220004"/>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9843032"/>
    <w:multiLevelType w:val="hybridMultilevel"/>
    <w:tmpl w:val="71903D98"/>
    <w:lvl w:ilvl="0" w:tplc="55D40C2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D985C2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12E340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902F16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E645026">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BE07DF6">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3AE37E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916866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B167BF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4B80202"/>
    <w:multiLevelType w:val="multilevel"/>
    <w:tmpl w:val="675A4220"/>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00344429">
    <w:abstractNumId w:val="1"/>
  </w:num>
  <w:num w:numId="2" w16cid:durableId="26106893">
    <w:abstractNumId w:val="2"/>
  </w:num>
  <w:num w:numId="3" w16cid:durableId="365712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69"/>
    <w:rsid w:val="00025DA6"/>
    <w:rsid w:val="000857E2"/>
    <w:rsid w:val="001026AA"/>
    <w:rsid w:val="001119CD"/>
    <w:rsid w:val="001315AA"/>
    <w:rsid w:val="0019030E"/>
    <w:rsid w:val="001D5490"/>
    <w:rsid w:val="002650EA"/>
    <w:rsid w:val="00294DD7"/>
    <w:rsid w:val="002F3E84"/>
    <w:rsid w:val="0036116A"/>
    <w:rsid w:val="00377BFA"/>
    <w:rsid w:val="00377EE4"/>
    <w:rsid w:val="003861DC"/>
    <w:rsid w:val="003D27D8"/>
    <w:rsid w:val="003D2F63"/>
    <w:rsid w:val="004A2B60"/>
    <w:rsid w:val="004A42B1"/>
    <w:rsid w:val="004B0A34"/>
    <w:rsid w:val="004B2D95"/>
    <w:rsid w:val="004D456B"/>
    <w:rsid w:val="004E4CC5"/>
    <w:rsid w:val="004F35DF"/>
    <w:rsid w:val="004F6045"/>
    <w:rsid w:val="00504091"/>
    <w:rsid w:val="005631B5"/>
    <w:rsid w:val="00565880"/>
    <w:rsid w:val="00566D63"/>
    <w:rsid w:val="00591A26"/>
    <w:rsid w:val="005E50BC"/>
    <w:rsid w:val="006F0D03"/>
    <w:rsid w:val="00737038"/>
    <w:rsid w:val="007966F4"/>
    <w:rsid w:val="007E31A3"/>
    <w:rsid w:val="007E6B5F"/>
    <w:rsid w:val="007F6E7D"/>
    <w:rsid w:val="00855F75"/>
    <w:rsid w:val="00883EFB"/>
    <w:rsid w:val="008A217D"/>
    <w:rsid w:val="008B0A92"/>
    <w:rsid w:val="008B74A7"/>
    <w:rsid w:val="00930C32"/>
    <w:rsid w:val="009548BF"/>
    <w:rsid w:val="009B18AA"/>
    <w:rsid w:val="009B7846"/>
    <w:rsid w:val="009C25C8"/>
    <w:rsid w:val="009D754D"/>
    <w:rsid w:val="00A15BFE"/>
    <w:rsid w:val="00A452C6"/>
    <w:rsid w:val="00A46B2F"/>
    <w:rsid w:val="00AD350D"/>
    <w:rsid w:val="00AF5768"/>
    <w:rsid w:val="00B054D4"/>
    <w:rsid w:val="00B304C5"/>
    <w:rsid w:val="00B33C54"/>
    <w:rsid w:val="00B70D31"/>
    <w:rsid w:val="00B93398"/>
    <w:rsid w:val="00BB26E9"/>
    <w:rsid w:val="00BE6CE8"/>
    <w:rsid w:val="00C10FE5"/>
    <w:rsid w:val="00C21EEF"/>
    <w:rsid w:val="00C67DE9"/>
    <w:rsid w:val="00C86108"/>
    <w:rsid w:val="00CF5F3E"/>
    <w:rsid w:val="00D06C00"/>
    <w:rsid w:val="00D10FD4"/>
    <w:rsid w:val="00D1280C"/>
    <w:rsid w:val="00D548C4"/>
    <w:rsid w:val="00D56D99"/>
    <w:rsid w:val="00D72D4C"/>
    <w:rsid w:val="00DF266E"/>
    <w:rsid w:val="00E01F7E"/>
    <w:rsid w:val="00E04C69"/>
    <w:rsid w:val="00E21F26"/>
    <w:rsid w:val="00E54FC5"/>
    <w:rsid w:val="00EE5049"/>
    <w:rsid w:val="00EE7D0B"/>
    <w:rsid w:val="00F37D28"/>
    <w:rsid w:val="00F40369"/>
    <w:rsid w:val="00FC4288"/>
    <w:rsid w:val="00FD154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99BEE"/>
  <w15:docId w15:val="{7F4F4CEF-6EDE-4C41-AEFB-37794BE59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5" w:lineRule="auto"/>
      <w:ind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82" w:line="262"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69" w:line="265"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paragraph" w:customStyle="1" w:styleId="footnotedescription">
    <w:name w:val="footnote description"/>
    <w:next w:val="Normal"/>
    <w:link w:val="footnotedescriptionChar"/>
    <w:hidden/>
    <w:pPr>
      <w:spacing w:line="274" w:lineRule="auto"/>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Bibliography">
    <w:name w:val="Bibliography"/>
    <w:basedOn w:val="Normal"/>
    <w:next w:val="Normal"/>
    <w:uiPriority w:val="37"/>
    <w:unhideWhenUsed/>
    <w:rsid w:val="004F35DF"/>
    <w:pPr>
      <w:tabs>
        <w:tab w:val="left" w:pos="500"/>
      </w:tabs>
      <w:spacing w:after="240" w:line="240" w:lineRule="auto"/>
      <w:ind w:left="504" w:hanging="504"/>
    </w:pPr>
  </w:style>
  <w:style w:type="paragraph" w:styleId="ListParagraph">
    <w:name w:val="List Paragraph"/>
    <w:basedOn w:val="Normal"/>
    <w:uiPriority w:val="34"/>
    <w:qFormat/>
    <w:rsid w:val="004F35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569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17</Pages>
  <Words>38732</Words>
  <Characters>220777</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Herrera Ramirez, David</dc:creator>
  <cp:keywords/>
  <cp:lastModifiedBy>Herrera Ramirez, David</cp:lastModifiedBy>
  <cp:revision>23</cp:revision>
  <dcterms:created xsi:type="dcterms:W3CDTF">2024-05-28T19:24:00Z</dcterms:created>
  <dcterms:modified xsi:type="dcterms:W3CDTF">2024-05-31T20:25:00Z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id="2iDMABOr"/&gt;&lt;style id="http://www.zotero.org/styles/pnas" hasBibliography="1" bibliographyStyleHasBeenSet="1"/&gt;&lt;prefs&gt;&lt;pref name="fieldType" value="Field"/&gt;&lt;/prefs&gt;&lt;/data&gt;</vt:lpwstr>
  </property>
</Properties>
</file>