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815DA" w:rsidRDefault="00000000">
      <w:pPr>
        <w:pStyle w:val="Title"/>
        <w:ind w:right="-261"/>
        <w:rPr>
          <w:color w:val="000000"/>
          <w:sz w:val="36"/>
          <w:szCs w:val="36"/>
        </w:rPr>
      </w:pPr>
      <w:r>
        <w:rPr>
          <w:rFonts w:ascii="Calibri" w:eastAsia="Calibri" w:hAnsi="Calibri" w:cs="Calibri"/>
          <w:color w:val="000000"/>
          <w:sz w:val="36"/>
          <w:szCs w:val="36"/>
        </w:rPr>
        <w:t>Supplementary information: starch storage strategy in the stem wood influences carbon dynamics and storage-growth trade-offs in tropical trees</w:t>
      </w:r>
    </w:p>
    <w:p w:rsidR="00F815DA" w:rsidRDefault="00F815DA">
      <w:pPr>
        <w:pBdr>
          <w:top w:val="nil"/>
          <w:left w:val="nil"/>
          <w:bottom w:val="nil"/>
          <w:right w:val="nil"/>
          <w:between w:val="nil"/>
        </w:pBdr>
        <w:rPr>
          <w:rFonts w:ascii="Calibri" w:eastAsia="Calibri" w:hAnsi="Calibri" w:cs="Calibri"/>
          <w:b/>
          <w:color w:val="000000"/>
          <w:sz w:val="36"/>
          <w:szCs w:val="36"/>
        </w:rPr>
      </w:pPr>
    </w:p>
    <w:p w:rsidR="00F815DA" w:rsidRDefault="00000000">
      <w:pPr>
        <w:pBdr>
          <w:top w:val="nil"/>
          <w:left w:val="nil"/>
          <w:bottom w:val="nil"/>
          <w:right w:val="nil"/>
          <w:between w:val="nil"/>
        </w:pBdr>
        <w:spacing w:after="320"/>
        <w:jc w:val="center"/>
        <w:rPr>
          <w:rFonts w:ascii="Times" w:eastAsia="Times" w:hAnsi="Times" w:cs="Times"/>
          <w:color w:val="000000"/>
        </w:rPr>
      </w:pPr>
      <w:r>
        <w:rPr>
          <w:rFonts w:ascii="Calibri" w:eastAsia="Calibri" w:hAnsi="Calibri" w:cs="Calibri"/>
          <w:color w:val="000000"/>
          <w:sz w:val="20"/>
          <w:szCs w:val="20"/>
        </w:rPr>
        <w:t>David Herrera-Ramírez</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w:t>
      </w:r>
      <w:r w:rsidR="00E17271">
        <w:rPr>
          <w:rFonts w:ascii="Calibri" w:eastAsia="Calibri" w:hAnsi="Calibri" w:cs="Calibri"/>
          <w:color w:val="000000"/>
          <w:sz w:val="20"/>
          <w:szCs w:val="20"/>
        </w:rPr>
        <w:t xml:space="preserve"> Henrik Hartmann</w:t>
      </w:r>
      <w:r w:rsidR="00E17271">
        <w:rPr>
          <w:rFonts w:ascii="Calibri" w:eastAsia="Calibri" w:hAnsi="Calibri" w:cs="Calibri"/>
          <w:color w:val="000000"/>
          <w:sz w:val="20"/>
          <w:szCs w:val="20"/>
          <w:vertAlign w:val="superscript"/>
        </w:rPr>
        <w:t>1</w:t>
      </w:r>
      <w:r w:rsidR="00E17271">
        <w:rPr>
          <w:rFonts w:ascii="Calibri" w:eastAsia="Calibri" w:hAnsi="Calibri" w:cs="Calibri"/>
          <w:color w:val="000000"/>
          <w:sz w:val="20"/>
          <w:szCs w:val="20"/>
        </w:rPr>
        <w:t>,</w:t>
      </w:r>
      <w:r>
        <w:rPr>
          <w:rFonts w:ascii="Calibri" w:eastAsia="Calibri" w:hAnsi="Calibri" w:cs="Calibri"/>
          <w:color w:val="000000"/>
          <w:sz w:val="20"/>
          <w:szCs w:val="20"/>
        </w:rPr>
        <w:t xml:space="preserve"> Christine Römermann</w:t>
      </w:r>
      <w:r>
        <w:rPr>
          <w:rFonts w:ascii="Calibri" w:eastAsia="Calibri" w:hAnsi="Calibri" w:cs="Calibri"/>
          <w:color w:val="000000"/>
          <w:sz w:val="20"/>
          <w:szCs w:val="20"/>
          <w:vertAlign w:val="superscript"/>
        </w:rPr>
        <w:t>2,3</w:t>
      </w:r>
      <w:r>
        <w:rPr>
          <w:rFonts w:ascii="Calibri" w:eastAsia="Calibri" w:hAnsi="Calibri" w:cs="Calibri"/>
          <w:color w:val="000000"/>
          <w:sz w:val="20"/>
          <w:szCs w:val="20"/>
        </w:rPr>
        <w:t>, Susan Trumbore</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Jan Muhr</w:t>
      </w:r>
      <w:r>
        <w:rPr>
          <w:rFonts w:ascii="Calibri" w:eastAsia="Calibri" w:hAnsi="Calibri" w:cs="Calibri"/>
          <w:color w:val="000000"/>
          <w:sz w:val="20"/>
          <w:szCs w:val="20"/>
          <w:vertAlign w:val="superscript"/>
        </w:rPr>
        <w:t>1, 4</w:t>
      </w:r>
      <w:r>
        <w:rPr>
          <w:rFonts w:ascii="Calibri" w:eastAsia="Calibri" w:hAnsi="Calibri" w:cs="Calibri"/>
          <w:color w:val="000000"/>
          <w:sz w:val="20"/>
          <w:szCs w:val="20"/>
        </w:rPr>
        <w:t>, Leonardo Maracahipes-Santos</w:t>
      </w:r>
      <w:r>
        <w:rPr>
          <w:rFonts w:ascii="Calibri" w:eastAsia="Calibri" w:hAnsi="Calibri" w:cs="Calibri"/>
          <w:color w:val="000000"/>
          <w:sz w:val="20"/>
          <w:szCs w:val="20"/>
          <w:vertAlign w:val="superscript"/>
        </w:rPr>
        <w:t>7</w:t>
      </w:r>
      <w:r>
        <w:rPr>
          <w:rFonts w:ascii="Calibri" w:eastAsia="Calibri" w:hAnsi="Calibri" w:cs="Calibri"/>
          <w:color w:val="000000"/>
          <w:sz w:val="20"/>
          <w:szCs w:val="20"/>
        </w:rPr>
        <w:t>, Paulo Brando</w:t>
      </w:r>
      <w:r>
        <w:rPr>
          <w:rFonts w:ascii="Calibri" w:eastAsia="Calibri" w:hAnsi="Calibri" w:cs="Calibri"/>
          <w:color w:val="000000"/>
          <w:sz w:val="20"/>
          <w:szCs w:val="20"/>
          <w:vertAlign w:val="superscript"/>
        </w:rPr>
        <w:t>5, 6,7</w:t>
      </w:r>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Divino</w:t>
      </w:r>
      <w:proofErr w:type="spellEnd"/>
      <w:r>
        <w:rPr>
          <w:rFonts w:ascii="Calibri" w:eastAsia="Calibri" w:hAnsi="Calibri" w:cs="Calibri"/>
          <w:color w:val="000000"/>
          <w:sz w:val="20"/>
          <w:szCs w:val="20"/>
        </w:rPr>
        <w:t xml:space="preserve"> Silvério</w:t>
      </w:r>
      <w:r>
        <w:rPr>
          <w:rFonts w:ascii="Calibri" w:eastAsia="Calibri" w:hAnsi="Calibri" w:cs="Calibri"/>
          <w:color w:val="000000"/>
          <w:sz w:val="20"/>
          <w:szCs w:val="20"/>
          <w:vertAlign w:val="superscript"/>
        </w:rPr>
        <w:t>8</w:t>
      </w:r>
      <w:r>
        <w:rPr>
          <w:rFonts w:ascii="Calibri" w:eastAsia="Calibri" w:hAnsi="Calibri" w:cs="Calibri"/>
          <w:color w:val="000000"/>
          <w:sz w:val="20"/>
          <w:szCs w:val="20"/>
        </w:rPr>
        <w:t>, Huang Jianbei</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Iris Kuhlmann</w:t>
      </w:r>
      <w:r>
        <w:rPr>
          <w:rFonts w:ascii="Calibri" w:eastAsia="Calibri" w:hAnsi="Calibri" w:cs="Calibri"/>
          <w:color w:val="000000"/>
          <w:sz w:val="20"/>
          <w:szCs w:val="20"/>
          <w:vertAlign w:val="superscript"/>
        </w:rPr>
        <w:t>1</w:t>
      </w:r>
      <w:r>
        <w:rPr>
          <w:rFonts w:ascii="Calibri" w:eastAsia="Calibri" w:hAnsi="Calibri" w:cs="Calibri"/>
          <w:color w:val="000000"/>
          <w:sz w:val="20"/>
          <w:szCs w:val="20"/>
        </w:rPr>
        <w:t xml:space="preserve"> and Carlos A. Sierra</w:t>
      </w:r>
      <w:r>
        <w:rPr>
          <w:rFonts w:ascii="Calibri" w:eastAsia="Calibri" w:hAnsi="Calibri" w:cs="Calibri"/>
          <w:color w:val="000000"/>
          <w:sz w:val="20"/>
          <w:szCs w:val="20"/>
          <w:vertAlign w:val="superscript"/>
        </w:rPr>
        <w:t>1</w:t>
      </w:r>
    </w:p>
    <w:p w:rsidR="00F815DA" w:rsidRDefault="00F815DA">
      <w:pPr>
        <w:pBdr>
          <w:top w:val="nil"/>
          <w:left w:val="nil"/>
          <w:bottom w:val="nil"/>
          <w:right w:val="nil"/>
          <w:between w:val="nil"/>
        </w:pBdr>
        <w:rPr>
          <w:rFonts w:ascii="Times" w:eastAsia="Times" w:hAnsi="Times" w:cs="Times"/>
          <w:color w:val="000000"/>
        </w:rPr>
      </w:pP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1</w:t>
      </w:r>
      <w:r>
        <w:rPr>
          <w:rFonts w:ascii="Calibri" w:eastAsia="Calibri" w:hAnsi="Calibri" w:cs="Calibri"/>
          <w:color w:val="000000"/>
          <w:sz w:val="20"/>
          <w:szCs w:val="20"/>
        </w:rPr>
        <w:t>Max Planck Institute for Biogeochemistry, Hans-</w:t>
      </w:r>
      <w:proofErr w:type="spellStart"/>
      <w:r>
        <w:rPr>
          <w:rFonts w:ascii="Calibri" w:eastAsia="Calibri" w:hAnsi="Calibri" w:cs="Calibri"/>
          <w:color w:val="000000"/>
          <w:sz w:val="20"/>
          <w:szCs w:val="20"/>
        </w:rPr>
        <w:t>Knöll</w:t>
      </w:r>
      <w:proofErr w:type="spellEnd"/>
      <w:r>
        <w:rPr>
          <w:rFonts w:ascii="Calibri" w:eastAsia="Calibri" w:hAnsi="Calibri" w:cs="Calibri"/>
          <w:color w:val="000000"/>
          <w:sz w:val="20"/>
          <w:szCs w:val="20"/>
        </w:rPr>
        <w:t>-Str 10, 07745 Jena</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2</w:t>
      </w:r>
      <w:r>
        <w:rPr>
          <w:rFonts w:ascii="Calibri" w:eastAsia="Calibri" w:hAnsi="Calibri" w:cs="Calibri"/>
          <w:color w:val="000000"/>
          <w:sz w:val="20"/>
          <w:szCs w:val="20"/>
        </w:rPr>
        <w:t xml:space="preserve">Friedrich Schiller University Jena, Institute for Ecology and Evolution, </w:t>
      </w:r>
      <w:proofErr w:type="spellStart"/>
      <w:r>
        <w:rPr>
          <w:rFonts w:ascii="Calibri" w:eastAsia="Calibri" w:hAnsi="Calibri" w:cs="Calibri"/>
          <w:color w:val="000000"/>
          <w:sz w:val="20"/>
          <w:szCs w:val="20"/>
        </w:rPr>
        <w:t>Philosophenweg</w:t>
      </w:r>
      <w:proofErr w:type="spellEnd"/>
      <w:r>
        <w:rPr>
          <w:rFonts w:ascii="Calibri" w:eastAsia="Calibri" w:hAnsi="Calibri" w:cs="Calibri"/>
          <w:color w:val="000000"/>
          <w:sz w:val="20"/>
          <w:szCs w:val="20"/>
        </w:rPr>
        <w:t xml:space="preserve"> 16, 07743, Jena, Germany</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3</w:t>
      </w:r>
      <w:r>
        <w:rPr>
          <w:rFonts w:ascii="Calibri" w:eastAsia="Calibri" w:hAnsi="Calibri" w:cs="Calibri"/>
          <w:color w:val="000000"/>
          <w:sz w:val="20"/>
          <w:szCs w:val="20"/>
        </w:rPr>
        <w:t>German Centre for Integrative Biodiversity Research (</w:t>
      </w:r>
      <w:proofErr w:type="spellStart"/>
      <w:r>
        <w:rPr>
          <w:rFonts w:ascii="Calibri" w:eastAsia="Calibri" w:hAnsi="Calibri" w:cs="Calibri"/>
          <w:color w:val="000000"/>
          <w:sz w:val="20"/>
          <w:szCs w:val="20"/>
        </w:rPr>
        <w:t>iDiv</w:t>
      </w:r>
      <w:proofErr w:type="spellEnd"/>
      <w:r>
        <w:rPr>
          <w:rFonts w:ascii="Calibri" w:eastAsia="Calibri" w:hAnsi="Calibri" w:cs="Calibri"/>
          <w:color w:val="000000"/>
          <w:sz w:val="20"/>
          <w:szCs w:val="20"/>
        </w:rPr>
        <w:t>) Halle-Jena-Leipzig, D- 04103 Leipzig </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4</w:t>
      </w:r>
      <w:r>
        <w:rPr>
          <w:rFonts w:ascii="Calibri" w:eastAsia="Calibri" w:hAnsi="Calibri" w:cs="Calibri"/>
          <w:color w:val="000000"/>
          <w:sz w:val="20"/>
          <w:szCs w:val="20"/>
        </w:rPr>
        <w:t xml:space="preserve">Georg August University Göttingen, Department of Bioclimatology, </w:t>
      </w:r>
      <w:proofErr w:type="spellStart"/>
      <w:r>
        <w:rPr>
          <w:rFonts w:ascii="Calibri" w:eastAsia="Calibri" w:hAnsi="Calibri" w:cs="Calibri"/>
          <w:color w:val="000000"/>
          <w:sz w:val="20"/>
          <w:szCs w:val="20"/>
        </w:rPr>
        <w:t>Büsgenweg</w:t>
      </w:r>
      <w:proofErr w:type="spellEnd"/>
      <w:r>
        <w:rPr>
          <w:rFonts w:ascii="Calibri" w:eastAsia="Calibri" w:hAnsi="Calibri" w:cs="Calibri"/>
          <w:color w:val="000000"/>
          <w:sz w:val="20"/>
          <w:szCs w:val="20"/>
        </w:rPr>
        <w:t xml:space="preserve"> 2, 37077 Göttingen, Germany</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5</w:t>
      </w:r>
      <w:r>
        <w:rPr>
          <w:rFonts w:ascii="Calibri" w:eastAsia="Calibri" w:hAnsi="Calibri" w:cs="Calibri"/>
          <w:color w:val="000000"/>
          <w:sz w:val="20"/>
          <w:szCs w:val="20"/>
        </w:rPr>
        <w:t>Department of Earth System Science, University of California, Irvine, CA 92697, USA </w:t>
      </w:r>
    </w:p>
    <w:p w:rsidR="00F815DA" w:rsidRDefault="00000000">
      <w:pPr>
        <w:pBdr>
          <w:top w:val="nil"/>
          <w:left w:val="nil"/>
          <w:bottom w:val="nil"/>
          <w:right w:val="nil"/>
          <w:between w:val="nil"/>
        </w:pBdr>
        <w:spacing w:after="267"/>
        <w:rPr>
          <w:rFonts w:ascii="Calibri" w:eastAsia="Calibri" w:hAnsi="Calibri" w:cs="Calibri"/>
          <w:color w:val="000000"/>
          <w:sz w:val="20"/>
          <w:szCs w:val="20"/>
        </w:rPr>
      </w:pPr>
      <w:r>
        <w:rPr>
          <w:rFonts w:ascii="Calibri" w:eastAsia="Calibri" w:hAnsi="Calibri" w:cs="Calibri"/>
          <w:color w:val="000000"/>
          <w:sz w:val="20"/>
          <w:szCs w:val="20"/>
          <w:vertAlign w:val="superscript"/>
        </w:rPr>
        <w:t>6</w:t>
      </w:r>
      <w:r>
        <w:rPr>
          <w:rFonts w:ascii="Calibri" w:eastAsia="Calibri" w:hAnsi="Calibri" w:cs="Calibri"/>
          <w:color w:val="000000"/>
          <w:sz w:val="20"/>
          <w:szCs w:val="20"/>
        </w:rPr>
        <w:t>Yale School of the Environment, Yale University, New Haven, CT, United States.</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b/>
          <w:color w:val="335B8A"/>
          <w:sz w:val="20"/>
          <w:szCs w:val="20"/>
          <w:vertAlign w:val="superscript"/>
        </w:rPr>
        <w:t>7</w:t>
      </w:r>
      <w:r>
        <w:rPr>
          <w:rFonts w:ascii="Calibri" w:eastAsia="Calibri" w:hAnsi="Calibri" w:cs="Calibri"/>
          <w:color w:val="000000"/>
          <w:sz w:val="20"/>
          <w:szCs w:val="20"/>
        </w:rPr>
        <w:t xml:space="preserve">Instituto de </w:t>
      </w:r>
      <w:proofErr w:type="spellStart"/>
      <w:r>
        <w:rPr>
          <w:rFonts w:ascii="Calibri" w:eastAsia="Calibri" w:hAnsi="Calibri" w:cs="Calibri"/>
          <w:color w:val="000000"/>
          <w:sz w:val="20"/>
          <w:szCs w:val="20"/>
        </w:rPr>
        <w:t>Pesquisa</w:t>
      </w:r>
      <w:proofErr w:type="spellEnd"/>
      <w:r>
        <w:rPr>
          <w:rFonts w:ascii="Calibri" w:eastAsia="Calibri" w:hAnsi="Calibri" w:cs="Calibri"/>
          <w:color w:val="000000"/>
          <w:sz w:val="20"/>
          <w:szCs w:val="20"/>
        </w:rPr>
        <w:t xml:space="preserve"> Ambiental da Amazônia, Brasília, DF 70863-520, Brazil </w:t>
      </w:r>
    </w:p>
    <w:p w:rsidR="00F815DA" w:rsidRDefault="00000000">
      <w:pPr>
        <w:pBdr>
          <w:top w:val="nil"/>
          <w:left w:val="nil"/>
          <w:bottom w:val="nil"/>
          <w:right w:val="nil"/>
          <w:between w:val="nil"/>
        </w:pBdr>
        <w:spacing w:after="320"/>
        <w:rPr>
          <w:rFonts w:ascii="Calibri" w:eastAsia="Calibri" w:hAnsi="Calibri" w:cs="Calibri"/>
          <w:color w:val="000000"/>
          <w:sz w:val="20"/>
          <w:szCs w:val="20"/>
        </w:rPr>
      </w:pPr>
      <w:r>
        <w:rPr>
          <w:rFonts w:ascii="Calibri" w:eastAsia="Calibri" w:hAnsi="Calibri" w:cs="Calibri"/>
          <w:color w:val="000000"/>
          <w:sz w:val="20"/>
          <w:szCs w:val="20"/>
          <w:vertAlign w:val="superscript"/>
        </w:rPr>
        <w:t>8</w:t>
      </w:r>
      <w:r>
        <w:rPr>
          <w:rFonts w:ascii="Calibri" w:eastAsia="Calibri" w:hAnsi="Calibri" w:cs="Calibri"/>
          <w:color w:val="000000"/>
          <w:sz w:val="20"/>
          <w:szCs w:val="20"/>
        </w:rPr>
        <w:t xml:space="preserve">Department of Biology, </w:t>
      </w:r>
      <w:proofErr w:type="spellStart"/>
      <w:r>
        <w:rPr>
          <w:rFonts w:ascii="Calibri" w:eastAsia="Calibri" w:hAnsi="Calibri" w:cs="Calibri"/>
          <w:color w:val="000000"/>
          <w:sz w:val="20"/>
          <w:szCs w:val="20"/>
        </w:rPr>
        <w:t>Universidade</w:t>
      </w:r>
      <w:proofErr w:type="spellEnd"/>
      <w:r>
        <w:rPr>
          <w:rFonts w:ascii="Calibri" w:eastAsia="Calibri" w:hAnsi="Calibri" w:cs="Calibri"/>
          <w:color w:val="000000"/>
          <w:sz w:val="20"/>
          <w:szCs w:val="20"/>
        </w:rPr>
        <w:t xml:space="preserve"> Federal Rural da Amazônia-UFRA, </w:t>
      </w:r>
      <w:proofErr w:type="spellStart"/>
      <w:r>
        <w:rPr>
          <w:rFonts w:ascii="Calibri" w:eastAsia="Calibri" w:hAnsi="Calibri" w:cs="Calibri"/>
          <w:color w:val="000000"/>
          <w:sz w:val="20"/>
          <w:szCs w:val="20"/>
        </w:rPr>
        <w:t>Capitāo</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Poço</w:t>
      </w:r>
      <w:proofErr w:type="spellEnd"/>
      <w:r>
        <w:rPr>
          <w:rFonts w:ascii="Calibri" w:eastAsia="Calibri" w:hAnsi="Calibri" w:cs="Calibri"/>
          <w:color w:val="000000"/>
          <w:sz w:val="20"/>
          <w:szCs w:val="20"/>
        </w:rPr>
        <w:t xml:space="preserve"> 68650-000, Pará, Brazil </w:t>
      </w:r>
    </w:p>
    <w:p w:rsidR="00F815DA" w:rsidRDefault="00F815DA">
      <w:pPr>
        <w:pBdr>
          <w:top w:val="nil"/>
          <w:left w:val="nil"/>
          <w:bottom w:val="nil"/>
          <w:right w:val="nil"/>
          <w:between w:val="nil"/>
        </w:pBdr>
        <w:spacing w:after="267"/>
        <w:jc w:val="center"/>
        <w:rPr>
          <w:rFonts w:ascii="Times" w:eastAsia="Times" w:hAnsi="Times" w:cs="Times"/>
          <w:color w:val="000000"/>
        </w:rPr>
      </w:pPr>
    </w:p>
    <w:p w:rsidR="00F815DA" w:rsidRDefault="00F815DA">
      <w:pPr>
        <w:pBdr>
          <w:top w:val="nil"/>
          <w:left w:val="nil"/>
          <w:bottom w:val="nil"/>
          <w:right w:val="nil"/>
          <w:between w:val="nil"/>
        </w:pBdr>
        <w:spacing w:after="267"/>
        <w:jc w:val="cente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sz w:val="32"/>
          <w:szCs w:val="32"/>
        </w:rPr>
      </w:pPr>
    </w:p>
    <w:p w:rsidR="00F815DA" w:rsidRDefault="00000000">
      <w:pPr>
        <w:pBdr>
          <w:top w:val="nil"/>
          <w:left w:val="nil"/>
          <w:bottom w:val="nil"/>
          <w:right w:val="nil"/>
          <w:between w:val="nil"/>
        </w:pBdr>
        <w:rPr>
          <w:rFonts w:ascii="Cambria" w:eastAsia="Cambria" w:hAnsi="Cambria" w:cs="Cambria"/>
          <w:sz w:val="32"/>
          <w:szCs w:val="32"/>
        </w:rPr>
      </w:pPr>
      <w:r>
        <w:rPr>
          <w:noProof/>
        </w:rPr>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228600</wp:posOffset>
                </wp:positionV>
                <wp:extent cx="4799648" cy="400050"/>
                <wp:effectExtent l="0" t="0" r="0" b="0"/>
                <wp:wrapNone/>
                <wp:docPr id="1" name="Rectangle 1"/>
                <wp:cNvGraphicFramePr/>
                <a:graphic xmlns:a="http://schemas.openxmlformats.org/drawingml/2006/main">
                  <a:graphicData uri="http://schemas.microsoft.com/office/word/2010/wordprocessingShape">
                    <wps:wsp>
                      <wps:cNvSpPr/>
                      <wps:spPr>
                        <a:xfrm>
                          <a:off x="3001580" y="3587054"/>
                          <a:ext cx="4688840" cy="385893"/>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Default="00000000">
                            <w:pPr>
                              <w:jc w:val="center"/>
                              <w:textDirection w:val="btLr"/>
                            </w:pPr>
                            <w:proofErr w:type="spellStart"/>
                            <w:r w:rsidRPr="00FB22F8">
                              <w:rPr>
                                <w:i/>
                                <w:iCs/>
                                <w:color w:val="000000"/>
                                <w:sz w:val="28"/>
                              </w:rPr>
                              <w:t>Dacryodes</w:t>
                            </w:r>
                            <w:proofErr w:type="spellEnd"/>
                            <w:r w:rsidRPr="00FB22F8">
                              <w:rPr>
                                <w:i/>
                                <w:iCs/>
                                <w:color w:val="000000"/>
                                <w:sz w:val="28"/>
                              </w:rPr>
                              <w:t xml:space="preserve"> </w:t>
                            </w:r>
                            <w:proofErr w:type="spellStart"/>
                            <w:r w:rsidRPr="00FB22F8">
                              <w:rPr>
                                <w:i/>
                                <w:iCs/>
                                <w:color w:val="000000"/>
                                <w:sz w:val="28"/>
                              </w:rPr>
                              <w:t>microcarpa</w:t>
                            </w:r>
                            <w:proofErr w:type="spellEnd"/>
                            <w:r>
                              <w:rPr>
                                <w:color w:val="000000"/>
                                <w:sz w:val="28"/>
                              </w:rPr>
                              <w:t xml:space="preserve"> (semi-deciduous/fiber-storing)</w:t>
                            </w:r>
                          </w:p>
                        </w:txbxContent>
                      </wps:txbx>
                      <wps:bodyPr spcFirstLastPara="1" wrap="square" lIns="50800" tIns="50800" rIns="50800" bIns="50800" anchor="ctr" anchorCtr="0">
                        <a:noAutofit/>
                      </wps:bodyPr>
                    </wps:wsp>
                  </a:graphicData>
                </a:graphic>
              </wp:anchor>
            </w:drawing>
          </mc:Choice>
          <mc:Fallback>
            <w:pict>
              <v:rect id="Rectangle 1" o:spid="_x0000_s1026" style="position:absolute;margin-left:0;margin-top:18pt;width:377.9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" fillcolor="#bfbfbf" strokecolor="black [3200]" strokeweight="1pt">
                <v:fill opacity="55512f"/>
                <v:stroke startarrowwidth="narrow" startarrowlength="short" endarrowwidth="narrow" endarrowlength="short" miterlimit="4"/>
                <v:textbox inset="4pt,4pt,4pt,4pt">
                  <w:txbxContent>
                    <w:p w:rsidR="00F815DA" w:rsidRDefault="00000000">
                      <w:pPr>
                        <w:jc w:val="center"/>
                        <w:textDirection w:val="btLr"/>
                      </w:pPr>
                      <w:proofErr w:type="spellStart"/>
                      <w:r w:rsidRPr="00FB22F8">
                        <w:rPr>
                          <w:i/>
                          <w:iCs/>
                          <w:color w:val="000000"/>
                          <w:sz w:val="28"/>
                        </w:rPr>
                        <w:t>Dacryodes</w:t>
                      </w:r>
                      <w:proofErr w:type="spellEnd"/>
                      <w:r w:rsidRPr="00FB22F8">
                        <w:rPr>
                          <w:i/>
                          <w:iCs/>
                          <w:color w:val="000000"/>
                          <w:sz w:val="28"/>
                        </w:rPr>
                        <w:t xml:space="preserve"> </w:t>
                      </w:r>
                      <w:proofErr w:type="spellStart"/>
                      <w:r w:rsidRPr="00FB22F8">
                        <w:rPr>
                          <w:i/>
                          <w:iCs/>
                          <w:color w:val="000000"/>
                          <w:sz w:val="28"/>
                        </w:rPr>
                        <w:t>microcarpa</w:t>
                      </w:r>
                      <w:proofErr w:type="spellEnd"/>
                      <w:r>
                        <w:rPr>
                          <w:color w:val="000000"/>
                          <w:sz w:val="28"/>
                        </w:rPr>
                        <w:t xml:space="preserve"> (semi-deciduous/fiber-storing)</w:t>
                      </w:r>
                    </w:p>
                  </w:txbxContent>
                </v:textbox>
              </v:rect>
            </w:pict>
          </mc:Fallback>
        </mc:AlternateContent>
      </w:r>
    </w:p>
    <w:p w:rsidR="00F815DA" w:rsidRDefault="00FB22F8">
      <w:pPr>
        <w:pBdr>
          <w:top w:val="nil"/>
          <w:left w:val="nil"/>
          <w:bottom w:val="nil"/>
          <w:right w:val="nil"/>
          <w:between w:val="nil"/>
        </w:pBdr>
        <w:rPr>
          <w:rFonts w:ascii="Cambria" w:eastAsia="Cambria" w:hAnsi="Cambria" w:cs="Cambria"/>
          <w:sz w:val="32"/>
          <w:szCs w:val="32"/>
        </w:rPr>
      </w:pPr>
      <w:r>
        <w:rPr>
          <w:noProof/>
        </w:rPr>
        <mc:AlternateContent>
          <mc:Choice Requires="wps">
            <w:drawing>
              <wp:anchor distT="0" distB="0" distL="114300" distR="114300" simplePos="0" relativeHeight="251660288" behindDoc="0" locked="0" layoutInCell="1" hidden="0" allowOverlap="1">
                <wp:simplePos x="0" y="0"/>
                <wp:positionH relativeFrom="column">
                  <wp:posOffset>1363</wp:posOffset>
                </wp:positionH>
                <wp:positionV relativeFrom="paragraph">
                  <wp:posOffset>4885678</wp:posOffset>
                </wp:positionV>
                <wp:extent cx="4713605" cy="511729"/>
                <wp:effectExtent l="0" t="0" r="10795" b="9525"/>
                <wp:wrapNone/>
                <wp:docPr id="3" name="Rectangle 3"/>
                <wp:cNvGraphicFramePr/>
                <a:graphic xmlns:a="http://schemas.openxmlformats.org/drawingml/2006/main">
                  <a:graphicData uri="http://schemas.microsoft.com/office/word/2010/wordprocessingShape">
                    <wps:wsp>
                      <wps:cNvSpPr/>
                      <wps:spPr>
                        <a:xfrm>
                          <a:off x="0" y="0"/>
                          <a:ext cx="4713605" cy="511729"/>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Pr="00FB22F8" w:rsidRDefault="00000000">
                            <w:pPr>
                              <w:jc w:val="center"/>
                              <w:textDirection w:val="btLr"/>
                              <w:rPr>
                                <w:sz w:val="28"/>
                                <w:szCs w:val="28"/>
                              </w:rPr>
                            </w:pPr>
                            <w:proofErr w:type="spellStart"/>
                            <w:r w:rsidRPr="00FB22F8">
                              <w:rPr>
                                <w:i/>
                                <w:iCs/>
                                <w:color w:val="000000"/>
                                <w:sz w:val="28"/>
                                <w:szCs w:val="28"/>
                              </w:rPr>
                              <w:t>Sacoglotis</w:t>
                            </w:r>
                            <w:proofErr w:type="spellEnd"/>
                            <w:r w:rsidRPr="00FB22F8">
                              <w:rPr>
                                <w:i/>
                                <w:iCs/>
                                <w:color w:val="000000"/>
                                <w:sz w:val="28"/>
                                <w:szCs w:val="28"/>
                              </w:rPr>
                              <w:t xml:space="preserve"> </w:t>
                            </w:r>
                            <w:proofErr w:type="spellStart"/>
                            <w:r w:rsidRPr="00FB22F8">
                              <w:rPr>
                                <w:i/>
                                <w:iCs/>
                                <w:color w:val="000000"/>
                                <w:sz w:val="28"/>
                                <w:szCs w:val="28"/>
                              </w:rPr>
                              <w:t>guianensis</w:t>
                            </w:r>
                            <w:proofErr w:type="spellEnd"/>
                            <w:r w:rsidRPr="00FB22F8">
                              <w:rPr>
                                <w:color w:val="000000"/>
                                <w:sz w:val="28"/>
                                <w:szCs w:val="28"/>
                              </w:rPr>
                              <w:t xml:space="preserve"> (semi-deciduous/parenchyma-storing)</w:t>
                            </w:r>
                          </w:p>
                        </w:txbxContent>
                      </wps:txbx>
                      <wps:bodyPr spcFirstLastPara="1" wrap="square" lIns="50800" tIns="50800" rIns="50800" bIns="50800" anchor="ctr" anchorCtr="0">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1pt;margin-top:384.7pt;width:371.15pt;height:4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" fillcolor="#bfbfbf" strokecolor="black [3200]" strokeweight="1pt">
                <v:fill opacity="55512f"/>
                <v:stroke startarrowwidth="narrow" startarrowlength="short" endarrowwidth="narrow" endarrowlength="short" miterlimit="4"/>
                <v:textbox inset="4pt,4pt,4pt,4pt">
                  <w:txbxContent>
                    <w:p w:rsidR="00F815DA" w:rsidRPr="00FB22F8" w:rsidRDefault="00000000">
                      <w:pPr>
                        <w:jc w:val="center"/>
                        <w:textDirection w:val="btLr"/>
                        <w:rPr>
                          <w:sz w:val="28"/>
                          <w:szCs w:val="28"/>
                        </w:rPr>
                      </w:pPr>
                      <w:proofErr w:type="spellStart"/>
                      <w:r w:rsidRPr="00FB22F8">
                        <w:rPr>
                          <w:i/>
                          <w:iCs/>
                          <w:color w:val="000000"/>
                          <w:sz w:val="28"/>
                          <w:szCs w:val="28"/>
                        </w:rPr>
                        <w:t>Sacoglotis</w:t>
                      </w:r>
                      <w:proofErr w:type="spellEnd"/>
                      <w:r w:rsidRPr="00FB22F8">
                        <w:rPr>
                          <w:i/>
                          <w:iCs/>
                          <w:color w:val="000000"/>
                          <w:sz w:val="28"/>
                          <w:szCs w:val="28"/>
                        </w:rPr>
                        <w:t xml:space="preserve"> </w:t>
                      </w:r>
                      <w:proofErr w:type="spellStart"/>
                      <w:r w:rsidRPr="00FB22F8">
                        <w:rPr>
                          <w:i/>
                          <w:iCs/>
                          <w:color w:val="000000"/>
                          <w:sz w:val="28"/>
                          <w:szCs w:val="28"/>
                        </w:rPr>
                        <w:t>guianensis</w:t>
                      </w:r>
                      <w:proofErr w:type="spellEnd"/>
                      <w:r w:rsidRPr="00FB22F8">
                        <w:rPr>
                          <w:color w:val="000000"/>
                          <w:sz w:val="28"/>
                          <w:szCs w:val="28"/>
                        </w:rPr>
                        <w:t xml:space="preserve"> (semi-deciduous/parenchyma-storing)</w:t>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0</wp:posOffset>
                </wp:positionH>
                <wp:positionV relativeFrom="paragraph">
                  <wp:posOffset>2375535</wp:posOffset>
                </wp:positionV>
                <wp:extent cx="4800600" cy="352425"/>
                <wp:effectExtent l="0" t="0" r="0" b="0"/>
                <wp:wrapNone/>
                <wp:docPr id="2" name="Rectangle 2"/>
                <wp:cNvGraphicFramePr/>
                <a:graphic xmlns:a="http://schemas.openxmlformats.org/drawingml/2006/main">
                  <a:graphicData uri="http://schemas.microsoft.com/office/word/2010/wordprocessingShape">
                    <wps:wsp>
                      <wps:cNvSpPr/>
                      <wps:spPr>
                        <a:xfrm>
                          <a:off x="0" y="0"/>
                          <a:ext cx="4800600" cy="352425"/>
                        </a:xfrm>
                        <a:prstGeom prst="rect">
                          <a:avLst/>
                        </a:prstGeom>
                        <a:solidFill>
                          <a:srgbClr val="BFBFBF">
                            <a:alpha val="84705"/>
                          </a:srgbClr>
                        </a:solidFill>
                        <a:ln w="12700" cap="flat" cmpd="sng">
                          <a:solidFill>
                            <a:schemeClr val="dk1"/>
                          </a:solidFill>
                          <a:prstDash val="solid"/>
                          <a:miter lim="400000"/>
                          <a:headEnd type="none" w="sm" len="sm"/>
                          <a:tailEnd type="none" w="sm" len="sm"/>
                        </a:ln>
                      </wps:spPr>
                      <wps:txbx>
                        <w:txbxContent>
                          <w:p w:rsidR="00F815DA" w:rsidRDefault="00000000">
                            <w:pPr>
                              <w:jc w:val="center"/>
                              <w:textDirection w:val="btLr"/>
                            </w:pPr>
                            <w:r w:rsidRPr="00FB22F8">
                              <w:rPr>
                                <w:i/>
                                <w:iCs/>
                                <w:color w:val="000000"/>
                                <w:sz w:val="28"/>
                              </w:rPr>
                              <w:t xml:space="preserve">Ocotea </w:t>
                            </w:r>
                            <w:proofErr w:type="spellStart"/>
                            <w:r w:rsidRPr="00FB22F8">
                              <w:rPr>
                                <w:i/>
                                <w:iCs/>
                                <w:color w:val="000000"/>
                                <w:sz w:val="28"/>
                              </w:rPr>
                              <w:t>leucoxylon</w:t>
                            </w:r>
                            <w:proofErr w:type="spellEnd"/>
                            <w:r>
                              <w:rPr>
                                <w:color w:val="000000"/>
                                <w:sz w:val="28"/>
                              </w:rPr>
                              <w:t xml:space="preserve"> (evergreen/parenchyma-storing)</w:t>
                            </w:r>
                          </w:p>
                        </w:txbxContent>
                      </wps:txbx>
                      <wps:bodyPr spcFirstLastPara="1" wrap="square" lIns="50800" tIns="50800" rIns="50800" bIns="50800" anchor="ctr" anchorCtr="0">
                        <a:noAutofit/>
                      </wps:bodyPr>
                    </wps:wsp>
                  </a:graphicData>
                </a:graphic>
              </wp:anchor>
            </w:drawing>
          </mc:Choice>
          <mc:Fallback>
            <w:pict>
              <v:rect id="Rectangle 2" o:spid="_x0000_s1028" style="position:absolute;margin-left:0;margin-top:187.05pt;width:378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" fillcolor="#bfbfbf" strokecolor="black [3200]" strokeweight="1pt">
                <v:fill opacity="55512f"/>
                <v:stroke startarrowwidth="narrow" startarrowlength="short" endarrowwidth="narrow" endarrowlength="short" miterlimit="4"/>
                <v:textbox inset="4pt,4pt,4pt,4pt">
                  <w:txbxContent>
                    <w:p w:rsidR="00F815DA" w:rsidRDefault="00000000">
                      <w:pPr>
                        <w:jc w:val="center"/>
                        <w:textDirection w:val="btLr"/>
                      </w:pPr>
                      <w:r w:rsidRPr="00FB22F8">
                        <w:rPr>
                          <w:i/>
                          <w:iCs/>
                          <w:color w:val="000000"/>
                          <w:sz w:val="28"/>
                        </w:rPr>
                        <w:t xml:space="preserve">Ocotea </w:t>
                      </w:r>
                      <w:proofErr w:type="spellStart"/>
                      <w:r w:rsidRPr="00FB22F8">
                        <w:rPr>
                          <w:i/>
                          <w:iCs/>
                          <w:color w:val="000000"/>
                          <w:sz w:val="28"/>
                        </w:rPr>
                        <w:t>leucoxylon</w:t>
                      </w:r>
                      <w:proofErr w:type="spellEnd"/>
                      <w:r>
                        <w:rPr>
                          <w:color w:val="000000"/>
                          <w:sz w:val="28"/>
                        </w:rPr>
                        <w:t xml:space="preserve"> (evergreen/parenchyma-storing)</w:t>
                      </w:r>
                    </w:p>
                  </w:txbxContent>
                </v:textbox>
              </v:rect>
            </w:pict>
          </mc:Fallback>
        </mc:AlternateContent>
      </w:r>
      <w:r>
        <w:rPr>
          <w:rFonts w:ascii="Cambria" w:eastAsia="Cambria" w:hAnsi="Cambria" w:cs="Cambria"/>
          <w:noProof/>
          <w:sz w:val="32"/>
          <w:szCs w:val="32"/>
        </w:rPr>
        <w:drawing>
          <wp:inline distT="0" distB="0" distL="0" distR="0">
            <wp:extent cx="4775518" cy="2371062"/>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4775518" cy="2371062"/>
                    </a:xfrm>
                    <a:prstGeom prst="rect">
                      <a:avLst/>
                    </a:prstGeom>
                    <a:ln/>
                  </pic:spPr>
                </pic:pic>
              </a:graphicData>
            </a:graphic>
          </wp:inline>
        </w:drawing>
      </w:r>
      <w:r>
        <w:rPr>
          <w:rFonts w:ascii="Cambria" w:eastAsia="Cambria" w:hAnsi="Cambria" w:cs="Cambria"/>
          <w:noProof/>
          <w:sz w:val="32"/>
          <w:szCs w:val="32"/>
        </w:rPr>
        <w:drawing>
          <wp:inline distT="0" distB="0" distL="0" distR="0">
            <wp:extent cx="4769437" cy="237992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
                    <a:srcRect/>
                    <a:stretch>
                      <a:fillRect/>
                    </a:stretch>
                  </pic:blipFill>
                  <pic:spPr>
                    <a:xfrm>
                      <a:off x="0" y="0"/>
                      <a:ext cx="4769437" cy="2379920"/>
                    </a:xfrm>
                    <a:prstGeom prst="rect">
                      <a:avLst/>
                    </a:prstGeom>
                    <a:ln/>
                  </pic:spPr>
                </pic:pic>
              </a:graphicData>
            </a:graphic>
          </wp:inline>
        </w:drawing>
      </w:r>
      <w:r>
        <w:rPr>
          <w:rFonts w:ascii="Cambria" w:eastAsia="Cambria" w:hAnsi="Cambria" w:cs="Cambria"/>
          <w:noProof/>
          <w:sz w:val="32"/>
          <w:szCs w:val="32"/>
        </w:rPr>
        <w:drawing>
          <wp:inline distT="0" distB="0" distL="0" distR="0">
            <wp:extent cx="4780598" cy="2395108"/>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780598" cy="2395108"/>
                    </a:xfrm>
                    <a:prstGeom prst="rect">
                      <a:avLst/>
                    </a:prstGeom>
                    <a:ln/>
                  </pic:spPr>
                </pic:pic>
              </a:graphicData>
            </a:graphic>
          </wp:inline>
        </w:drawing>
      </w:r>
    </w:p>
    <w:p w:rsidR="00F815DA" w:rsidRDefault="00F815DA">
      <w:pPr>
        <w:pBdr>
          <w:top w:val="nil"/>
          <w:left w:val="nil"/>
          <w:bottom w:val="nil"/>
          <w:right w:val="nil"/>
          <w:between w:val="nil"/>
        </w:pBdr>
        <w:rPr>
          <w:rFonts w:ascii="Cambria" w:eastAsia="Cambria" w:hAnsi="Cambria" w:cs="Cambria"/>
          <w:sz w:val="32"/>
          <w:szCs w:val="32"/>
        </w:rPr>
      </w:pPr>
    </w:p>
    <w:p w:rsidR="00F815DA" w:rsidRPr="00FB22F8" w:rsidRDefault="00000000">
      <w:pPr>
        <w:pBdr>
          <w:top w:val="nil"/>
          <w:left w:val="nil"/>
          <w:bottom w:val="nil"/>
          <w:right w:val="nil"/>
          <w:between w:val="nil"/>
        </w:pBdr>
        <w:rPr>
          <w:rFonts w:ascii="Cambria" w:eastAsia="Cambria" w:hAnsi="Cambria" w:cs="Cambria"/>
          <w:i/>
          <w:iCs/>
          <w:sz w:val="32"/>
          <w:szCs w:val="32"/>
        </w:rPr>
      </w:pPr>
      <w:r w:rsidRPr="00FB22F8">
        <w:rPr>
          <w:rFonts w:ascii="Cambria" w:eastAsia="Cambria" w:hAnsi="Cambria" w:cs="Cambria"/>
          <w:i/>
          <w:iCs/>
          <w:sz w:val="32"/>
          <w:szCs w:val="32"/>
        </w:rPr>
        <w:t>Figure S1: Microscopic photos of transversal</w:t>
      </w:r>
      <w:r w:rsidR="00E63B38">
        <w:rPr>
          <w:rFonts w:ascii="Cambria" w:eastAsia="Cambria" w:hAnsi="Cambria" w:cs="Cambria"/>
          <w:i/>
          <w:iCs/>
          <w:sz w:val="32"/>
          <w:szCs w:val="32"/>
        </w:rPr>
        <w:t xml:space="preserve"> wood</w:t>
      </w:r>
      <w:r w:rsidRPr="00FB22F8">
        <w:rPr>
          <w:rFonts w:ascii="Cambria" w:eastAsia="Cambria" w:hAnsi="Cambria" w:cs="Cambria"/>
          <w:i/>
          <w:iCs/>
          <w:sz w:val="32"/>
          <w:szCs w:val="32"/>
        </w:rPr>
        <w:t xml:space="preserve"> section</w:t>
      </w:r>
      <w:r w:rsidR="00E63B38">
        <w:rPr>
          <w:rFonts w:ascii="Cambria" w:eastAsia="Cambria" w:hAnsi="Cambria" w:cs="Cambria"/>
          <w:i/>
          <w:iCs/>
          <w:sz w:val="32"/>
          <w:szCs w:val="32"/>
        </w:rPr>
        <w:t xml:space="preserve">s from each studied species. The pictures show starch stained black by </w:t>
      </w:r>
      <w:proofErr w:type="spellStart"/>
      <w:r w:rsidR="00E63B38">
        <w:rPr>
          <w:rFonts w:ascii="Cambria" w:eastAsia="Cambria" w:hAnsi="Cambria" w:cs="Cambria"/>
          <w:i/>
          <w:iCs/>
          <w:sz w:val="32"/>
          <w:szCs w:val="32"/>
        </w:rPr>
        <w:t>Lugol’s</w:t>
      </w:r>
      <w:proofErr w:type="spellEnd"/>
      <w:r w:rsidR="00E63B38">
        <w:rPr>
          <w:rFonts w:ascii="Cambria" w:eastAsia="Cambria" w:hAnsi="Cambria" w:cs="Cambria"/>
          <w:i/>
          <w:iCs/>
          <w:sz w:val="32"/>
          <w:szCs w:val="32"/>
        </w:rPr>
        <w:t xml:space="preserve"> iodine, which enable us to distinguish the specific cells where starch is stored in the stem-wood of these species. This trait characterizes the starch </w:t>
      </w:r>
      <w:r w:rsidR="00E63B38">
        <w:rPr>
          <w:rFonts w:ascii="Cambria" w:eastAsia="Cambria" w:hAnsi="Cambria" w:cs="Cambria"/>
          <w:i/>
          <w:iCs/>
          <w:sz w:val="32"/>
          <w:szCs w:val="32"/>
        </w:rPr>
        <w:lastRenderedPageBreak/>
        <w:t xml:space="preserve">storage strategy that we use in our study. Each panel is labeled with the name of the species and the specific combination of traits. </w:t>
      </w:r>
    </w:p>
    <w:p w:rsidR="00F815DA" w:rsidRDefault="00F815DA">
      <w:pPr>
        <w:pBdr>
          <w:top w:val="nil"/>
          <w:left w:val="nil"/>
          <w:bottom w:val="nil"/>
          <w:right w:val="nil"/>
          <w:between w:val="nil"/>
        </w:pBdr>
        <w:rPr>
          <w:rFonts w:ascii="Cambria" w:eastAsia="Cambria" w:hAnsi="Cambria" w:cs="Cambria"/>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000000">
      <w:pPr>
        <w:pBdr>
          <w:top w:val="nil"/>
          <w:left w:val="nil"/>
          <w:bottom w:val="nil"/>
          <w:right w:val="nil"/>
          <w:between w:val="nil"/>
        </w:pBdr>
        <w:rPr>
          <w:rFonts w:ascii="Cambria" w:eastAsia="Cambria" w:hAnsi="Cambria" w:cs="Cambria"/>
          <w:color w:val="000000"/>
          <w:sz w:val="32"/>
          <w:szCs w:val="32"/>
        </w:rPr>
      </w:pPr>
      <w:r>
        <w:rPr>
          <w:noProof/>
        </w:rPr>
        <w:drawing>
          <wp:anchor distT="152400" distB="152400" distL="152400" distR="152400" simplePos="0" relativeHeight="251661312" behindDoc="0" locked="0" layoutInCell="1" hidden="0" allowOverlap="1">
            <wp:simplePos x="0" y="0"/>
            <wp:positionH relativeFrom="column">
              <wp:posOffset>-183633</wp:posOffset>
            </wp:positionH>
            <wp:positionV relativeFrom="paragraph">
              <wp:posOffset>297179</wp:posOffset>
            </wp:positionV>
            <wp:extent cx="6297342" cy="3148671"/>
            <wp:effectExtent l="0" t="0" r="0" b="0"/>
            <wp:wrapNone/>
            <wp:docPr id="4" name="image5.png" descr="fnCphiiYjsBvL0D5Na3FxAdn4LAMn9hpoaluaaJIKyiPbMSmVgEjLCACrAQqCW_gYUlxhIP-GR-gMjNhqrlEvWvTajmxmyvzQaDd1i3E6bR58-b7NIK9OjkOwR2j8A4SW91y0PXt-F8E.png"/>
            <wp:cNvGraphicFramePr/>
            <a:graphic xmlns:a="http://schemas.openxmlformats.org/drawingml/2006/main">
              <a:graphicData uri="http://schemas.openxmlformats.org/drawingml/2006/picture">
                <pic:pic xmlns:pic="http://schemas.openxmlformats.org/drawingml/2006/picture">
                  <pic:nvPicPr>
                    <pic:cNvPr id="0" name="image5.png" descr="fnCphiiYjsBvL0D5Na3FxAdn4LAMn9hpoaluaaJIKyiPbMSmVgEjLCACrAQqCW_gYUlxhIP-GR-gMjNhqrlEvWvTajmxmyvzQaDd1i3E6bR58-b7NIK9OjkOwR2j8A4SW91y0PXt-F8E.png"/>
                    <pic:cNvPicPr preferRelativeResize="0"/>
                  </pic:nvPicPr>
                  <pic:blipFill>
                    <a:blip r:embed="rId9"/>
                    <a:srcRect/>
                    <a:stretch>
                      <a:fillRect/>
                    </a:stretch>
                  </pic:blipFill>
                  <pic:spPr>
                    <a:xfrm>
                      <a:off x="0" y="0"/>
                      <a:ext cx="6297342" cy="3148671"/>
                    </a:xfrm>
                    <a:prstGeom prst="rect">
                      <a:avLst/>
                    </a:prstGeom>
                    <a:ln/>
                  </pic:spPr>
                </pic:pic>
              </a:graphicData>
            </a:graphic>
          </wp:anchor>
        </w:drawing>
      </w: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F815DA">
      <w:pPr>
        <w:pBdr>
          <w:top w:val="nil"/>
          <w:left w:val="nil"/>
          <w:bottom w:val="nil"/>
          <w:right w:val="nil"/>
          <w:between w:val="nil"/>
        </w:pBdr>
        <w:rPr>
          <w:rFonts w:ascii="Cambria" w:eastAsia="Cambria" w:hAnsi="Cambria" w:cs="Cambria"/>
          <w:color w:val="000000"/>
          <w:sz w:val="32"/>
          <w:szCs w:val="32"/>
        </w:rPr>
      </w:pPr>
    </w:p>
    <w:p w:rsidR="00F815DA" w:rsidRDefault="00000000">
      <w:pPr>
        <w:pBdr>
          <w:top w:val="nil"/>
          <w:left w:val="nil"/>
          <w:bottom w:val="nil"/>
          <w:right w:val="nil"/>
          <w:between w:val="nil"/>
        </w:pBdr>
        <w:spacing w:after="160"/>
        <w:rPr>
          <w:rFonts w:ascii="Times" w:eastAsia="Times" w:hAnsi="Times" w:cs="Times"/>
          <w:color w:val="000000"/>
        </w:rPr>
      </w:pPr>
      <w:r>
        <w:rPr>
          <w:rFonts w:ascii="Cambria" w:eastAsia="Cambria" w:hAnsi="Cambria" w:cs="Cambria"/>
          <w:i/>
          <w:color w:val="000000"/>
          <w:sz w:val="32"/>
          <w:szCs w:val="32"/>
        </w:rPr>
        <w:t>Figure S2:</w:t>
      </w:r>
      <w:r w:rsidR="00E63B38">
        <w:rPr>
          <w:rFonts w:ascii="Cambria" w:eastAsia="Cambria" w:hAnsi="Cambria" w:cs="Cambria"/>
          <w:i/>
          <w:color w:val="000000"/>
          <w:sz w:val="32"/>
          <w:szCs w:val="32"/>
        </w:rPr>
        <w:t xml:space="preserve"> Soluble sugars concentrations measured in the stem wood of the studied species during the dry and the wet seasons of the year 2018. The dispersion of the measurements is shown by</w:t>
      </w:r>
      <w:r>
        <w:rPr>
          <w:rFonts w:ascii="Cambria" w:eastAsia="Cambria" w:hAnsi="Cambria" w:cs="Cambria"/>
          <w:i/>
          <w:color w:val="000000"/>
          <w:sz w:val="32"/>
          <w:szCs w:val="32"/>
        </w:rPr>
        <w:t xml:space="preserve"> </w:t>
      </w:r>
      <w:r w:rsidR="00E63B38">
        <w:rPr>
          <w:rFonts w:ascii="Cambria" w:eastAsia="Cambria" w:hAnsi="Cambria" w:cs="Cambria"/>
          <w:i/>
          <w:color w:val="000000"/>
          <w:sz w:val="32"/>
          <w:szCs w:val="32"/>
        </w:rPr>
        <w:t>b</w:t>
      </w:r>
      <w:r>
        <w:rPr>
          <w:rFonts w:ascii="Cambria" w:eastAsia="Cambria" w:hAnsi="Cambria" w:cs="Cambria"/>
          <w:i/>
          <w:color w:val="000000"/>
          <w:sz w:val="32"/>
          <w:szCs w:val="32"/>
        </w:rPr>
        <w:t xml:space="preserve">oxplots. </w:t>
      </w:r>
      <w:r w:rsidR="00E63B38">
        <w:rPr>
          <w:rFonts w:ascii="Cambria" w:eastAsia="Cambria" w:hAnsi="Cambria" w:cs="Cambria"/>
          <w:i/>
          <w:color w:val="000000"/>
          <w:sz w:val="32"/>
          <w:szCs w:val="32"/>
        </w:rPr>
        <w:t xml:space="preserve">Statistical comparisons within species </w:t>
      </w:r>
      <w:proofErr w:type="gramStart"/>
      <w:r w:rsidR="00E63B38">
        <w:rPr>
          <w:rFonts w:ascii="Cambria" w:eastAsia="Cambria" w:hAnsi="Cambria" w:cs="Cambria"/>
          <w:i/>
          <w:color w:val="000000"/>
          <w:sz w:val="32"/>
          <w:szCs w:val="32"/>
        </w:rPr>
        <w:t>where</w:t>
      </w:r>
      <w:proofErr w:type="gramEnd"/>
      <w:r w:rsidR="00E63B38">
        <w:rPr>
          <w:rFonts w:ascii="Cambria" w:eastAsia="Cambria" w:hAnsi="Cambria" w:cs="Cambria"/>
          <w:i/>
          <w:color w:val="000000"/>
          <w:sz w:val="32"/>
          <w:szCs w:val="32"/>
        </w:rPr>
        <w:t xml:space="preserve"> done using Wilcoxon signed-rank tests</w:t>
      </w:r>
      <w:r w:rsidR="008333CF">
        <w:rPr>
          <w:rFonts w:ascii="Cambria" w:eastAsia="Cambria" w:hAnsi="Cambria" w:cs="Cambria"/>
          <w:i/>
          <w:color w:val="000000"/>
          <w:sz w:val="32"/>
          <w:szCs w:val="32"/>
        </w:rPr>
        <w:t xml:space="preserve"> and no differences were detected in all the species.</w:t>
      </w: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000000">
      <w:pPr>
        <w:pBdr>
          <w:top w:val="nil"/>
          <w:left w:val="nil"/>
          <w:bottom w:val="nil"/>
          <w:right w:val="nil"/>
          <w:between w:val="nil"/>
        </w:pBdr>
        <w:spacing w:after="160"/>
        <w:rPr>
          <w:rFonts w:ascii="Times" w:eastAsia="Times" w:hAnsi="Times" w:cs="Times"/>
          <w:color w:val="000000"/>
        </w:rPr>
      </w:pPr>
      <w:r>
        <w:rPr>
          <w:rFonts w:ascii="Times" w:eastAsia="Times" w:hAnsi="Times" w:cs="Times"/>
          <w:noProof/>
        </w:rPr>
        <w:lastRenderedPageBreak/>
        <w:drawing>
          <wp:anchor distT="152400" distB="152400" distL="152400" distR="152400" simplePos="0" relativeHeight="251662336" behindDoc="0" locked="0" layoutInCell="1" hidden="0" allowOverlap="1">
            <wp:simplePos x="0" y="0"/>
            <wp:positionH relativeFrom="margin">
              <wp:posOffset>-47624</wp:posOffset>
            </wp:positionH>
            <wp:positionV relativeFrom="page">
              <wp:posOffset>533400</wp:posOffset>
            </wp:positionV>
            <wp:extent cx="3437890" cy="8002270"/>
            <wp:effectExtent l="0" t="0" r="0" b="0"/>
            <wp:wrapSquare wrapText="bothSides" distT="152400" distB="152400" distL="152400" distR="152400"/>
            <wp:docPr id="10" name="image7.png" descr="FigS2.png"/>
            <wp:cNvGraphicFramePr/>
            <a:graphic xmlns:a="http://schemas.openxmlformats.org/drawingml/2006/main">
              <a:graphicData uri="http://schemas.openxmlformats.org/drawingml/2006/picture">
                <pic:pic xmlns:pic="http://schemas.openxmlformats.org/drawingml/2006/picture">
                  <pic:nvPicPr>
                    <pic:cNvPr id="0" name="image7.png" descr="FigS2.png"/>
                    <pic:cNvPicPr preferRelativeResize="0"/>
                  </pic:nvPicPr>
                  <pic:blipFill>
                    <a:blip r:embed="rId10"/>
                    <a:srcRect/>
                    <a:stretch>
                      <a:fillRect/>
                    </a:stretch>
                  </pic:blipFill>
                  <pic:spPr>
                    <a:xfrm>
                      <a:off x="0" y="0"/>
                      <a:ext cx="3437890" cy="8002270"/>
                    </a:xfrm>
                    <a:prstGeom prst="rect">
                      <a:avLst/>
                    </a:prstGeom>
                    <a:ln/>
                  </pic:spPr>
                </pic:pic>
              </a:graphicData>
            </a:graphic>
          </wp:anchor>
        </w:drawing>
      </w: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color w:val="000000"/>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Times" w:eastAsia="Times" w:hAnsi="Times" w:cs="Times"/>
        </w:rPr>
      </w:pP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000000">
      <w:pPr>
        <w:pBdr>
          <w:top w:val="nil"/>
          <w:left w:val="nil"/>
          <w:bottom w:val="nil"/>
          <w:right w:val="nil"/>
          <w:between w:val="nil"/>
        </w:pBdr>
        <w:spacing w:after="160"/>
        <w:rPr>
          <w:rFonts w:ascii="Cambria" w:eastAsia="Cambria" w:hAnsi="Cambria" w:cs="Cambria"/>
          <w:i/>
          <w:color w:val="000000"/>
          <w:sz w:val="32"/>
          <w:szCs w:val="32"/>
        </w:rPr>
      </w:pPr>
      <w:r>
        <w:rPr>
          <w:rFonts w:ascii="Cambria" w:eastAsia="Cambria" w:hAnsi="Cambria" w:cs="Cambria"/>
          <w:i/>
          <w:color w:val="000000"/>
          <w:sz w:val="32"/>
          <w:szCs w:val="32"/>
        </w:rPr>
        <w:t>Figure S3: Seasonal</w:t>
      </w:r>
      <w:r w:rsidR="008333CF">
        <w:rPr>
          <w:rFonts w:ascii="Cambria" w:eastAsia="Cambria" w:hAnsi="Cambria" w:cs="Cambria"/>
          <w:i/>
          <w:color w:val="000000"/>
          <w:sz w:val="32"/>
          <w:szCs w:val="32"/>
        </w:rPr>
        <w:t xml:space="preserve"> course of the percentage of crown coverage</w:t>
      </w:r>
      <w:r>
        <w:rPr>
          <w:rFonts w:ascii="Cambria" w:eastAsia="Cambria" w:hAnsi="Cambria" w:cs="Cambria"/>
          <w:i/>
          <w:color w:val="000000"/>
          <w:sz w:val="32"/>
          <w:szCs w:val="32"/>
        </w:rPr>
        <w:t xml:space="preserve"> of mature leaves, flushing leaves, flowers and fruits observed during the last 8 years in local trees from the studied species.</w:t>
      </w:r>
      <w:r w:rsidR="008333CF">
        <w:rPr>
          <w:rFonts w:ascii="Cambria" w:eastAsia="Cambria" w:hAnsi="Cambria" w:cs="Cambria"/>
          <w:i/>
          <w:color w:val="000000"/>
          <w:sz w:val="32"/>
          <w:szCs w:val="32"/>
        </w:rPr>
        <w:t xml:space="preserve"> The lines represent </w:t>
      </w:r>
      <w:r w:rsidR="008333CF">
        <w:rPr>
          <w:rFonts w:ascii="Cambria" w:eastAsia="Cambria" w:hAnsi="Cambria" w:cs="Cambria"/>
          <w:i/>
          <w:color w:val="000000"/>
          <w:sz w:val="32"/>
          <w:szCs w:val="32"/>
        </w:rPr>
        <w:lastRenderedPageBreak/>
        <w:t xml:space="preserve">smoothing models from the data that highlight the seasonal </w:t>
      </w:r>
      <w:proofErr w:type="spellStart"/>
      <w:r w:rsidR="008333CF">
        <w:rPr>
          <w:rFonts w:ascii="Cambria" w:eastAsia="Cambria" w:hAnsi="Cambria" w:cs="Cambria"/>
          <w:i/>
          <w:color w:val="000000"/>
          <w:sz w:val="32"/>
          <w:szCs w:val="32"/>
        </w:rPr>
        <w:t>trand</w:t>
      </w:r>
      <w:proofErr w:type="spellEnd"/>
      <w:r w:rsidR="008333CF">
        <w:rPr>
          <w:rFonts w:ascii="Cambria" w:eastAsia="Cambria" w:hAnsi="Cambria" w:cs="Cambria"/>
          <w:i/>
          <w:color w:val="000000"/>
          <w:sz w:val="32"/>
          <w:szCs w:val="32"/>
        </w:rPr>
        <w:t xml:space="preserve"> of each of the evaluated traits. </w:t>
      </w:r>
    </w:p>
    <w:p w:rsidR="00F815DA" w:rsidRDefault="00F815DA">
      <w:pPr>
        <w:pBdr>
          <w:top w:val="nil"/>
          <w:left w:val="nil"/>
          <w:bottom w:val="nil"/>
          <w:right w:val="nil"/>
          <w:between w:val="nil"/>
        </w:pBdr>
        <w:spacing w:after="160"/>
        <w:rPr>
          <w:rFonts w:ascii="Helvetica Neue" w:eastAsia="Helvetica Neue" w:hAnsi="Helvetica Neue" w:cs="Helvetica Neue"/>
          <w:sz w:val="22"/>
          <w:szCs w:val="22"/>
        </w:rPr>
      </w:pPr>
    </w:p>
    <w:p w:rsidR="00F815DA" w:rsidRDefault="00134A18">
      <w:pPr>
        <w:pBdr>
          <w:top w:val="nil"/>
          <w:left w:val="nil"/>
          <w:bottom w:val="nil"/>
          <w:right w:val="nil"/>
          <w:between w:val="nil"/>
        </w:pBdr>
        <w:spacing w:after="160"/>
        <w:rPr>
          <w:rFonts w:ascii="Helvetica Neue" w:eastAsia="Helvetica Neue" w:hAnsi="Helvetica Neue" w:cs="Helvetica Neue"/>
          <w:sz w:val="22"/>
          <w:szCs w:val="22"/>
        </w:rPr>
      </w:pPr>
      <w:r>
        <w:rPr>
          <w:rFonts w:ascii="Helvetica Neue" w:eastAsia="Helvetica Neue" w:hAnsi="Helvetica Neue" w:cs="Helvetica Neue"/>
          <w:noProof/>
          <w:sz w:val="22"/>
          <w:szCs w:val="22"/>
        </w:rPr>
        <w:drawing>
          <wp:inline distT="0" distB="0" distL="0" distR="0">
            <wp:extent cx="6120130" cy="1883410"/>
            <wp:effectExtent l="0" t="0" r="1270" b="0"/>
            <wp:docPr id="1281300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00696" name="Picture 12813006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883410"/>
                    </a:xfrm>
                    <a:prstGeom prst="rect">
                      <a:avLst/>
                    </a:prstGeom>
                  </pic:spPr>
                </pic:pic>
              </a:graphicData>
            </a:graphic>
          </wp:inline>
        </w:drawing>
      </w:r>
    </w:p>
    <w:p w:rsidR="00F815DA" w:rsidRDefault="00F815DA">
      <w:pPr>
        <w:pBdr>
          <w:top w:val="nil"/>
          <w:left w:val="nil"/>
          <w:bottom w:val="nil"/>
          <w:right w:val="nil"/>
          <w:between w:val="nil"/>
        </w:pBdr>
        <w:spacing w:after="160"/>
        <w:rPr>
          <w:rFonts w:ascii="Helvetica Neue" w:eastAsia="Helvetica Neue" w:hAnsi="Helvetica Neue" w:cs="Helvetica Neue"/>
          <w:sz w:val="22"/>
          <w:szCs w:val="22"/>
        </w:rPr>
      </w:pPr>
    </w:p>
    <w:p w:rsidR="00F815DA" w:rsidRDefault="00000000">
      <w:pPr>
        <w:pBdr>
          <w:top w:val="nil"/>
          <w:left w:val="nil"/>
          <w:bottom w:val="nil"/>
          <w:right w:val="nil"/>
          <w:between w:val="nil"/>
        </w:pBdr>
        <w:spacing w:after="160"/>
        <w:rPr>
          <w:rFonts w:ascii="Cambria" w:eastAsia="Cambria" w:hAnsi="Cambria" w:cs="Cambria"/>
          <w:i/>
          <w:color w:val="000000"/>
          <w:sz w:val="32"/>
          <w:szCs w:val="32"/>
        </w:rPr>
      </w:pPr>
      <w:r>
        <w:rPr>
          <w:rFonts w:ascii="Cambria" w:eastAsia="Cambria" w:hAnsi="Cambria" w:cs="Cambria"/>
          <w:i/>
          <w:color w:val="000000"/>
          <w:sz w:val="32"/>
          <w:szCs w:val="32"/>
        </w:rPr>
        <w:t>Figure S4.</w:t>
      </w:r>
      <w:r w:rsidR="00D5095E">
        <w:rPr>
          <w:rFonts w:ascii="Cambria" w:eastAsia="Cambria" w:hAnsi="Cambria" w:cs="Cambria"/>
          <w:i/>
          <w:color w:val="000000"/>
          <w:sz w:val="32"/>
          <w:szCs w:val="32"/>
        </w:rPr>
        <w:t xml:space="preserve"> </w:t>
      </w:r>
      <w:r w:rsidR="008333CF">
        <w:rPr>
          <w:rFonts w:ascii="Cambria" w:eastAsia="Cambria" w:hAnsi="Cambria" w:cs="Cambria"/>
          <w:i/>
          <w:color w:val="000000"/>
          <w:sz w:val="32"/>
          <w:szCs w:val="32"/>
        </w:rPr>
        <w:t>N</w:t>
      </w:r>
      <w:r>
        <w:rPr>
          <w:rFonts w:ascii="Cambria" w:eastAsia="Cambria" w:hAnsi="Cambria" w:cs="Cambria"/>
          <w:i/>
          <w:color w:val="000000"/>
          <w:sz w:val="32"/>
          <w:szCs w:val="32"/>
        </w:rPr>
        <w:t>on-parametric confidence interval</w:t>
      </w:r>
      <w:r w:rsidR="008333CF">
        <w:rPr>
          <w:rFonts w:ascii="Cambria" w:eastAsia="Cambria" w:hAnsi="Cambria" w:cs="Cambria"/>
          <w:i/>
          <w:color w:val="000000"/>
          <w:sz w:val="32"/>
          <w:szCs w:val="32"/>
        </w:rPr>
        <w:t>s</w:t>
      </w:r>
      <w:r>
        <w:rPr>
          <w:rFonts w:ascii="Cambria" w:eastAsia="Cambria" w:hAnsi="Cambria" w:cs="Cambria"/>
          <w:i/>
          <w:color w:val="000000"/>
          <w:sz w:val="32"/>
          <w:szCs w:val="32"/>
        </w:rPr>
        <w:t xml:space="preserve"> for the mean of the relative changes of starch content</w:t>
      </w:r>
      <w:r w:rsidR="008333CF">
        <w:rPr>
          <w:rFonts w:ascii="Cambria" w:eastAsia="Cambria" w:hAnsi="Cambria" w:cs="Cambria"/>
          <w:i/>
          <w:color w:val="000000"/>
          <w:sz w:val="32"/>
          <w:szCs w:val="32"/>
        </w:rPr>
        <w:t xml:space="preserve">. Relative starch changes </w:t>
      </w:r>
      <w:proofErr w:type="gramStart"/>
      <w:r w:rsidR="008333CF">
        <w:rPr>
          <w:rFonts w:ascii="Cambria" w:eastAsia="Cambria" w:hAnsi="Cambria" w:cs="Cambria"/>
          <w:i/>
          <w:color w:val="000000"/>
          <w:sz w:val="32"/>
          <w:szCs w:val="32"/>
        </w:rPr>
        <w:t>where</w:t>
      </w:r>
      <w:proofErr w:type="gramEnd"/>
      <w:r w:rsidR="008333CF">
        <w:rPr>
          <w:rFonts w:ascii="Cambria" w:eastAsia="Cambria" w:hAnsi="Cambria" w:cs="Cambria"/>
          <w:i/>
          <w:color w:val="000000"/>
          <w:sz w:val="32"/>
          <w:szCs w:val="32"/>
        </w:rPr>
        <w:t xml:space="preserve"> evaluated at distinct time periods, the first three groups for each species are time periods comprising consecutive months of measurement</w:t>
      </w:r>
      <w:r w:rsidR="00D5095E">
        <w:rPr>
          <w:rFonts w:ascii="Cambria" w:eastAsia="Cambria" w:hAnsi="Cambria" w:cs="Cambria"/>
          <w:i/>
          <w:color w:val="000000"/>
          <w:sz w:val="32"/>
          <w:szCs w:val="32"/>
        </w:rPr>
        <w:t xml:space="preserve">s which constitute de defined seasons in our study; the following three groups in each species consist of the other possible time combinations which evaluates changes in starch content across longer time periods. The periods considering for analyzes are denoted in the x-axis indicating the first and the last month of each period in the axis label.   </w:t>
      </w:r>
    </w:p>
    <w:p w:rsidR="00F815DA" w:rsidRDefault="00F815DA">
      <w:pPr>
        <w:pBdr>
          <w:top w:val="nil"/>
          <w:left w:val="nil"/>
          <w:bottom w:val="nil"/>
          <w:right w:val="nil"/>
          <w:between w:val="nil"/>
        </w:pBdr>
        <w:spacing w:after="160"/>
        <w:rPr>
          <w:rFonts w:ascii="Cambria" w:eastAsia="Cambria" w:hAnsi="Cambria" w:cs="Cambria"/>
          <w:i/>
          <w:color w:val="000000"/>
          <w:sz w:val="32"/>
          <w:szCs w:val="32"/>
        </w:rPr>
      </w:pPr>
    </w:p>
    <w:p w:rsidR="00F815DA" w:rsidRDefault="00DC5FD6">
      <w:pPr>
        <w:pBdr>
          <w:top w:val="nil"/>
          <w:left w:val="nil"/>
          <w:bottom w:val="nil"/>
          <w:right w:val="nil"/>
          <w:between w:val="nil"/>
        </w:pBdr>
        <w:spacing w:after="160"/>
        <w:rPr>
          <w:rFonts w:ascii="Cambria" w:eastAsia="Cambria" w:hAnsi="Cambria" w:cs="Cambria"/>
          <w:b/>
          <w:color w:val="000000"/>
        </w:rPr>
      </w:pPr>
      <w:r>
        <w:rPr>
          <w:rFonts w:ascii="Cambria" w:eastAsia="Cambria" w:hAnsi="Cambria" w:cs="Cambria"/>
          <w:b/>
          <w:noProof/>
          <w:color w:val="000000"/>
        </w:rPr>
        <w:lastRenderedPageBreak/>
        <w:drawing>
          <wp:inline distT="0" distB="0" distL="0" distR="0">
            <wp:extent cx="4116070" cy="9251950"/>
            <wp:effectExtent l="0" t="0" r="0" b="6350"/>
            <wp:docPr id="1518556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6481" name="Picture 1518556481"/>
                    <pic:cNvPicPr/>
                  </pic:nvPicPr>
                  <pic:blipFill>
                    <a:blip r:embed="rId12">
                      <a:extLst>
                        <a:ext uri="{28A0092B-C50C-407E-A947-70E740481C1C}">
                          <a14:useLocalDpi xmlns:a14="http://schemas.microsoft.com/office/drawing/2010/main" val="0"/>
                        </a:ext>
                      </a:extLst>
                    </a:blip>
                    <a:stretch>
                      <a:fillRect/>
                    </a:stretch>
                  </pic:blipFill>
                  <pic:spPr>
                    <a:xfrm>
                      <a:off x="0" y="0"/>
                      <a:ext cx="4116070" cy="9251950"/>
                    </a:xfrm>
                    <a:prstGeom prst="rect">
                      <a:avLst/>
                    </a:prstGeom>
                  </pic:spPr>
                </pic:pic>
              </a:graphicData>
            </a:graphic>
          </wp:inline>
        </w:drawing>
      </w:r>
    </w:p>
    <w:p w:rsidR="00F815DA" w:rsidRDefault="00F815DA">
      <w:pPr>
        <w:pBdr>
          <w:top w:val="nil"/>
          <w:left w:val="nil"/>
          <w:bottom w:val="nil"/>
          <w:right w:val="nil"/>
          <w:between w:val="nil"/>
        </w:pBdr>
        <w:spacing w:after="160"/>
        <w:rPr>
          <w:rFonts w:ascii="Cambria" w:eastAsia="Cambria" w:hAnsi="Cambria" w:cs="Cambria"/>
          <w:b/>
          <w:color w:val="000000"/>
        </w:rPr>
      </w:pPr>
    </w:p>
    <w:p w:rsidR="00F815DA" w:rsidRDefault="00000000">
      <w:pPr>
        <w:pBdr>
          <w:top w:val="nil"/>
          <w:left w:val="nil"/>
          <w:bottom w:val="nil"/>
          <w:right w:val="nil"/>
          <w:between w:val="nil"/>
        </w:pBdr>
        <w:spacing w:after="160"/>
        <w:rPr>
          <w:rFonts w:ascii="Cambria" w:eastAsia="Cambria" w:hAnsi="Cambria" w:cs="Cambria"/>
          <w:i/>
          <w:color w:val="000000"/>
        </w:rPr>
      </w:pPr>
      <w:r>
        <w:rPr>
          <w:rFonts w:ascii="Cambria" w:eastAsia="Cambria" w:hAnsi="Cambria" w:cs="Cambria"/>
          <w:i/>
          <w:color w:val="000000"/>
          <w:sz w:val="32"/>
          <w:szCs w:val="32"/>
        </w:rPr>
        <w:t xml:space="preserve">Figure S5: </w:t>
      </w:r>
      <w:r w:rsidR="00BA65AB">
        <w:rPr>
          <w:rFonts w:ascii="Cambria" w:eastAsia="Cambria" w:hAnsi="Cambria" w:cs="Cambria"/>
          <w:i/>
          <w:color w:val="000000"/>
          <w:sz w:val="32"/>
          <w:szCs w:val="32"/>
        </w:rPr>
        <w:t xml:space="preserve">Correlations between the annual growth rate in 2019 and the starch content at each of the evaluated months of the year for each studied species. The panels show the significant linear regressions with solid lines and the non-significant ones with dashed lines at 95% confidence levels. The panels are grouped in groups of 4 and each group has its respective species name above them. Each panel correspond to one specific month of the year where starch content was measured, and each panel is label with the name of the respective month. Additionally, the months representing the dry and wet season are highlighted with yellow and blue shades respectively. </w:t>
      </w:r>
    </w:p>
    <w:p w:rsidR="00BA65AB" w:rsidRDefault="00BA65AB" w:rsidP="00BA65AB">
      <w:pPr>
        <w:pBdr>
          <w:top w:val="nil"/>
          <w:left w:val="nil"/>
          <w:bottom w:val="nil"/>
          <w:right w:val="nil"/>
          <w:between w:val="nil"/>
        </w:pBdr>
        <w:tabs>
          <w:tab w:val="left" w:pos="5835"/>
        </w:tabs>
        <w:spacing w:after="160"/>
        <w:rPr>
          <w:rFonts w:ascii="Cambria" w:eastAsia="Cambria" w:hAnsi="Cambria" w:cs="Cambria"/>
          <w:i/>
          <w:color w:val="000000"/>
        </w:rPr>
      </w:pPr>
      <w:r>
        <w:rPr>
          <w:rFonts w:ascii="Cambria" w:eastAsia="Cambria" w:hAnsi="Cambria" w:cs="Cambria"/>
          <w:i/>
          <w:color w:val="000000"/>
        </w:rPr>
        <w:tab/>
      </w:r>
    </w:p>
    <w:p w:rsidR="00F815DA" w:rsidRDefault="00F815DA">
      <w:pPr>
        <w:pBdr>
          <w:top w:val="nil"/>
          <w:left w:val="nil"/>
          <w:bottom w:val="nil"/>
          <w:right w:val="nil"/>
          <w:between w:val="nil"/>
        </w:pBdr>
        <w:spacing w:after="160"/>
        <w:rPr>
          <w:rFonts w:ascii="Cambria" w:eastAsia="Cambria" w:hAnsi="Cambria" w:cs="Cambria"/>
          <w:i/>
          <w:color w:val="000000"/>
        </w:rPr>
      </w:pPr>
    </w:p>
    <w:p w:rsidR="00F815DA"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drawing>
          <wp:inline distT="0" distB="0" distL="0" distR="0">
            <wp:extent cx="6120130" cy="1533525"/>
            <wp:effectExtent l="0" t="0" r="1270" b="3175"/>
            <wp:docPr id="190421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19393" name="Picture 19042193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533525"/>
                    </a:xfrm>
                    <a:prstGeom prst="rect">
                      <a:avLst/>
                    </a:prstGeom>
                  </pic:spPr>
                </pic:pic>
              </a:graphicData>
            </a:graphic>
          </wp:inline>
        </w:drawing>
      </w: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Figure S6. Seasonal amplitude of starch concentrations over the course of the year 2019 at each wood depth measured for each species. The Seasonal amplitude depicted here is the difference between the maximum and the minimal concentration of starch across the year 2019 in each measured individual at different wood depths. The solid lines depict the mean </w:t>
      </w:r>
      <w:proofErr w:type="spellStart"/>
      <w:r>
        <w:rPr>
          <w:rFonts w:ascii="Helvetica Neue" w:eastAsia="Helvetica Neue" w:hAnsi="Helvetica Neue" w:cs="Helvetica Neue"/>
          <w:color w:val="000000"/>
          <w:sz w:val="22"/>
          <w:szCs w:val="22"/>
        </w:rPr>
        <w:t>seasona</w:t>
      </w:r>
      <w:proofErr w:type="spellEnd"/>
      <w:r>
        <w:rPr>
          <w:rFonts w:ascii="Helvetica Neue" w:eastAsia="Helvetica Neue" w:hAnsi="Helvetica Neue" w:cs="Helvetica Neue"/>
          <w:color w:val="000000"/>
          <w:sz w:val="22"/>
          <w:szCs w:val="22"/>
        </w:rPr>
        <w:t xml:space="preserve"> amplitude and the shaded areas are the 1 standard deviation area around the mean. We show the seasonal amplitude at different wood depths until it reached zero, and therefore depth ranges are different for each species. colors denote the storage strategies, red color depicts the fiber storing species, while blue colors depict the </w:t>
      </w:r>
      <w:proofErr w:type="spellStart"/>
      <w:r>
        <w:rPr>
          <w:rFonts w:ascii="Helvetica Neue" w:eastAsia="Helvetica Neue" w:hAnsi="Helvetica Neue" w:cs="Helvetica Neue"/>
          <w:color w:val="000000"/>
          <w:sz w:val="22"/>
          <w:szCs w:val="22"/>
        </w:rPr>
        <w:t>paranchyma</w:t>
      </w:r>
      <w:proofErr w:type="spellEnd"/>
      <w:r>
        <w:rPr>
          <w:rFonts w:ascii="Helvetica Neue" w:eastAsia="Helvetica Neue" w:hAnsi="Helvetica Neue" w:cs="Helvetica Neue"/>
          <w:color w:val="000000"/>
          <w:sz w:val="22"/>
          <w:szCs w:val="22"/>
        </w:rPr>
        <w:t xml:space="preserve"> storing </w:t>
      </w:r>
      <w:proofErr w:type="spellStart"/>
      <w:r>
        <w:rPr>
          <w:rFonts w:ascii="Helvetica Neue" w:eastAsia="Helvetica Neue" w:hAnsi="Helvetica Neue" w:cs="Helvetica Neue"/>
          <w:color w:val="000000"/>
          <w:sz w:val="22"/>
          <w:szCs w:val="22"/>
        </w:rPr>
        <w:t>spcies</w:t>
      </w:r>
      <w:proofErr w:type="spellEnd"/>
      <w:r>
        <w:rPr>
          <w:rFonts w:ascii="Helvetica Neue" w:eastAsia="Helvetica Neue" w:hAnsi="Helvetica Neue" w:cs="Helvetica Neue"/>
          <w:color w:val="000000"/>
          <w:sz w:val="22"/>
          <w:szCs w:val="22"/>
        </w:rPr>
        <w:t xml:space="preserve">. Note that the scales of the y-axes differ between the species. </w:t>
      </w: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p>
    <w:p w:rsidR="00F85DE4" w:rsidRDefault="00F85DE4">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 </w:t>
      </w:r>
    </w:p>
    <w:p w:rsidR="00134A18" w:rsidRDefault="00134A18">
      <w:pPr>
        <w:pBdr>
          <w:top w:val="nil"/>
          <w:left w:val="nil"/>
          <w:bottom w:val="nil"/>
          <w:right w:val="nil"/>
          <w:between w:val="nil"/>
        </w:pBdr>
        <w:spacing w:after="160"/>
        <w:rPr>
          <w:rFonts w:ascii="Helvetica Neue" w:eastAsia="Helvetica Neue" w:hAnsi="Helvetica Neue" w:cs="Helvetica Neue"/>
          <w:color w:val="000000"/>
          <w:sz w:val="22"/>
          <w:szCs w:val="22"/>
        </w:rPr>
      </w:pPr>
    </w:p>
    <w:p w:rsidR="00134A18" w:rsidRDefault="00134A18">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 S7 </w:t>
      </w:r>
      <w:r w:rsidR="00242EBE">
        <w:rPr>
          <w:rFonts w:ascii="Helvetica Neue" w:eastAsia="Helvetica Neue" w:hAnsi="Helvetica Neue" w:cs="Helvetica Neue"/>
          <w:color w:val="000000"/>
          <w:sz w:val="22"/>
          <w:szCs w:val="22"/>
        </w:rPr>
        <w:t xml:space="preserve">Images of the starch content at the deepest layer of wood for one individual of each species between the wet and the dry season. In the images it is shown how the starch grains </w:t>
      </w:r>
      <w:r w:rsidR="00253F8F">
        <w:rPr>
          <w:rFonts w:ascii="Helvetica Neue" w:eastAsia="Helvetica Neue" w:hAnsi="Helvetica Neue" w:cs="Helvetica Neue"/>
          <w:color w:val="000000"/>
          <w:sz w:val="22"/>
          <w:szCs w:val="22"/>
        </w:rPr>
        <w:t xml:space="preserve">despite scarce in the wood they are still detectable distinguishable during the wet season, but they are totally </w:t>
      </w:r>
      <w:proofErr w:type="spellStart"/>
      <w:r w:rsidR="00253F8F">
        <w:rPr>
          <w:rFonts w:ascii="Helvetica Neue" w:eastAsia="Helvetica Neue" w:hAnsi="Helvetica Neue" w:cs="Helvetica Neue"/>
          <w:color w:val="000000"/>
          <w:sz w:val="22"/>
          <w:szCs w:val="22"/>
        </w:rPr>
        <w:t>indistinguisible</w:t>
      </w:r>
      <w:proofErr w:type="spellEnd"/>
      <w:r w:rsidR="00253F8F">
        <w:rPr>
          <w:rFonts w:ascii="Helvetica Neue" w:eastAsia="Helvetica Neue" w:hAnsi="Helvetica Neue" w:cs="Helvetica Neue"/>
          <w:color w:val="000000"/>
          <w:sz w:val="22"/>
          <w:szCs w:val="22"/>
        </w:rPr>
        <w:t xml:space="preserve"> during the dry season. </w:t>
      </w: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lastRenderedPageBreak/>
        <w:drawing>
          <wp:inline distT="0" distB="0" distL="0" distR="0">
            <wp:extent cx="6120130" cy="4371340"/>
            <wp:effectExtent l="0" t="0" r="0" b="0"/>
            <wp:docPr id="1773532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2382" name="Picture 1773532382"/>
                    <pic:cNvPicPr/>
                  </pic:nvPicPr>
                  <pic:blipFill>
                    <a:blip r:embed="rId14">
                      <a:extLst>
                        <a:ext uri="{28A0092B-C50C-407E-A947-70E740481C1C}">
                          <a14:useLocalDpi xmlns:a14="http://schemas.microsoft.com/office/drawing/2010/main" val="0"/>
                        </a:ext>
                      </a:extLst>
                    </a:blip>
                    <a:stretch>
                      <a:fillRect/>
                    </a:stretch>
                  </pic:blipFill>
                  <pic:spPr>
                    <a:xfrm>
                      <a:off x="0" y="0"/>
                      <a:ext cx="6120130" cy="4371340"/>
                    </a:xfrm>
                    <a:prstGeom prst="rect">
                      <a:avLst/>
                    </a:prstGeom>
                  </pic:spPr>
                </pic:pic>
              </a:graphicData>
            </a:graphic>
          </wp:inline>
        </w:drawing>
      </w:r>
    </w:p>
    <w:p w:rsidR="00253F8F" w:rsidRDefault="00253F8F">
      <w:pPr>
        <w:pBdr>
          <w:top w:val="nil"/>
          <w:left w:val="nil"/>
          <w:bottom w:val="nil"/>
          <w:right w:val="nil"/>
          <w:between w:val="nil"/>
        </w:pBdr>
        <w:spacing w:after="160"/>
        <w:rPr>
          <w:rFonts w:ascii="Helvetica Neue" w:eastAsia="Helvetica Neue" w:hAnsi="Helvetica Neue" w:cs="Helvetica Neue"/>
          <w:color w:val="000000"/>
          <w:sz w:val="22"/>
          <w:szCs w:val="22"/>
        </w:rPr>
      </w:pPr>
      <w:r>
        <w:rPr>
          <w:rFonts w:ascii="Helvetica Neue" w:eastAsia="Helvetica Neue" w:hAnsi="Helvetica Neue" w:cs="Helvetica Neue"/>
          <w:color w:val="000000"/>
          <w:sz w:val="22"/>
          <w:szCs w:val="22"/>
        </w:rPr>
        <w:t xml:space="preserve">Figure S8: Cumulative mortality of the studied species in the same area of study. The cumulative mortality is shown for the control plot, which is the same forest where we sampled our individuals, and two adjacent plots that were subjected to fires at two distinct intensities: one every year, and the other one every three years, as indicated by the </w:t>
      </w:r>
      <w:r w:rsidR="00FE5FC2">
        <w:rPr>
          <w:rFonts w:ascii="Helvetica Neue" w:eastAsia="Helvetica Neue" w:hAnsi="Helvetica Neue" w:cs="Helvetica Neue"/>
          <w:color w:val="000000"/>
          <w:sz w:val="22"/>
          <w:szCs w:val="22"/>
        </w:rPr>
        <w:t>labels</w:t>
      </w:r>
      <w:r>
        <w:rPr>
          <w:rFonts w:ascii="Helvetica Neue" w:eastAsia="Helvetica Neue" w:hAnsi="Helvetica Neue" w:cs="Helvetica Neue"/>
          <w:color w:val="000000"/>
          <w:sz w:val="22"/>
          <w:szCs w:val="22"/>
        </w:rPr>
        <w:t>.</w:t>
      </w:r>
      <w:r w:rsidR="00FE5FC2">
        <w:rPr>
          <w:rFonts w:ascii="Helvetica Neue" w:eastAsia="Helvetica Neue" w:hAnsi="Helvetica Neue" w:cs="Helvetica Neue"/>
          <w:color w:val="000000"/>
          <w:sz w:val="22"/>
          <w:szCs w:val="22"/>
        </w:rPr>
        <w:t xml:space="preserve"> Different species are indicated by distinct dots and line shapes, and are named in the legend along with the specific trait combination. Storage strategy of starch in the stem wood is denoted by different colors: red lines denote the fiber storing species, while the blue lines denote the parenchyma storing species. </w:t>
      </w:r>
    </w:p>
    <w:sectPr w:rsidR="00253F8F">
      <w:headerReference w:type="default" r:id="rId15"/>
      <w:footerReference w:type="default" r:id="rId16"/>
      <w:pgSz w:w="11906" w:h="16838"/>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55FD" w:rsidRDefault="00EE55FD">
      <w:r>
        <w:separator/>
      </w:r>
    </w:p>
  </w:endnote>
  <w:endnote w:type="continuationSeparator" w:id="0">
    <w:p w:rsidR="00EE55FD" w:rsidRDefault="00EE5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15DA" w:rsidRDefault="00F815D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55FD" w:rsidRDefault="00EE55FD">
      <w:r>
        <w:separator/>
      </w:r>
    </w:p>
  </w:footnote>
  <w:footnote w:type="continuationSeparator" w:id="0">
    <w:p w:rsidR="00EE55FD" w:rsidRDefault="00EE55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15DA" w:rsidRDefault="00F815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5DA"/>
    <w:rsid w:val="00134A18"/>
    <w:rsid w:val="00242EBE"/>
    <w:rsid w:val="00253F8F"/>
    <w:rsid w:val="006B47D8"/>
    <w:rsid w:val="007031DA"/>
    <w:rsid w:val="008333CF"/>
    <w:rsid w:val="009A13E8"/>
    <w:rsid w:val="00B5297C"/>
    <w:rsid w:val="00BA65AB"/>
    <w:rsid w:val="00C36CB0"/>
    <w:rsid w:val="00D5095E"/>
    <w:rsid w:val="00DC5FD6"/>
    <w:rsid w:val="00E17271"/>
    <w:rsid w:val="00E63B38"/>
    <w:rsid w:val="00EE55FD"/>
    <w:rsid w:val="00F815DA"/>
    <w:rsid w:val="00F85DE4"/>
    <w:rsid w:val="00FB22F8"/>
    <w:rsid w:val="00FE5FC2"/>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731B"/>
  <w15:docId w15:val="{ED0CC6D2-D4EF-424F-A787-8BA35880A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8</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dcterms:created xsi:type="dcterms:W3CDTF">2023-07-26T19:33:00Z</dcterms:created>
  <dcterms:modified xsi:type="dcterms:W3CDTF">2023-08-25T15:16:00Z</dcterms:modified>
</cp:coreProperties>
</file>