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Settlement 대표이사 검수 — 2단계 결재 (Sage CFO 권장안 채택)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작성일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2026-05-08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대표이사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기반 문서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Settlement_CEO_Inspection_2026-05-07.md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(1단계 8건 결재 완료)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Sage (CFO 권장안)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결재 결과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8건 모두 Sage 권장안 채택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📌 핵심 요약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이전 1단계 결재 (2026-05-07) 8건이 운영 룰의 기본 방향을 설정했고, 이번 2단계 결재 (2026-05-08) 8건은 그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세부 운영 방식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확정. CFO 자문 Sage가 단순 이분법 대신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차등 적용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 패턴을 권장 → 평균 마진 7% 방어 + 영업 관계 보호 + 운영 속도 동시 확보.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🔴 우선 결재 — 매출·마진 직결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PG 수수료 흡수 모델 — 차등 적용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Non-refundable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(호텔 마진 8~12%)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100% 흡수 + 마진 1.5%p 추가 확보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노쇼 리스크 차단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Free Cancel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송금 유지 (PG 0) / 카드결제 시 정가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UX 단순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표시가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단일 가격 (혼란 방지)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내부 운영 차등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효과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평균 마진 7% 방어 + 노쇼 동시 차단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환차손 헷징 정책 — 자연헷지 우선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1단계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JPY 매출 → JPY 비용 매칭 (KR-JP 송금 최소화)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2단계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잔여 USD/JPY 노출분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3개월 롤링 Forward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0.3~0.5%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Option (비용 대비 효익 낮음)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운영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분기별 헷지 비율 리밸런싱, CFO 운영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🟡 신용·AR 운영 룰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신용 한도 동결 트리거 — 2단계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60일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예약 신용 한도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50% 축소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(소프트 동결) + 협의 요청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90일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완전 동결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+ 법무 검토 트리거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근거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단일 60일은 영업 관계 손상, 단일 90일은 회수 지연. 단계적 압박으로 균형.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Net-45 적용 결재 방식 — TTV 규모별 차등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5억원+ 대형사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케이스별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대표이사 결재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5억원 미만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Master 위임 + 분기 보고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원칙</w:t>
      </w:r>
      <w:r>
        <w:rPr>
          <w:rFonts w:ascii="Malgun Gothic" w:cs="Malgun Gothic" w:eastAsia="Malgun Gothic" w:hAnsi="Malgun Gothic"/>
          <w:sz w:val="20"/>
          <w:szCs w:val="20"/>
        </w:rPr>
        <w:t xml:space="preserve">: 60일 절대 금지 (재확인). Net-30 → Net-45 변경 사유 + 매출 임계 충족 증빙 필수.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🟢 디포짓 / 분쟁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No Deposit "최상위 신뢰 회사" 기준 — 정량 + 정성 하이브리드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정량 3종 (모두 충족)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TTV (12개월 평균)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10억원+ (KRW)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 기간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24개월+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연속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60일+ Overdue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0건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(이력)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정성 2종 (대표이사 판단)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 평판 (상장사·대형사·브랜드 가치)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대표이사 면담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갱신</w:t>
      </w:r>
      <w:r>
        <w:rPr>
          <w:rFonts w:ascii="Malgun Gothic" w:cs="Malgun Gothic" w:eastAsia="Malgun Gothic" w:hAnsi="Malgun Gothic"/>
          <w:sz w:val="20"/>
          <w:szCs w:val="20"/>
        </w:rPr>
        <w:t xml:space="preserve">: 12개월마다 재평가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No Deposit 결재 양식 — 자동 평가서 통합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자동 항목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(시스템 수집)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회사명 / 회사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TTV 12개월 (자동 계산)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거래기간 (자동)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Aging 이력 (자동)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수동 항목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(작성)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Master 추천 사유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대표이사 의견 / 결재일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워크플로우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No Deposit 신청 → 자동평가 → 결재 → ELLIS Admin 등록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분쟁 결재선 — 금액대 4단계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&lt; $1,000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Master 단독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당일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$1,000 ~ 10,000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Master + Accounting (양인)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$10,000 ~ 50,000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Accounting + EllisOP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48h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$50,000+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대표이사 결재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72h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 분쟁 (Sanha 등)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별도 트랙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 분쟁 SLA — 영업시간 기준 + Critical 별도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영업시간 (KR/JP 9-18시)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72h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영업시간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72h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5영업일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영업시간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Critical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(부정결제·시스템장애)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24x7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별도 트랙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커버</w:t>
      </w:r>
      <w:r>
        <w:rPr>
          <w:rFonts w:ascii="Malgun Gothic" w:cs="Malgun Gothic" w:eastAsia="Malgun Gothic" w:hAnsi="Malgun Gothic"/>
          <w:sz w:val="20"/>
          <w:szCs w:val="20"/>
        </w:rPr>
        <w:t xml:space="preserve">: KR + JP 운영 = 9시간 → 한국 야간은 JP 인력 활용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증원 트리거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월 분쟁 50건 초과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📋 1+2단계 결재 종합 (16건 전체)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✅ 2026-05-07 1단계 (8건)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PG 수수료 — DOTBIZ 부담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분쟁 자동 인정 — 없음 (수동)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No Deposit — 대표이사 승인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신규 통화 — 소스마켓 추가 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Net-30 상한 — 45일 (60일 금지)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환차손 — 분기 정산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AR 90+일 Write-off — 대표이사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디포짓 종류 — 6종 유지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✅ 2026-05-08 2단계 (8건, Sage 권장)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PG 흡수 모델 — Tier별 차등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헷징 정책 — 자연헷지 + Forward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신용 동결 — 2단계 (60/90일)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Net-45 결재 — TTV 규모별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No Deposit 기준 — 3정량 + 2정성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No Deposit 양식 — 자동평가 통합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분쟁 결재선 — 4단계 ($1K/$10K/$50K)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분쟁 SLA — 영업시간 + Critical 24x7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🔍 Sage 모니터링 의견 (사후 추적)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이미 결재된 항목 중 추가 주의: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Cash basis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IPO 준비 단계에서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Accrual 병행 검토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6통화 운영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JPY 70% 집중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→ 월간 매출 비중 + 환차 대시보드 필요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Voucher QR 미사용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QR 요구 호텔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대안 voucher 제공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정책 명확화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ELLIS 백엔드 자동발송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장애 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컨틴전시 플랜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필요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디포짓 6종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장기적 4종 단순화 (Insurance + Bank Guarantee 통합) 검토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Floating Deposit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잔액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50% 소진 시 자동 알림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추가 검토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 Aging 6 buckets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#11 결재 따라 60일 트리거 단계 추가 재설계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→ 향후 운영 단계에서 트리거 시 별도 결재 안건 상정.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📌 후속 작업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[x] POLICY_CHANGELOG에 16건 영구 기록 (2026-05-07 8건 + 2026-05-08 8건)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PG 수수료 차등 가격 모델 시뮬레이션</w:t>
      </w:r>
      <w:r>
        <w:rPr>
          <w:rFonts w:ascii="Malgun Gothic" w:cs="Malgun Gothic" w:eastAsia="Malgun Gothic" w:hAnsi="Malgun Gothic"/>
          <w:sz w:val="20"/>
          <w:szCs w:val="20"/>
        </w:rPr>
        <w:t xml:space="preserve"> (CFO)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JPY 매출-비용 매칭 분석</w:t>
      </w:r>
      <w:r>
        <w:rPr>
          <w:rFonts w:ascii="Malgun Gothic" w:cs="Malgun Gothic" w:eastAsia="Malgun Gothic" w:hAnsi="Malgun Gothic"/>
          <w:sz w:val="20"/>
          <w:szCs w:val="20"/>
        </w:rPr>
        <w:t xml:space="preserve"> (CFO)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AR Aging 60일 트리거 단계 코드 반영 (개발)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No Deposit 자동평가서 ELLIS Admin 양식 (ELLIS)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분쟁 결재선 시스템 등록 (ELLIS)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[ ] Critical 분쟁 별도 트랙 24x7 운영 가이드 (CS)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문서 위치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docs/Settlement_CEO_Inspection_2026-05-08.md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관련 문서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docs/Settlement_CEO_Inspection_2026-05-07.md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(1단계 결재)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docs/Settlement_FullSpec_2026-05-04.md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(전체 명세)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2026-05-08T09:19:26.412Z</dcterms:created>
  <dcterms:modified xsi:type="dcterms:W3CDTF">2026-05-08T09:19:26.413Z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