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Settlement — 대표이사 Critical Update (2026-05-08 PM)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작성일</w:t>
      </w:r>
      <w:r>
        <w:rPr>
          <w:rFonts w:ascii="Malgun Gothic" w:cs="Malgun Gothic" w:eastAsia="Malgun Gothic" w:hAnsi="Malgun Gothic"/>
          <w:sz w:val="20"/>
          <w:szCs w:val="20"/>
        </w:rPr>
        <w:t xml:space="preserve">: 2026-05-08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상태</w:t>
      </w:r>
      <w:r>
        <w:rPr>
          <w:rFonts w:ascii="Malgun Gothic" w:cs="Malgun Gothic" w:eastAsia="Malgun Gothic" w:hAnsi="Malgun Gothic"/>
          <w:sz w:val="20"/>
          <w:szCs w:val="20"/>
        </w:rPr>
        <w:t xml:space="preserve">: 🚨 마진율 가정 재검토 필요 — 즉시 결재 안건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기반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이전 1·2단계 결재 (총 16건)에 마진 가정 7%로 분석. 본 문서는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실제 3.5~4%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기준 재분석.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🚨 핵심 변경 사항 (대표이사 의견)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실제 마진율 3.5~4%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(이전 가정 7% → 절반)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모든 비용 모델 재계산 필요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CMS 1% + ELS 0.75% 추가 시 마진 압박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 Margin 1~2%대로 축소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수수료까지 흡수 시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역마진 가능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핵심 리스크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Global PG (Eximbay)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3.5~4%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결제 시 단독 마진 잠식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Local PG 상대적 저렴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국가별 분리 검토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국가별 PG 분리 필요 검토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마켓 리서치 안건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보안 취약 — 강화 필요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별도 트랙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규모의 경제 시 BM 구조 자체는 OK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장기 방향 유효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📊 재계산 — Net Margin 시나리오 매트릭스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가정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Gross Margin: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4.0%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(보수적 기준점)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CMS: 1.0%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ELS: 0.5~0.94% (Tier × Boost)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PG (Global): 3.5~4.0%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PG (Local 추정): 1.5~2.0%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PG (송금): 0%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시나리오별 Net Margin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rPr>
          <w:tblHeader/>
        </w:trP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Bronze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1.0×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1.0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송금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+2.50%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✅</w:t>
            </w:r>
          </w:p>
        </w:tc>
      </w:tr>
      <w:t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Bronze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1.0×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1.0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Local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1.5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+1.00% 🟡</w:t>
            </w:r>
          </w:p>
        </w:tc>
      </w:tr>
      <w:t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Bronze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1.0×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1.0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Global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3.5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−1.00%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⚠️</w:t>
            </w:r>
          </w:p>
        </w:tc>
      </w:tr>
      <w:t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Diamond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1.25×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0.94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1.0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송금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+2.06%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✅</w:t>
            </w:r>
          </w:p>
        </w:tc>
      </w:tr>
      <w:t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Diamond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1.25×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0.94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1.0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Local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1.5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+0.56% 🟡</w:t>
            </w:r>
          </w:p>
        </w:tc>
      </w:tr>
      <w:t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Diamond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1.25×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0.94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1.0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Global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3.5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−1.44%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🚨</w:t>
            </w:r>
          </w:p>
        </w:tc>
      </w:tr>
      <w:tr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Diamond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1.25×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0.94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1.0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Global 4%</w:t>
            </w:r>
          </w:p>
        </w:tc>
        <w:tc>
          <w:tcPr>
            <w:tcW w:type="dxa" w:w="1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4.0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−1.94%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🚨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글로벌 PG 시 모든 Tier 역마진. Local PG 시 Diamond는 break-even 직전.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시나리오별 Gross Margin 3.5% 적용 시 (최악)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Bronze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송금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+2.00% ✅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Bronze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Global 3.5%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−1.50%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🚨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Diamond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Global 3.5%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−1.94%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🚨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Diamond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Global 4%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−2.44%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🚨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🎯 즉시 결재 필요 안건 (4건)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안건 1: ELS Hard Cap 추가 하향 검토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현재</w:t>
      </w:r>
      <w:r>
        <w:rPr>
          <w:rFonts w:ascii="Malgun Gothic" w:cs="Malgun Gothic" w:eastAsia="Malgun Gothic" w:hAnsi="Malgun Gothic"/>
          <w:sz w:val="20"/>
          <w:szCs w:val="20"/>
        </w:rPr>
        <w:t xml:space="preserve">: MAX_HOTEL_BOOST = 1.25× (실질 마진 6.06% 기준)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문제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실제 마진 4% 기준 시 Diamond + 1.25× boost =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마진 환원율 23.5%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옵션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(a) 1.0× 로 cap (boost 폐기) → 마진 사수, 마케팅 효과 감소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(b) 1.1× 로 cap (보수적 유지) → 환원율 16.1%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(c) 1.25× 유지 + boost는 호텔 자부담 100% 필수 → DOTBIZ 영향 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권장 (c)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호텔 자부담 비율 필드 신설, 100% 미만이면 등록 거부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안건 2: PG 전략 — 국가별 분리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현재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단일 글로벌 PG (Eximbay 등) 전제 → 3.5~4% 수수료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제안</w:t>
      </w:r>
      <w:r>
        <w:rPr>
          <w:rFonts w:ascii="Malgun Gothic" w:cs="Malgun Gothic" w:eastAsia="Malgun Gothic" w:hAnsi="Malgun Gothic"/>
          <w:sz w:val="20"/>
          <w:szCs w:val="20"/>
        </w:rPr>
        <w:t xml:space="preserve">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국가별 Local PG 우선 + Global PG는 fallback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한국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Toss Payments / KCP / NICE / 이니시스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1.5~2.5%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일본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GMO Payment / Stripe Japan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2.5~3.4%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중국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Alipay / WeChat Pay (B2B 직결제)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1.0~2.0%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베트남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VNPay / OnePay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2.0~3.0%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싱가포르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Stripe / Adyen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2.4~2.9%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글로벌 fallback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Eximbay / Stripe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3.5~4.0%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액션 아이템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📋 마켓 리서치 PRD 작성 (각 국가별 PG 후보 3종 비교)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📋 통합 결제 라우터 설계 (국가 → PG 자동 라우팅)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📋 각 PG 사 계약 협상 (CFO + 기획)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예상 효과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평균 PG 수수료 3.5%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2.0% 절감</w:t>
      </w:r>
      <w:r>
        <w:rPr>
          <w:rFonts w:ascii="Malgun Gothic" w:cs="Malgun Gothic" w:eastAsia="Malgun Gothic" w:hAnsi="Malgun Gothic"/>
          <w:sz w:val="20"/>
          <w:szCs w:val="20"/>
        </w:rPr>
        <w:t xml:space="preserve"> (한국·중국 비중 높을수록)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안건 3: 카드 결제 정책 재설계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현재</w:t>
      </w:r>
      <w:r>
        <w:rPr>
          <w:rFonts w:ascii="Malgun Gothic" w:cs="Malgun Gothic" w:eastAsia="Malgun Gothic" w:hAnsi="Malgun Gothic"/>
          <w:sz w:val="20"/>
          <w:szCs w:val="20"/>
        </w:rPr>
        <w:t xml:space="preserve">: Non-refundable은 무조건 PG 카드, 송금 불가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문제</w:t>
      </w:r>
      <w:r>
        <w:rPr>
          <w:rFonts w:ascii="Malgun Gothic" w:cs="Malgun Gothic" w:eastAsia="Malgun Gothic" w:hAnsi="Malgun Gothic"/>
          <w:sz w:val="20"/>
          <w:szCs w:val="20"/>
        </w:rPr>
        <w:t xml:space="preserve">: PG 수수료 흡수 시 손실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가격 차등 필요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Sage 권장안 (2단계 보완)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Free Cancel + TL 미도래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송금 우선 / 카드 옵션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단일 표시가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Non-refundable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PG 카드 강제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PG 수수료 반영 인상가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TL 경과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PG 카드 강제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핵심</w:t>
      </w:r>
      <w:r>
        <w:rPr>
          <w:rFonts w:ascii="Malgun Gothic" w:cs="Malgun Gothic" w:eastAsia="Malgun Gothic" w:hAnsi="Malgun Gothic"/>
          <w:sz w:val="20"/>
          <w:szCs w:val="20"/>
        </w:rPr>
        <w:t xml:space="preserve">: Non-refundable 가격은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표시가 + 카드 결제 수수료 흡수분</w:t>
      </w:r>
      <w:r>
        <w:rPr>
          <w:rFonts w:ascii="Malgun Gothic" w:cs="Malgun Gothic" w:eastAsia="Malgun Gothic" w:hAnsi="Malgun Gothic"/>
          <w:sz w:val="20"/>
          <w:szCs w:val="20"/>
        </w:rPr>
        <w:t xml:space="preserve">을 사전에 포함.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호텔 마진 8~12% 활용해 PG 3% 흡수 후도 마진 양수 유지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Free Cancel은 송금 가능하므로 PG 부담 없음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안건 4: 보안 강화 — 별도 트랙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현재 상태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보안 취약 (대표이사 의견)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필요 조치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📋 보안 감사 (3rd-party penetration test)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📋 결제 데이터 PCI-DSS 준수 점검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📋 RBAC 강화 (cross-tenant 차단 검증)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📋 로그/감사 추적 (Audit Log)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📋 2FA 적용 (Master/Accounting/EllisOP)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📋 ELS 적립/사용 부정 패턴 탐지 (이전 Risk Dashboard, ELLIS로 이전됨)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📋 결제 토큰화 (카드 번호 직접 보유 X)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예산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별도 책정 — 마진 압박 영향 받지 않는 별도 트랙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📋 영향 받는 이전 결재 (재검토 필요)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#1 PG 부담 (DOTBIZ 100% 흡수)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글로벌 PG 시 역마진 —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국가별 PG로 분기 + 가격 반영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#9 PG 차등 가격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Non-refundable 호텔 마진 활용 모델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재검증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(마진 4% 기준)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#10 환차손 헷징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마진 4%에서 헷지 비용 0.3~0.5%의 비중 증가 —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유지하되 모니터링 강화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Hotel Boost Hard Cap 1.25×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호텔 자부담 100% 필수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조항 추가 검토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🟢 유지 가능한 결정 (영향 미미)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분쟁 자동 인정 없음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No Deposit 대표이사 승인 + 정량/정성 기준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분쟁 결재선 4단계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AR Aging 신용 동결 2단계 (60/90일)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Net-45 상한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보존 7년, Voucher QR 미사용, ELLIS 자동발송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💡 규모의 경제 적용 시점 분석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대표이사 의견 #8 — "규모 시 BM 구조 OK"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초기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&lt; $1M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약함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3.5~4%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-1~2% (역마진)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성장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$1M~$10M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중간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2.5~3%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+0~1%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안정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$10M~$50M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강함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1.5~2.5%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+1~2%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규모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$50M+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매우 강함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1.0~1.5%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+2~3% (BM 유효)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전략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초기 단계는 송금 우선 + Non-refundable 가격 반영으로 손실 차단. 규모 도달 후 PG 협상으로 마진 확보.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📌 마켓 리서치 PRD (안건 2 후속)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대상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각 소스마켓 Local PG 사 비교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기간</w:t>
      </w:r>
      <w:r>
        <w:rPr>
          <w:rFonts w:ascii="Malgun Gothic" w:cs="Malgun Gothic" w:eastAsia="Malgun Gothic" w:hAnsi="Malgun Gothic"/>
          <w:sz w:val="20"/>
          <w:szCs w:val="20"/>
        </w:rPr>
        <w:t xml:space="preserve">: 2주 (2026-05-08 ~ 2026-05-22)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산출물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국가별 PG 후보 3종 비교표 (수수료/안정성/정산 주기/지원 통화)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결제 라우터 아키텍처 다이어그램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협상 우선순위 (TTV 비중 큰 국가부터)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보안 인증 현황 (PCI-DSS / ISO 27001)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담당</w:t>
      </w:r>
      <w:r>
        <w:rPr>
          <w:rFonts w:ascii="Malgun Gothic" w:cs="Malgun Gothic" w:eastAsia="Malgun Gothic" w:hAnsi="Malgun Gothic"/>
          <w:sz w:val="20"/>
          <w:szCs w:val="20"/>
        </w:rPr>
        <w:t xml:space="preserve">: CFO + 기획 + 보안 담당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📑 후속 작업 체크리스트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즉시 (1주)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Hotel Boost 호텔 자부담 100% 조항 추가 (코드 + 정책)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Non-refundable 가격 차등 모델 시뮬레이션 (CFO)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마켓 리서치 PRD 착수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단기 (1개월)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국가별 Local PG 후보 3종 비교 완료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결제 라우터 아키텍처 설계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보안 감사 일정 확정 (3rd-party)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중기 (3개월)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Local PG 1~2개 통합 (한국 우선)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보안 강화 1차 (2FA, Audit Log)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마진 모니터링 대시보드 (CFO 운영)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장기 (6개월~)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전 국가 Local PG 통합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PCI-DSS 인증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규모의 경제 단계 진입 (TTV $10M+)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📊 POLICY_CHANGELOG 추가 항목</w:t>
      </w:r>
    </w:p>
    <w:p>
      <w:r>
        <w:t xml:space="preserve"/>
      </w:r>
    </w:p>
    <w:p>
      <w:pPr>
        <w:shd w:fill="F5F5F5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{
  changedAt: "2026-05-08",
  changedBy: "CEO Critical Update",
  category: "Settlement",
  field: "마진율 가정",
  before: "7% (Sage 분석 기반)",
  after: "3.5~4% (실측 기반)",
  reason: "이전 결재 분석은 마진 7% 가정. 실제 3.5~4%로 재계산 필요. ELS/CMS/PG 모두 영향.",
}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추가로 안건 1·2·3·4 결재 시 각각 POLICY_CHANGELOG 추가.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🎯 결재 요청 사항</w:t>
      </w:r>
    </w:p>
    <w:p>
      <w:r>
        <w:t xml:space="preserve"/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안건 1</w:t>
      </w:r>
      <w:r>
        <w:rPr>
          <w:rFonts w:ascii="Malgun Gothic" w:cs="Malgun Gothic" w:eastAsia="Malgun Gothic" w:hAnsi="Malgun Gothic"/>
          <w:sz w:val="20"/>
          <w:szCs w:val="20"/>
        </w:rPr>
        <w:t xml:space="preserve">: Hotel Boost cap 정책 (호텔 자부담 100% 필수)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안건 2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마켓 리서치 착수 승인 + 예산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안건 3</w:t>
      </w:r>
      <w:r>
        <w:rPr>
          <w:rFonts w:ascii="Malgun Gothic" w:cs="Malgun Gothic" w:eastAsia="Malgun Gothic" w:hAnsi="Malgun Gothic"/>
          <w:sz w:val="20"/>
          <w:szCs w:val="20"/>
        </w:rPr>
        <w:t xml:space="preserve">: Non-refundable 가격 차등 모델 시뮬레이션 의뢰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안건 4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보안 강화 트랙 별도 예산 책정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4건 결재 시 POLICY_CHANGELOG 영구 기록 + 후속 작업 착수.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문서 위치</w:t>
      </w:r>
      <w:r>
        <w:rPr>
          <w:rFonts w:ascii="Malgun Gothic" w:cs="Malgun Gothic" w:eastAsia="Malgun Gothic" w:hAnsi="Malgun Gothic"/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docs/Settlement_CEO_Critical_Update_2026-05-08.md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관련 문서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Settlement_CEO_Inspection_2026-05-07.md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 (1단계 8건)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Settlement_CEO_Inspection_2026-05-08.md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 (2단계 8건 Sage)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DOTBIZ_Developer_Handoff_2026-05-08.md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2026-05-11T04:16:57.050Z</dcterms:created>
  <dcterms:modified xsi:type="dcterms:W3CDTF">2026-05-11T04:16:57.051Z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