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B2B 호텔 공급사 PG/결제 모델 — 종합 마켓 리서치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작성일</w:t>
      </w:r>
      <w:r>
        <w:rPr>
          <w:rFonts w:ascii="Malgun Gothic" w:cs="Malgun Gothic" w:eastAsia="Malgun Gothic" w:hAnsi="Malgun Gothic"/>
          <w:sz w:val="20"/>
          <w:szCs w:val="20"/>
        </w:rPr>
        <w:t xml:space="preserve">: 2026-05-08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대상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대표이사, CFO, 기획팀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목적</w:t>
      </w:r>
      <w:r>
        <w:rPr>
          <w:rFonts w:ascii="Malgun Gothic" w:cs="Malgun Gothic" w:eastAsia="Malgun Gothic" w:hAnsi="Malgun Gothic"/>
          <w:sz w:val="20"/>
          <w:szCs w:val="20"/>
        </w:rPr>
        <w:t xml:space="preserve">: TBO/Ratehawk 외 주요 공급사의 결제 모델 비교 → DOTBIZ 하이브리드 모델 설계 근거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🎯 리서치 범위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Tier 1: Global Bedbank / Wholesale (대형 베드뱅크)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Hotelbeds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(베드뱅크 1위, 매출 $7B+)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WebBeds</w:t>
      </w:r>
      <w:r>
        <w:rPr>
          <w:rFonts w:ascii="Malgun Gothic" w:cs="Malgun Gothic" w:eastAsia="Malgun Gothic" w:hAnsi="Malgun Gothic"/>
          <w:sz w:val="20"/>
          <w:szCs w:val="20"/>
        </w:rPr>
        <w:t xml:space="preserve"> (2위)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Restel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(유럽 거점)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Expedia TAAP</w:t>
      </w:r>
      <w:r>
        <w:rPr>
          <w:rFonts w:ascii="Malgun Gothic" w:cs="Malgun Gothic" w:eastAsia="Malgun Gothic" w:hAnsi="Malgun Gothic"/>
          <w:sz w:val="20"/>
          <w:szCs w:val="20"/>
        </w:rPr>
        <w:t xml:space="preserve"> (Travel Agent Affiliate Program)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Booking.com for Business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Tier 2: Aggregator / API Channel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TBO Holidays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(이미 인지 - 인도 거점)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Ratehawk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(이미 인지 - 러시아/CIS 거점)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Hotelston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(동유럽)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GIATA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(콘텐츠 + 분배)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DerbySoft</w:t>
      </w:r>
      <w:r>
        <w:rPr>
          <w:rFonts w:ascii="Malgun Gothic" w:cs="Malgun Gothic" w:eastAsia="Malgun Gothic" w:hAnsi="Malgun Gothic"/>
          <w:sz w:val="20"/>
          <w:szCs w:val="20"/>
        </w:rPr>
        <w:t xml:space="preserve"> (API 분배)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Travelfusion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Tier 3: Asia 거점 B2B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Agoda B2B</w:t>
      </w:r>
      <w:r>
        <w:rPr>
          <w:rFonts w:ascii="Malgun Gothic" w:cs="Malgun Gothic" w:eastAsia="Malgun Gothic" w:hAnsi="Malgun Gothic"/>
          <w:sz w:val="20"/>
          <w:szCs w:val="20"/>
        </w:rPr>
        <w:t xml:space="preserve"> (Booking Holdings 산하)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Trip.com Trade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(Ctrip B2B)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DIDA Travel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(중국, DOTBIZ 직접 비교 대상)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GTA / Kuoni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(현재 Hotelbeds 산하)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Klook B2B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TraveloFlex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Tier 4: Niche / Specialized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HotelPlanner B2B</w:t>
      </w:r>
      <w:r>
        <w:rPr>
          <w:rFonts w:ascii="Malgun Gothic" w:cs="Malgun Gothic" w:eastAsia="Malgun Gothic" w:hAnsi="Malgun Gothic"/>
          <w:sz w:val="20"/>
          <w:szCs w:val="20"/>
        </w:rPr>
        <w:t xml:space="preserve"> (그룹 예약 특화)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Tourico Holidays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(현재 Hotelbeds 산하)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Hahnair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(항공·호텔 결합 결제)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📋 리서치 질문 프레임워크 (각 공급사별)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A. 결제 모델 (Payment Model)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A-1. PG 수수료 부담 주체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(a) 공급사 흡수 / (b) 고객사 직접 / (c) 호텔 가격 포함 / (d) 하이브리드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A-2. 표시 가격 구조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(a) 단일가 / (b) 정가 + 수수료 별도 / (c) 옵션별 가격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A-3. PREPAY/POSTPAY 분기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(a) PREPAY only / (b) POSTPAY only / (c) 양쪽 / (d) 계약별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A-4. 결제 수단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송금 / 카드 / 디포짓 / 신용 한도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A-5. 통화 처리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단일 USD / 다통화 / 계약 통화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B. PG 전략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B-1. PG 사 (Global vs Local)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B-2. 평균 PG 수수료율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B-3. 국가별 PG 분리 여부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B-4. 카드 토큰화 / PCI-DSS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C. 디포짓 / 신용 정책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C-1. 디포짓 종류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 / Floating / Guarantee / Insurance / Bank Guarantee / No Deposit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C-2. No Deposit 기준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TTV 임계 / 거래기간 / 신용 점수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C-3. AR Aging 정책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단계 / 트리거 / Write-off 기준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C-4. 신용 한도 동결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단일 트리거 / 단계적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D. 분쟁 / 환불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D-1. 분쟁 처리 SLA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우선순위별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D-2. 자동 인정 한도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 / 없음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D-3. Credit Note 정책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원본 수정 / 별도 발행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D-4. 환불 처리 기간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영업일 X일 이내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E. 인보이스 / 영수증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E-1. Voucher 형식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PDF / QR / 둘 다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E-2. Invoice 보존 기간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법정 vs 자체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E-3. 다국어 발송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locale / 수동 선택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E-4. 첨부 형식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PDF / CSV / 둘 다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📊 공급사별 알려진 정보 (Public + Industry Insight)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 Hotelbeds (베드뱅크 1위)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POSTPAY (계약 기반)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— 카드 사용 시 별도 처리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계약별 협상, 일반적으로 고객사 부담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다통화 (EUR 기본)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 by Company 위주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 Aging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엄격 (Net-30 표준)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분쟁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수동, 사례별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Voucher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PDF, QR 미사용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DOTBIZ 유사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POSTPAY 중심, 계약 기반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2. WebBeds (베드뱅크 2위)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POSTPAY + PREPAY 양쪽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고객사 부담 (별도 청구)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다통화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 / Bank Guarantee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"Pay Later" 옵션 (TBO 유사)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TBO 패턴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결제수수료 고객 부담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 Expedia TAAP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Commission-based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(호텔에서 커미션 받음)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TAAP은 직접 결제 없음 — 호텔이 처리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USD 기본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(커미션 모델)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B2B2C — 여행사가 자기 마크업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DOTBIZ와 다른 모델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커미션 기반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 Booking.com for Business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PREPAY (Booking.com 결제)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가격에 포함 (Ratehawk 유사)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다통화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(단건 결제)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Ratehawk 패턴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가격 포함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 TBO Holidays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결제수수료 고객사 부담 (별도 청구)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2.5~3.5% 별도 명시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다통화, USD 기본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 by Company / Floating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 Aging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Net-30 / Net-45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B2B 전용, 고객사 직접 결제 옵션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TBO 패턴 원조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투명 분리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 Ratehawk (Emerging Travel Group)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호텔 가격에 결제수수료 포함 (단일 가격)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표시가에 흡수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다통화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 by Company / Bank Guarantee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 Aging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Net-30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가격 비교 시 불리하나 UX 깔끔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Ratehawk 패턴 원조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단일 가격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7. Agoda B2B (Booking Holdings 산하)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PREPAY + POSTPAY 양쪽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가격 포함 (Ratehawk 유사)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다통화 (USD 기본)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아시아 강세, Booking.com 인프라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Ratehawk 패턴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8. Trip.com Trade (Ctrip B2B)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PREPAY 우선 + POSTPAY 협의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중국 시장: Alipay/WeChat 가격 포함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CNY/USD/다통화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 / Bank Guarantee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중국 시장 PG: 1.0~2.0% (Alipay/WeChat 활용)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Local PG 모델 사례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9. DIDA Travel (DOTBIZ 직접 비교)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PREPAY (카드 직접) + POSTPAY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명시 분리 (TBO 유사)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다통화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 by Company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DOTBIZ Gap Analysis 대상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— 가격 정책 직접 경쟁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TBO 패턴 + 직접 경쟁사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 GIATA / DerbySoft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분배 채널 (직접 결제 없음)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호텔/공급사가 자체 처리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미적용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콘텐츠 + API 분배 전문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다른 카테고리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(인프라 제공)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📊 비교 매트릭스 (요약)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Hotelbeds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 부담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정가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POSTPAY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일부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글로벌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WebBeds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 부담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정가 + 수수료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일부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글로벌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Expedia TAAP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호텔 처리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커미션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글로벌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Booking.com Biz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가격 포함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단일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PREPAY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글로벌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TBO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고객 부담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정가 + 수수료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글로벌 (인도)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Ratehawk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가격 포함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단일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글로벌 (CIS)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Agoda B2B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가격 포함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단일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(아시아)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아시아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Trip.com Trade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Local PG 활용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다양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(중국)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중국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DIDA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 부담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분리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일부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중국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GIATA/DerbySoft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분배만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인프라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HotelPlanner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가격 포함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단일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PREPAY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그룹 특화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Hotelston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 부담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분리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일부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동유럽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🎯 핵심 인사이트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패턴 분포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고객 부담 (TBO 방식)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TBO, WebBeds, DIDA, Hotelston, Hotelbeds (일부)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가격 포함 (Ratehawk 방식)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Ratehawk, Booking.com Biz, Agoda B2B, HotelPlanner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Local PG 활용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Trip.com Trade, Agoda B2B (아시아)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커미션 (호텔 처리)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Expedia TAAP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시장 분석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글로벌 베드뱅크 (Hotelbeds, WebBeds)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고객 부담 + Credit 기반 POSTPAY 중심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API 채널 (TBO, Ratehawk)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상반된 두 패턴 — 시장이 두 모델 모두 수용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아시아 (Agoda, Trip.com)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Local PG 활용 + 가격 포함 (UX 우선)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중국 (Trip.com)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Alipay/WeChat으로 PG 1~2% 달성 — DOTBIZ 벤치마크 가치 큼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DOTBIZ 포지셔닝 시사점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단일 모델보다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하이브리드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채택 (시장 검증)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Local PG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아시아 거점 →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Trip.com처럼 Local PG 적극 활용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필수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가격 표시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 유형별 분기 (Free Cancel=Ratehawk, POSTPAY=TBO)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고객 인지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 부담 모델은 명시적 청구 → 투명성 어필 가능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차별화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DIDA 직접 비교 시 가격 + UX 모두 우위 가능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📅 리서치 실행 계획 (2주)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Week 1: Public Info 수집 (자체 리서치)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각 공급사 공식 가격표 / 약관 다운로드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공급사 공개 자료 / 블로그 / 보도자료 분석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경쟁사 OP 인터뷰 (이전 경험자 5명)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Week 2: Direct Outreach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주요 공급사 (Hotelbeds, TBO, Ratehawk, Trip.com) 영업팀 컨택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샘플 견적 요청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동일 호텔 동일 조건으로 가격 비교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결제수수료 명시 방식 확인 (별도 청구 vs 가격 포함)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인보이스 샘플 입수 (5건 이상)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산출물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PG 모델 종합 비교표</w:t>
      </w:r>
      <w:r>
        <w:rPr>
          <w:rFonts w:ascii="Malgun Gothic" w:cs="Malgun Gothic" w:eastAsia="Malgun Gothic" w:hAnsi="Malgun Gothic"/>
          <w:sz w:val="20"/>
          <w:szCs w:val="20"/>
        </w:rPr>
        <w:t xml:space="preserve"> (15개 공급사 × 30개 항목)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DOTBIZ 권장 하이브리드 모델 v2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(시장 검증 반영)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Local PG 도입 ROI 계산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(한국/중국/일본/베트남/싱가포르)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가격 시뮬레이션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동일 예약 5종 공급사 비교 (DOTBIZ 가격 위치)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💡 즉시 검증 가능한 가설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가설 1: Trip.com Trade의 Alipay/WeChat 활용 모델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: Trip.com Trade 공식 사이트 / OP 인터뷰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목표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중국 시장 PG 1~2% 달성 모델 학습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가설 2: TBO의 결제수수료 명시 청구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: TBO 인보이스 샘플 분석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목표</w:t>
      </w:r>
      <w:r>
        <w:rPr>
          <w:rFonts w:ascii="Malgun Gothic" w:cs="Malgun Gothic" w:eastAsia="Malgun Gothic" w:hAnsi="Malgun Gothic"/>
          <w:sz w:val="20"/>
          <w:szCs w:val="20"/>
        </w:rPr>
        <w:t xml:space="preserve">: "결제수수료 별도" 라인 UI/UX 패턴 학습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가설 3: Ratehawk의 호텔 마진 흡수 비율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동일 호텔 Ratehawk vs Hotelbeds 가격 비교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목표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가격 차이 = Ratehawk의 PG 흡수 비율 추정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가설 4: Hotelbeds의 Local PG 활용 여부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: Hotelbeds 한국/일본 거점 OP 인터뷰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목표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글로벌 베드뱅크도 Local PG 도입했는지 확인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📌 후속 결재 안건 (리서치 완료 후)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리서치 결과에 따라 다음 결재 가능: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DOTBIZ 하이브리드 모델 v2 확정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거래 유형별 / 고객 규모별 / 국가별 매트릭스 완성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Local PG 도입 우선순위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한국 (Toss/KCP) → 중국 (Alipay/WeChat) → 일본 (GMO) 순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가격 포지셔닝 전략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Hotelbeds 대비 / TBO 대비 / Ratehawk 대비 가격 위치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고객사 안내 메시지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"결제수수료는 가격에 포함" (Ratehawk) vs "별도 청구" (TBO) 명시 방식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🌐 웹 리서치 실측 데이터 (2026-05-08 확보)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📌 1. 한국 PG 수수료 (실측)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KG이니시스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건당 250원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2.1~3.3%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~22만원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KCP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건당 250원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2.1~3.3%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~22만원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나이스페이먼츠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건당 250원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2.1~3.3%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~22만원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토스페이먼츠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협의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협의 (보통 2~3%)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일부 면제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시장 점유</w:t>
      </w:r>
      <w:r>
        <w:rPr>
          <w:rFonts w:ascii="Malgun Gothic" w:cs="Malgun Gothic" w:eastAsia="Malgun Gothic" w:hAnsi="Malgun Gothic"/>
          <w:sz w:val="20"/>
          <w:szCs w:val="20"/>
        </w:rPr>
        <w:t xml:space="preserve">: 4사가 한국 시장 65~70% 점유 (KG이니시스/KCP/토스페이먼츠/나이스페이먼츠)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가상계좌 정액 250원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$1000 결제 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0.025%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(매우 저렴, PG 대비 ~150배 절약)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📌 2. 글로벌 PG (Stripe, Eximbay) 실측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Stripe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3.6%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domestic + 1.5% intl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3.4% + S$0.50 + 1% intl + 2% FX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Eximbay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0.2~5%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(방식별)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Stripe 일본 =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3.6%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(마진 4% 기준 거의 마진 잠식)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📌 3. 중국 Alipay/WeChat Pay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국내 카드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(중국 발행): 거의 무료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국제 카드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(외국 발행):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3%</w:t>
      </w:r>
      <w:r>
        <w:rPr>
          <w:rFonts w:ascii="Malgun Gothic" w:cs="Malgun Gothic" w:eastAsia="Malgun Gothic" w:hAnsi="Malgun Gothic"/>
          <w:sz w:val="20"/>
          <w:szCs w:val="20"/>
        </w:rPr>
        <w:t xml:space="preserve"> (RMB 200 이상 시)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B2B 머천트 수수료</w:t>
      </w:r>
      <w:r>
        <w:rPr>
          <w:rFonts w:ascii="Malgun Gothic" w:cs="Malgun Gothic" w:eastAsia="Malgun Gothic" w:hAnsi="Malgun Gothic"/>
          <w:sz w:val="20"/>
          <w:szCs w:val="20"/>
        </w:rPr>
        <w:t xml:space="preserve"> 별도 공개 없음 (계약 협상)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Trip.com Trade 활용 시 1~2% 추정 (이전 가설 유지)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📌 4. Trade Credit Insurance (Atradius / Coface) 실측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보험료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0.1~0.5%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(일반),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최대 1%+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(고위험)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산정 기준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매출 × 리스크 등급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글로벌 점유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Atradius (50개국, 95% retention) + Coface (100개국, €685B 보장)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호텔업 사례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공개 자료 부족 → 직접 컨택 필요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0.1~0.5%로 No Deposit 대체 담보 가능</w:t>
      </w:r>
      <w:r>
        <w:rPr>
          <w:rFonts w:ascii="Malgun Gothic" w:cs="Malgun Gothic" w:eastAsia="Malgun Gothic" w:hAnsi="Malgun Gothic"/>
          <w:sz w:val="20"/>
          <w:szCs w:val="20"/>
        </w:rPr>
        <w:t xml:space="preserve"> (PG 3.5% 대비 7~35배 저렴)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📌 5. B2B BNPL 시장 변화 ⚠️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Hokodo는 2025년 11월 폐업</w:t>
      </w:r>
      <w:r>
        <w:rPr>
          <w:rFonts w:ascii="Malgun Gothic" w:cs="Malgun Gothic" w:eastAsia="Malgun Gothic" w:hAnsi="Malgun Gothic"/>
          <w:sz w:val="20"/>
          <w:szCs w:val="20"/>
        </w:rPr>
        <w:t xml:space="preserve"> (UK 핀테크). 창업자가 Liquidity Lab으로 신규 진출.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~~Hokodo (UK)~~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❌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폐업 (2025 11월)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Billie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(독일)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운영 중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Mondu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(독일)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운영 중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Resolve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(미국)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운영 중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Liquidity Lab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(UK)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🆕 Hokodo 창업자 신규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DOTBIZ 도입 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Billie/Mondu (유럽)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또는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Resolve (미국)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우선 검토.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📌 6. WebBeds 실제 결제 정책 (실측)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결제 기한</w:t>
      </w:r>
      <w:r>
        <w:rPr>
          <w:rFonts w:ascii="Malgun Gothic" w:cs="Malgun Gothic" w:eastAsia="Malgun Gothic" w:hAnsi="Malgun Gothic"/>
          <w:sz w:val="20"/>
          <w:szCs w:val="20"/>
        </w:rPr>
        <w:t xml:space="preserve">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인보이스 발행일로부터 21일 이내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Credit Line 발급 요건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Floating Deposit OR Bank Guarantee (국제 인정 은행) 필요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커미션 구조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1~25% Supervisor가 자유 설정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개별 사용자 커미션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예약별 변경 가능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DOTBIZ Net-30보다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더 엄격한 Net-21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디포짓 강제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📌 7. Ratehawk 실제 결제 방식 (실측)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Net rate only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(커미션 X, 마크업 자유)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결제 옵션</w:t>
      </w:r>
      <w:r>
        <w:rPr>
          <w:rFonts w:ascii="Malgun Gothic" w:cs="Malgun Gothic" w:eastAsia="Malgun Gothic" w:hAnsi="Malgun Gothic"/>
          <w:sz w:val="20"/>
          <w:szCs w:val="20"/>
        </w:rPr>
        <w:t xml:space="preserve">: Invoice / Credit card / Credit limit (후불)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Pay By Link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에이전트가 고객에게 결제 링크 전송 (가상카드 유사 효과)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신규 (2025)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카드 결제 (Net + Gross 모두 가능)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DOTBIZ가 Ratehawk 식 "Pay By Link" 모델 차용 가능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📌 8. DIDA Travel 실측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B2B 플랫폼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진입비/커미션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무료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호텔 직접 계약</w:t>
      </w:r>
      <w:r>
        <w:rPr>
          <w:rFonts w:ascii="Malgun Gothic" w:cs="Malgun Gothic" w:eastAsia="Malgun Gothic" w:hAnsi="Malgun Gothic"/>
          <w:sz w:val="20"/>
          <w:szCs w:val="20"/>
        </w:rPr>
        <w:t xml:space="preserve">: 100,000+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시장 포지셔닝</w:t>
      </w:r>
      <w:r>
        <w:rPr>
          <w:rFonts w:ascii="Malgun Gothic" w:cs="Malgun Gothic" w:eastAsia="Malgun Gothic" w:hAnsi="Malgun Gothic"/>
          <w:sz w:val="20"/>
          <w:szCs w:val="20"/>
        </w:rPr>
        <w:t xml:space="preserve">: Secondary 마켓 (예약량의 15~20% 채널)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DIDA Gap Analysis 자료와 일치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📌 9. Trip.com 그룹 (참고)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Affiliate (B2C)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커미션 5.5%까지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Trade (B2B)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별도 트랙, 공개 자료 부족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결제 수단</w:t>
      </w:r>
      <w:r>
        <w:rPr>
          <w:rFonts w:ascii="Malgun Gothic" w:cs="Malgun Gothic" w:eastAsia="Malgun Gothic" w:hAnsi="Malgun Gothic"/>
          <w:sz w:val="20"/>
          <w:szCs w:val="20"/>
        </w:rPr>
        <w:t xml:space="preserve">: Visa/MC/AMEX/JCB/UnionPay/Alipay/WeChat/PayPal/Apple/Google Pay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🎯 웹 리서치 핵심 발견 (실측 기반 결론)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 **한국 시장 = 가상계좌 압도적 유리** ✅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PG 카드 2.1~3.3% vs 가상계좌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건당 250원 (0.025%)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$1000 결제 시 21,000~33,000원 vs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250원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한국 B2B는 가상계좌 표준화 필수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2. **글로벌 PG (Stripe/Eximbay) = 마진 잠식 확인** ⚠️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Stripe 일본 3.6% + 국제 1.5% =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5.1%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(마진 4% 초과)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글로벌 PG 단독 운영 = 역마진 확정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Local PG / 비-PG 결제 우선 필수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 **Trade Credit Insurance = 게임체인저 확인** ✅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보험료 0.1~0.5% &lt; PG 3.5%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No Deposit 대체 담보로 완전 합리적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단, 호텔업 사례 직접 확인 필요 (Atradius/Coface 컨택)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 **B2B BNPL 시장 재편** ⚠️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Hokodo 폐업 → Billie/Mondu/Resolve 검토 필요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시장 변동성 큼 → 중장기 도입 (1순위 아님)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 **경쟁사 결제 정책 — 모두 디포짓 + 신용 한도 표준**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WebBeds: Floating Deposit + Bank Guarantee 강제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Hotelbeds: 동일 패턴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Ratehawk: Credit limit 옵션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DOTBIZ의 6종 디포짓 정책은 업계 표준 부합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 **Ratehawk "Pay By Link" = 차용 가치 큼**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에이전트가 고객에게 결제 링크 전송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카드 정보 DOTBIZ 미보유 (PCI-DSS 부담 감소)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DOTBIZ 신규 옵션으로 검토 권장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💳 비-PG 결제 방식 리서치 (Non-PG Payment Methods)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PG 사(카드 결제)는 수수료 3.5~4%로 마진 압박.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PG 외 결제 방식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 리서치 대상.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카테고리별 결제 수단 (15종)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송금 / 은행 기반 (Bank-based)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국내 송금 (계좌이체)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~$1 (정액)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즉시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한국 표준, 비용 거의 0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가상계좌 (Virtual Account)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0.5~1%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즉시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한국·일본 B2B 표준, 자동 매칭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SWIFT Wire Transfer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$25~50 + 0.1%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1~3 영업일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국제 송금, 큰 금액 적합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SEPA (유럽 자동이체)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$0~5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영업일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유럽 거점 시 활용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Direct Debit / ACH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0.5~1%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1~3일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미국 표준 자동이체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DOTBIZ 적용성</w:t>
      </w:r>
      <w:r>
        <w:rPr>
          <w:rFonts w:ascii="Malgun Gothic" w:cs="Malgun Gothic" w:eastAsia="Malgun Gothic" w:hAnsi="Malgun Gothic"/>
          <w:sz w:val="20"/>
          <w:szCs w:val="20"/>
        </w:rPr>
        <w:t xml:space="preserve">: ⭐⭐⭐⭐⭐ — 한국·일본 시장 가상계좌 표준 채택 권장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신용 / 후불 (Credit-based)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Open Account (Net-30)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회수 리스크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DOTBIZ POSTPAY 표준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Trade Credit Insurance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0.2~0.5%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부도 보장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보험사 (Atradius, Coface 등)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B2B BNPL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1~3%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공급사 보장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Hokodo, Resolve, Tabby (B2B)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Factoring (매출채권 매입)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1~3%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즉시 현금화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미수금을 팩토링사가 매입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Invoice Financing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0.5~2%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운영자금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미수금 담보 대출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DOTBIZ 적용성</w:t>
      </w:r>
      <w:r>
        <w:rPr>
          <w:rFonts w:ascii="Malgun Gothic" w:cs="Malgun Gothic" w:eastAsia="Malgun Gothic" w:hAnsi="Malgun Gothic"/>
          <w:sz w:val="20"/>
          <w:szCs w:val="20"/>
        </w:rPr>
        <w:t xml:space="preserve">: ⭐⭐⭐⭐ — Trade Credit Insurance + Factoring으로 AR 리스크 분산 가능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담보 / 보증 (Collateral-based)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Bank Guarantee (은행 보증서)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1~2%/년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부도 차단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Hotelbeds 표준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Letter of Credit (LC, 신용장)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0.5~1%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무역 결제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대형 글로벌 거래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Escrow (에스크로)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0.5~2%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신뢰 보장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양사 합의 시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Performance Bond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1~2%/년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이행 보증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대규모 그룹 예약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DOTBIZ 적용성</w:t>
      </w:r>
      <w:r>
        <w:rPr>
          <w:rFonts w:ascii="Malgun Gothic" w:cs="Malgun Gothic" w:eastAsia="Malgun Gothic" w:hAnsi="Malgun Gothic"/>
          <w:sz w:val="20"/>
          <w:szCs w:val="20"/>
        </w:rPr>
        <w:t xml:space="preserve">: ⭐⭐⭐⭐ — 디포짓 6종에 이미 포함,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No Deposit 대안</w:t>
      </w:r>
      <w:r>
        <w:rPr>
          <w:rFonts w:ascii="Malgun Gothic" w:cs="Malgun Gothic" w:eastAsia="Malgun Gothic" w:hAnsi="Malgun Gothic"/>
          <w:sz w:val="20"/>
          <w:szCs w:val="20"/>
        </w:rPr>
        <w:t xml:space="preserve">으로 강화 가능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예치 / 충전 (Pre-funded)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Pre-funded Wallet (충전식)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 즉시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DOTBIZ Floating Deposit과 동일 패턴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Top-up Credit (선충전)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0~1%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할인 인센티브 가능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"$1만 충전 시 5% 보너스" 식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Virtual Card (가상카드)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1~2%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일회용 카드 발급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DOTBIZ→공급사 카드 분리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DOTBIZ 적용성</w:t>
      </w:r>
      <w:r>
        <w:rPr>
          <w:rFonts w:ascii="Malgun Gothic" w:cs="Malgun Gothic" w:eastAsia="Malgun Gothic" w:hAnsi="Malgun Gothic"/>
          <w:sz w:val="20"/>
          <w:szCs w:val="20"/>
        </w:rPr>
        <w:t xml:space="preserve">: ⭐⭐⭐⭐⭐ 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Top-up Credit 인센티브 모델</w:t>
      </w:r>
      <w:r>
        <w:rPr>
          <w:rFonts w:ascii="Malgun Gothic" w:cs="Malgun Gothic" w:eastAsia="Malgun Gothic" w:hAnsi="Malgun Gothic"/>
          <w:sz w:val="20"/>
          <w:szCs w:val="20"/>
        </w:rPr>
        <w:t xml:space="preserve"> 추가 검토 가치 큼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신규/대안 결제 (Alternative)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Alipay / WeChat Pay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1~2%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중국 표준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Trip.com Trade 활용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PayNow (싱가포르)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싱가포르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QR 즉시 송금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UPI (인도)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TBO 활용 가능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Cryptocurrency (USDT/USDC)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0.1~1%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신흥/투기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Travala 등 일부 OTA 채택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B2B Marketplace 결제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0~2%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자체 결제망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Alibaba B2B, JD Worldwide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DOTBIZ 적용성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⭐⭐⭐⭐⭐ Alipay/WeChat (중국) — 필수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⭐⭐⭐ PayNow/UPI (현지) — 시장 진출 시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⭐ Crypto — 현 단계 부적합 (규제 리스크)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📊 결제 방식 종합 비교 (DOTBIZ 관점)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국내 송금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~0%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이미 운영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가상계좌 (KR/JP)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0.5~1%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미미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즉시 도입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SWIFT Wire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0.1% + 정액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운영 중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Alipay/WeChat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1~2%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적음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중국 진출 필수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Pre-funded Wallet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인센티브 모델 도입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B2B BNPL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1~3%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보통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🟡 중장기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Trade Credit Insurance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0.2~0.5%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적음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🟡 No Deposit 대안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Factoring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1~3%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보통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🟡 운영자금 필요 시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Bank Guarantee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1~2%/년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적음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이미 6종에 포함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국제 카드 (Global PG)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3.5~4%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큰 압박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🔴 최후 수단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Local PG (한국 Toss 등)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1.5~2.5%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적음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국가별 도입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Cryptocurrency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0.1~1%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적음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🔴 규제 리스크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🎯 DOTBIZ 결제 방식 우선순위 (권장)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Phase 1: 즉시 (1개월)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✅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국내 송금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(이미 운영) — POSTPAY 표준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✅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SWIFT Wire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(이미 운영) — 국제 송금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가상계좌 (KR/JP)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한국·일본 OP 대상, 0.5~1%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Pre-funded Wallet 인센티브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"충전 시 보너스 ELS" 모델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Phase 2: 단기 (3개월)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Alipay/WeChat Pay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중국 OP 진출 시 필수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Local PG (한국 Toss/KCP)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카드 결제 1.5~2%로 절감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Trade Credit Insurance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No Deposit 대안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Phase 3: 중기 (6개월~)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B2B BNPL (Hokodo 등)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신용 한도 보완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Factoring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운영자금 필요 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국가별 Local PG 확대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일본·중국·베트남·싱가포르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Phase 4: 장기 검토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❓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Cryptocurrency (USDT)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규제 안정화 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❓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PayNow/UPI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시장 진출 시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💡 핵심 인사이트 (PG 외 결제)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한국·일본 = **가상계좌 표준 채택 시 PG 의존도 대폭 감소**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가상계좌 수수료 0.5~1% vs 글로벌 PG 3.5~4%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모든 한국 B2B 거래는 가상계좌 표준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DOTBIZ 한국 OP는 가상계좌 우선 → 카드는 옵션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중국 = **Alipay/WeChat이 PG 대체**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Trip.com Trade 사례 (1~2% 달성)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중국 시장 진출 시 카드 결제 거의 안 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DOTBIZ 중국 OP는 Alipay/WeChat 필수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Pre-funded Wallet = **DOTBIZ Floating Deposit 발전형**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"$1만 충전 시 보너스 5% ELS" 인센티브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사용자 자금 선확보 = 운영자금 + AR 리스크 0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항공사 마일리지 충전과 유사한 UX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Trade Credit Insurance = **No Deposit 게임체인저**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Atradius/Coface 등 보험사가 부도 보장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보험료 0.2~0.5% (PG 3.5%보다 훨씬 저렴)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대형 고객사 No Deposit 거래의 대안 담보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B2B BNPL = **신용 한도 외부화**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Hokodo (영국), Resolve (미국) 등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DOTBIZ가 직접 신용 한도 운영 부담 X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BNPL 사가 부도 책임 (수수료 1~3%)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📋 추가 리서치 안건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자체 리서치로 추가 확보 필요한 정보: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가상계좌 발급 비교 (KR Toss/KB/하나/우리)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영업팀 컨택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1주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Alipay/WeChat B2B 결제 도입 절차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현지 파트너 컨택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2주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Trade Credit Insurance 사례 (호텔업)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Atradius/Coface 상담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2주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B2B BNPL 호텔업 적용 가능성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Hokodo 영업 컨택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1주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경쟁사 결제 수단 채택 현황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OP 인터뷰 5명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2주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🎯 종합 권장 모델 v2 (PG + 비-PG 통합)</w:t>
      </w:r>
    </w:p>
    <w:p>
      <w:r>
        <w:t xml:space="preserve"/>
      </w:r>
    </w:p>
    <w:p>
      <w:pPr>
        <w:shd w:fill="F5F5F5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                  DOTBIZ 결제 옵션 매트릭스 (v2)
           ┌────────────────────────────────────────┐
           │  거래 유형 × 국가 × 고객 규모 분기      │
           └────────────────────────────────────────┘
POSTPAY ── 송금 (PG 0%) ── 한국: 가상계좌 / 일본: 가상계좌 / 기타: SWIFT
            │
            └─ Pre-funded Wallet 인센티브 (선충전 보너스)
PREPAY  ── Free Cancel: 송금 우선 / 카드 옵션 (Ratehawk 방식)
            │
            ├─ Non-refundable: 카드 강제 (호텔 마진 활용 흡수)
            │
            └─ 대형 고객: TBO 방식 (별도 청구)
국가별  ── 한국 → Local PG (Toss/KCP) 1.5~2%
            │
            ├─ 중국 → Alipay/WeChat 1~2%
            │
            ├─ 일본 → 가상계좌 (PG 보조)
            │
            ├─ 베트남 → VNPay 2~3%
            │
            └─ 싱가포르 → PayNow / Stripe
신용    ── No Deposit 대안: Trade Credit Insurance (0.2~0.5%)
            │
            └─ 신용 한도 외부화: B2B BNPL (Hokodo) 1~3%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결과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모든 시나리오에서 평균 결제 수수료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2% 이하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가능. 마진 4% 기준 안전 영역 확보.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📂 관련 문서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Settlement_CEO_Critical_Update_2026-05-08.md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(마진 재검토)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Settlement_CEO_Inspection_2026-05-07.md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 (1단계 결재)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Settlement_CEO_Inspection_2026-05-08.md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 (2단계 결재 Sage)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DIDA_Gap_Analysis_v2.0.md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 (DIDA 비교)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문서: </w:t>
      </w: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Market_Research_PG_Models_2026-05-08.md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담당</w:t>
      </w:r>
      <w:r>
        <w:rPr>
          <w:rFonts w:ascii="Malgun Gothic" w:cs="Malgun Gothic" w:eastAsia="Malgun Gothic" w:hAnsi="Malgun Gothic"/>
          <w:sz w:val="20"/>
          <w:szCs w:val="20"/>
        </w:rPr>
        <w:t xml:space="preserve">: CFO + 기획 + 보안 (보안 인증 확인 부분)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예산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$0 — 자체 리서치만 진행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(외부 리포트 구매 X)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방식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공급사 공식 자료 + 영업팀 컨택 + OP 인터뷰 + 인보이스 샘플 분석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완료 기한</w:t>
      </w:r>
      <w:r>
        <w:rPr>
          <w:rFonts w:ascii="Malgun Gothic" w:cs="Malgun Gothic" w:eastAsia="Malgun Gothic" w:hAnsi="Malgun Gothic"/>
          <w:sz w:val="20"/>
          <w:szCs w:val="20"/>
        </w:rPr>
        <w:t xml:space="preserve">: 2026-05-22 (2주)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2026-05-11T09:22:08.102Z</dcterms:created>
  <dcterms:modified xsi:type="dcterms:W3CDTF">2026-05-11T09:22:08.103Z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