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Settlement 대표이사 검수용 — 구조 + 룰 점검표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2026-05-07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대표이사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세부 인보이스 단위 검수 대신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구조와 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적정성·일관성을 한 시간 안에 결재 가능한 형태로 정리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📌 핵심 요약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정산 모델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/ POSTPAY 이원화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구조 OK / 룰 적정성 ⓒ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회계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Cash basis (입금일 기준)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단순 / 의도 부합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 lock at booking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분쟁 차단용 /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 buckets (Current ~ 90+)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업계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계약별 통화 (USD/KRW/JPY/CNY/VND/SGD)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⚠️ 다통화 운영 비용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7년 (법정)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미사용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결정됨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발송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ELLIS 백엔드 (DOTBIZ는 read-only)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책임 분리 명확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Master / Accounting / EllisOP 3분리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결과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구조 OK · 룰은 일부 항목 (Section 4) 의사결정 필요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1️⃣ 구조 검수 (Settlement Architecture)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1-1. 정산 모델 (Billing Type)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┌──────────────────────────────────────────────────────────┐
│  POSTPAY (후불)            PREPAY (선불)                 │
│  ──────────                ──────────                    │
│  • 디포짓 등록 필수        • 디포짓 없음                 │
│  • 정산주기 단위 집계      • 예약당 1건 인보이스         │
│  • Net-30 등 입금기한      • TL 데드라인까지 결제        │
│  • Non-refundable 가능     • 결제 없으면 예약 확정 X     │
│  • 신뢰 기반 계약          • 카드/송금 즉시 결제         │
└──────────────────────────────────────────────────────────┘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두 모델 명확히 분리, 하이브리드 없음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각 모델의 데이터 흐름 1방향 (수정 불가, 취소 후 재예약만)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디포짓 종류 6가지 (Credit/Floating/Guarantee Deposit/Insurance/Bank Guarantee/No Deposit) — 너무 많지 않은가?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결재 필요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1-2. 데이터 흐름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[예약 확정] → [InvoiceWithMatch 생성]
                ↓
        ┌───────┴────────┐
        │                │
    [POSTPAY]        [PREPAY]
        │                │
   [집계 인보이스]   [예약별 인보이스]
        │                │
   [입금 매칭]       [TL 전 결제]
        │                │
   [Cash 인식]       [Cash 인식]
        ↓                ↓
        └────[AR Aging]────┘
                ↓
            [회수 완료]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단일 진실 소스: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InvoiceWithMatch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객체 (id, billingType, customerCompanyId, contractId, ohmyhotelEntityId)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Cash 인식 시점 명확 (입금일)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ohmyhotelEntityId로 다국가 법인 구분 (omh-sg, omh-jp 등)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1-3. 권한 분리 (RBAC)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Master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자사 전체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본인 회사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자사 전체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본인 회사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EllisOP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모든 회사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고객사가 인보이스 발행 불가 (자체 발행 차단)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Cross-tenant 차단 (Master/Accounting은 자사만)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EllisOP만 시스템 차원 변경 가능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2️⃣ 룰 검수 (Settlement Rules)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2-1. 정산 주기 (POSTPAY)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Monthly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월말 마감, 익월 N일 입금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TravelCo (comp-001)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Bi-weekly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격주 마감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 중대형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Weekly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주 마감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신뢰도 높은 대형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룰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정산일로부터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1~31일 이내 입금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(계약별 협의)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미입금 시 자동 알림 → SLA 초과 시 EllisOP 에스컬레이션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입금 기한 초과 = AR Aging "Overdue" 카테고리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Net-30이 표준이지만 일부 대형사에 Net-45 협상 가능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상한 결정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협상 가능하지만 60일은 절대 초과 금지 (정책 권장)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2-2. PREPAY 결제 룰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[예약 의도]
    ↓
   TL 도래 여부 ?
    ├─ 미도래 + Free Cancel: 데드라인까지 송금 가능
    └─ Non-refundable OR TL 경과: 즉시 PG 카드결제 → 예약 확정
        ↓
    결제 실패 시 → 예약 미확정 (취소 처리)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룰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TL 미도래 + Free Cancel: 데드라인까지 송금 / 카드결제 선택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Non-refundable: PG 카드결제만 가능 (송금 불가, 즉시 결제 후 확정)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TL 경과 후: 무조건 PG 카드결제 (송금 불가)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송금/카드 분기 명확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Non-refundable 즉시 결제 = 노쇼 리스크 사전 차단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PG 수수료 부담 주체 (DOTBIZ vs 고객사)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결재 필요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2-3. 환율 룰 (FX Lock)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원칙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예약 발생 시점(`fxLockedAt`)의 환율로 영구 고정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 입찰가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 통화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 보존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표시가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계약 통화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예약 시점 환율 적용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Invoice 발행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통화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 lock 환율 사용 (변동 X)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입금 통화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입금 통화 (계약 통화 외도 가능)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입금 시점 환율로 환산 후 매칭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FX 분쟁 차단 (고객이 계약 시점 환율로 결제)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DOTBIZ 마진은 환율 변동 영향 받음 (헷징 별도 필요)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다통화 입금 매칭 시 환차손 회계 처리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CFO 협의 필요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2-4. AR Aging 룰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Current ──▶ 1-30 ──▶ 31-60 ──▶ 61-90 ──▶ 90+ ──▶ Write-off?
   │           │         │         │         │
   │       알림 1차   알림 2차   에스컬     법무 검토
   ↓                  + EllisOP   레이션
독촉 자동화 (시스템) (수동 협의) (재계약 검토)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룰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Current: 입금 기한 도래 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1-30일: 자동 이메일 reminder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31-60일: 두 번째 알림 + EllisOP 알림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61-90일: Master에게 직접 협의 요청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90+일: 법무 검토 / 신용 한도 동결 / 재계약 검토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단계별 자동화 명확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90+ 이후 정책 (Write-off 결재선)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결재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신용 한도 동결 트리거 임계값 (60일? 90일?)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2-5. 디포짓 룰 (POSTPAY 전용)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신용 한도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대형사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Floating Deposit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운영 자금 (사용 시 차감)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Guarantee Deposit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보증금 (잔존)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Guarantee Insurance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보증보험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중소형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Bank Guarantee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은행 보증서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 Deposit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무담보 (위탁관리만)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최상위 신뢰 회사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"No Deposit" 적용 기준 (매출 임계? 신뢰 점수? 계약 기간?)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결재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Floating Deposit 잔액 관리 자동화 (예약 시 차감)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6종 모두 ELLIS Admin 등록 필수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2-6. 통화 룰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현재 운영 통화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(계약 발행 통화 기준):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USD (기본)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KRW (한국)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JPY (일본)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CNY (중국)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VND (베트남)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SGD (싱가포르)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⚠️ 6통화 운영 비용 — 환율 매일 갱신 / 매칭 환차 / 회계 분리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신규 통화 추가 시 결재선 (CFO 단독? 대표이사?)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2-7. 보존 / 발송 룰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Invoice 보존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7년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법정 (전자세금계산서법)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 보존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기준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 QR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미사용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결정 사항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언어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i18n locale 자동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EN/KO/JA/ZH/VI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발송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ELLIS 백엔드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DOTBIZ는 read-only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첨부 형식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+ CSV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다운로드 권한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로그인 + RBAC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Cross-tenant 차단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보존 기간 법정 준수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ELLIS 백엔드 자동 발송 = DOTBIZ 책임 최소화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Voucher QR 미사용 = 호텔 측 시스템 의존 X (분쟁 차단)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3️⃣ 분쟁 처리 (Dispute Workflow)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[고객 이의 제기]
    ↓
[Settlement Dispute 티켓 생성]
    ↓
[Master / Accounting 검토]
    ↓
   인정 여부 ?
    ├─ 인정: Credit Note 발행 / Invoice 수정 (영구 기록)
    └─ 거절: 사유 회신 / SLA 내 종결
    ↓
[ELLIS Admin 모든 분쟁 모니터링]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룰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Dispute 사유는 영구 보존 (status 전환만 / 삭제 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Credit Note는 별도 발행 (원본 Invoice 수정 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SLA: High 4h / Medium 24h / Low 72h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검수 포인트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원본 불변 원칙 (재무 감사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☑️ Credit Note 발행 = 회계 명확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ⓒ 분쟁 한도 (금액 X% 이내 자동 인정?)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결재 필요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4️⃣ 검수자 의사결정 필요 항목 (요약)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 종류 6가지 유지?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6종 유지 / (b) 단순화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— 다양성 필요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 상한 협상 가능 범위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45 / 60일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45일까지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수수료 부담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 / 고객사 / 50:50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고객사 부담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환차손 회계 처리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매월 정산 / 분기 / 연간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90+일 Write-off 결재선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CFO / 대표이사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대표이사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"No Deposit" 적용 기준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임계 / 신용 점수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두 조건 AND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통화 추가 결재선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CFO 단독 / 대표이사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CFO 단독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분쟁 자동 인정 한도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$50 이하 / $100 / X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$100 이하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권장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5️⃣ 종합 결재 요청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✅ 구조 검수 (Architecture)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PREPAY/POSTPAY 이원화 + Cash basis + FX lock + AR Aging 6 buckets + RBAC 3분리 =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모두 표준에 부합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특히: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 불가 / 취소 후 재예약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 원칙 → 감사 추적성 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ELLIS 백엔드 자동 발송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DOTBIZ 책임 최소화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권한 cross-tenant 차단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데이터 격리 보장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🟡 룰 검수 (Rules)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대부분의 룰은 업계 표준 또는 결정 완료.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8개 항목만 결재 필요</w:t>
      </w:r>
      <w:r>
        <w:rPr>
          <w:rFonts w:ascii="Malgun Gothic" w:cs="Malgun Gothic" w:eastAsia="Malgun Gothic" w:hAnsi="Malgun Gothic"/>
          <w:sz w:val="20"/>
          <w:szCs w:val="20"/>
        </w:rPr>
        <w:t xml:space="preserve"> (Section 4 표).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즉시 결재 가능 항목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대표이사 결재 필요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Section 4의 8가지 의사결정 항목 (옵션 선택)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결재 후 → POLICY_CHANGELOG에 영구 기록 → 시스템 적용.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문서 위치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docs/Settlement_CEO_Inspection_2026-05-07.md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관련 문서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docs/Settlement_CEO_Report_2026-05-04.md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(이전 종합 보고)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docs/Settlement_FullSpec_2026-05-04.md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(전체 명세)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docs/Settlement_Specification_2026-05-04.md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(실무 명세)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2026-05-08T00:46:46.112Z</dcterms:created>
  <dcterms:modified xsi:type="dcterms:W3CDTF">2026-05-08T00:46:46.113Z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