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33A" w:rsidRDefault="0026033A" w:rsidP="0026033A">
      <w:pPr>
        <w:pStyle w:val="Heading1"/>
      </w:pPr>
      <w:r>
        <w:t>Example Setup</w:t>
      </w:r>
    </w:p>
    <w:p w:rsidR="008A4466" w:rsidRDefault="008A4466" w:rsidP="0026033A">
      <w:r>
        <w:t>Mainline Configuration</w:t>
      </w:r>
    </w:p>
    <w:p w:rsidR="003E4A4B" w:rsidRDefault="008A4466" w:rsidP="008A4466">
      <w:pPr>
        <w:jc w:val="center"/>
      </w:pPr>
      <w:r w:rsidRPr="008A4466">
        <w:drawing>
          <wp:inline distT="0" distB="0" distL="0" distR="0" wp14:anchorId="17CEA4BF" wp14:editId="4AF299FC">
            <wp:extent cx="48768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733425"/>
                    </a:xfrm>
                    <a:prstGeom prst="rect">
                      <a:avLst/>
                    </a:prstGeom>
                  </pic:spPr>
                </pic:pic>
              </a:graphicData>
            </a:graphic>
          </wp:inline>
        </w:drawing>
      </w:r>
    </w:p>
    <w:p w:rsidR="008A4466" w:rsidRDefault="008A4466">
      <w:r>
        <w:t>Branch1 Configuration</w:t>
      </w:r>
    </w:p>
    <w:p w:rsidR="008A4466" w:rsidRDefault="008A4466" w:rsidP="008A4466">
      <w:pPr>
        <w:jc w:val="center"/>
      </w:pPr>
      <w:r w:rsidRPr="008A4466">
        <w:drawing>
          <wp:inline distT="0" distB="0" distL="0" distR="0" wp14:anchorId="16289D58" wp14:editId="4C1BBA9E">
            <wp:extent cx="507682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723900"/>
                    </a:xfrm>
                    <a:prstGeom prst="rect">
                      <a:avLst/>
                    </a:prstGeom>
                  </pic:spPr>
                </pic:pic>
              </a:graphicData>
            </a:graphic>
          </wp:inline>
        </w:drawing>
      </w:r>
    </w:p>
    <w:p w:rsidR="008A4466" w:rsidRDefault="008A4466" w:rsidP="008A4466">
      <w:r>
        <w:t>Branch2 Configuration</w:t>
      </w:r>
    </w:p>
    <w:p w:rsidR="008A4466" w:rsidRDefault="008A4466" w:rsidP="008A4466">
      <w:pPr>
        <w:jc w:val="center"/>
      </w:pPr>
      <w:r w:rsidRPr="008A4466">
        <w:drawing>
          <wp:inline distT="0" distB="0" distL="0" distR="0" wp14:anchorId="4EBF9ED9" wp14:editId="6B12A00E">
            <wp:extent cx="46958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742950"/>
                    </a:xfrm>
                    <a:prstGeom prst="rect">
                      <a:avLst/>
                    </a:prstGeom>
                  </pic:spPr>
                </pic:pic>
              </a:graphicData>
            </a:graphic>
          </wp:inline>
        </w:drawing>
      </w:r>
    </w:p>
    <w:p w:rsidR="008A4466" w:rsidRDefault="008A4466" w:rsidP="008A4466"/>
    <w:p w:rsidR="008A4466" w:rsidRDefault="0026033A" w:rsidP="0026033A">
      <w:pPr>
        <w:pStyle w:val="Heading1"/>
      </w:pPr>
      <w:r>
        <w:t>Example Process</w:t>
      </w:r>
    </w:p>
    <w:p w:rsidR="008A4466" w:rsidRDefault="008A4466" w:rsidP="0026033A">
      <w:pPr>
        <w:pStyle w:val="ListParagraph"/>
        <w:numPr>
          <w:ilvl w:val="0"/>
          <w:numId w:val="2"/>
        </w:numPr>
      </w:pPr>
      <w:r>
        <w:t>Edit Branch1’s ‘Mainline/repo/example/File1.txt’</w:t>
      </w:r>
      <w:r>
        <w:br/>
      </w:r>
      <w:r w:rsidR="0026033A" w:rsidRPr="0026033A">
        <w:drawing>
          <wp:inline distT="0" distB="0" distL="0" distR="0" wp14:anchorId="064B5877" wp14:editId="138D9085">
            <wp:extent cx="491490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771525"/>
                    </a:xfrm>
                    <a:prstGeom prst="rect">
                      <a:avLst/>
                    </a:prstGeom>
                  </pic:spPr>
                </pic:pic>
              </a:graphicData>
            </a:graphic>
          </wp:inline>
        </w:drawing>
      </w:r>
    </w:p>
    <w:p w:rsidR="008A4466" w:rsidRDefault="008A4466" w:rsidP="0026033A">
      <w:pPr>
        <w:pStyle w:val="ListParagraph"/>
        <w:numPr>
          <w:ilvl w:val="0"/>
          <w:numId w:val="2"/>
        </w:numPr>
      </w:pPr>
      <w:r>
        <w:t>Rename Branch1’s ‘Mainline/repo/example’ to ‘Mainline/repo/</w:t>
      </w:r>
      <w:proofErr w:type="spellStart"/>
      <w:r>
        <w:t>newName</w:t>
      </w:r>
      <w:proofErr w:type="spellEnd"/>
      <w:r>
        <w:t>’</w:t>
      </w:r>
      <w:r w:rsidR="0026033A">
        <w:br/>
      </w:r>
      <w:r w:rsidR="0026033A" w:rsidRPr="0026033A">
        <w:drawing>
          <wp:inline distT="0" distB="0" distL="0" distR="0" wp14:anchorId="7E302DD4" wp14:editId="5D1FD599">
            <wp:extent cx="49149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771525"/>
                    </a:xfrm>
                    <a:prstGeom prst="rect">
                      <a:avLst/>
                    </a:prstGeom>
                  </pic:spPr>
                </pic:pic>
              </a:graphicData>
            </a:graphic>
          </wp:inline>
        </w:drawing>
      </w:r>
    </w:p>
    <w:p w:rsidR="008A4466" w:rsidRDefault="008A4466" w:rsidP="0026033A">
      <w:pPr>
        <w:pStyle w:val="ListParagraph"/>
        <w:numPr>
          <w:ilvl w:val="0"/>
          <w:numId w:val="2"/>
        </w:numPr>
      </w:pPr>
      <w:r>
        <w:lastRenderedPageBreak/>
        <w:t>Promote changes from Branch1 to Mainline</w:t>
      </w:r>
      <w:r w:rsidR="0026033A">
        <w:br/>
      </w:r>
      <w:r w:rsidR="0026033A">
        <w:rPr>
          <w:noProof/>
        </w:rPr>
        <w:drawing>
          <wp:inline distT="0" distB="0" distL="0" distR="0" wp14:anchorId="0F0D1318" wp14:editId="412644FD">
            <wp:extent cx="5943600" cy="5380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80355"/>
                    </a:xfrm>
                    <a:prstGeom prst="rect">
                      <a:avLst/>
                    </a:prstGeom>
                  </pic:spPr>
                </pic:pic>
              </a:graphicData>
            </a:graphic>
          </wp:inline>
        </w:drawing>
      </w:r>
      <w:r>
        <w:br/>
        <w:t>Notice, since File1.txt on Branch1 and Mainline are the same file, changes from ‘</w:t>
      </w:r>
      <w:proofErr w:type="spellStart"/>
      <w:r>
        <w:t>newName</w:t>
      </w:r>
      <w:proofErr w:type="spellEnd"/>
      <w:r>
        <w:t>/File1.txt’ on Branch1 are promoted to ‘example/File1.txt’ on the Mainline.</w:t>
      </w:r>
      <w:r w:rsidR="0026033A">
        <w:br/>
      </w:r>
      <w:r w:rsidR="0026033A" w:rsidRPr="0026033A">
        <w:drawing>
          <wp:inline distT="0" distB="0" distL="0" distR="0" wp14:anchorId="1B143569" wp14:editId="326AAF61">
            <wp:extent cx="49149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771525"/>
                    </a:xfrm>
                    <a:prstGeom prst="rect">
                      <a:avLst/>
                    </a:prstGeom>
                  </pic:spPr>
                </pic:pic>
              </a:graphicData>
            </a:graphic>
          </wp:inline>
        </w:drawing>
      </w:r>
      <w:r w:rsidR="0026033A">
        <w:br/>
      </w:r>
    </w:p>
    <w:p w:rsidR="000E73AD" w:rsidRDefault="000E73AD">
      <w:pPr>
        <w:rPr>
          <w:rFonts w:asciiTheme="majorHAnsi" w:eastAsiaTheme="majorEastAsia" w:hAnsiTheme="majorHAnsi" w:cstheme="majorBidi"/>
          <w:color w:val="1F4E79" w:themeColor="accent1" w:themeShade="80"/>
          <w:sz w:val="36"/>
          <w:szCs w:val="36"/>
        </w:rPr>
      </w:pPr>
      <w:r>
        <w:br w:type="page"/>
      </w:r>
    </w:p>
    <w:p w:rsidR="0026033A" w:rsidRDefault="00221CCA" w:rsidP="0026033A">
      <w:pPr>
        <w:pStyle w:val="Heading1"/>
      </w:pPr>
      <w:r>
        <w:lastRenderedPageBreak/>
        <w:t>Discussion of the Example</w:t>
      </w:r>
    </w:p>
    <w:p w:rsidR="00221CCA" w:rsidRDefault="00221CCA" w:rsidP="0026033A">
      <w:r>
        <w:t>For this customer, they are essentially in the state described in the example.  The difference is that they want to create the equivalent of a repository named ‘</w:t>
      </w:r>
      <w:proofErr w:type="spellStart"/>
      <w:r>
        <w:t>newName</w:t>
      </w:r>
      <w:proofErr w:type="spellEnd"/>
      <w:r>
        <w:t xml:space="preserve">’ on Branch2 and are getting the error: </w:t>
      </w:r>
      <w:r>
        <w:br/>
      </w:r>
      <w:r>
        <w:rPr>
          <w:noProof/>
        </w:rPr>
        <w:drawing>
          <wp:inline distT="0" distB="0" distL="0" distR="0" wp14:anchorId="4968CE87" wp14:editId="121AEDD7">
            <wp:extent cx="481965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1181100"/>
                    </a:xfrm>
                    <a:prstGeom prst="rect">
                      <a:avLst/>
                    </a:prstGeom>
                  </pic:spPr>
                </pic:pic>
              </a:graphicData>
            </a:graphic>
          </wp:inline>
        </w:drawing>
      </w:r>
    </w:p>
    <w:p w:rsidR="00221CCA" w:rsidRDefault="00221CCA" w:rsidP="0026033A"/>
    <w:p w:rsidR="00F553DB" w:rsidRDefault="00221CCA" w:rsidP="0026033A">
      <w:r>
        <w:t>The reason the user is getting this error is because</w:t>
      </w:r>
      <w:r w:rsidR="0022122B">
        <w:t xml:space="preserve"> as the example illustrated, the Surround SCM Server knows that historically, ‘</w:t>
      </w:r>
      <w:proofErr w:type="spellStart"/>
      <w:r w:rsidR="0022122B">
        <w:t>newName</w:t>
      </w:r>
      <w:proofErr w:type="spellEnd"/>
      <w:r w:rsidR="0022122B">
        <w:t>’ and ‘example’ are the same repository</w:t>
      </w:r>
      <w:r w:rsidR="00F553DB">
        <w:t xml:space="preserve"> and ‘example’ already exists on Branch2.</w:t>
      </w:r>
    </w:p>
    <w:p w:rsidR="00F553DB" w:rsidRDefault="0026033A" w:rsidP="0026033A">
      <w:r>
        <w:t xml:space="preserve">If we </w:t>
      </w:r>
      <w:r w:rsidR="008A4466">
        <w:t>allowed a user to create a repository named ‘Mainline/repo/</w:t>
      </w:r>
      <w:proofErr w:type="spellStart"/>
      <w:r w:rsidR="008A4466">
        <w:t>newName</w:t>
      </w:r>
      <w:proofErr w:type="spellEnd"/>
      <w:r w:rsidR="008A4466">
        <w:t>’ on the mainline</w:t>
      </w:r>
      <w:r w:rsidR="00F553DB">
        <w:t xml:space="preserve"> (or any other branch)</w:t>
      </w:r>
      <w:r w:rsidR="008A4466">
        <w:t>,</w:t>
      </w:r>
      <w:r>
        <w:t xml:space="preserve"> when a user tries to promote up changes from Branch1, what would</w:t>
      </w:r>
      <w:r w:rsidR="00F553DB">
        <w:t xml:space="preserve"> the customer expect to happen?  Where would the changes to ‘Mainline/repo/</w:t>
      </w:r>
      <w:proofErr w:type="spellStart"/>
      <w:r w:rsidR="00F553DB">
        <w:t>newName</w:t>
      </w:r>
      <w:proofErr w:type="spellEnd"/>
      <w:r w:rsidR="00F553DB">
        <w:t>/File1.txt’ from Branch1 be promoted too?  Historically, they are the same file as ‘Mainline/repo/example/File1.txt’ on the mainline, but the user also created a repository path ‘Mainline/repo/</w:t>
      </w:r>
      <w:proofErr w:type="spellStart"/>
      <w:r w:rsidR="00F553DB">
        <w:t>newName</w:t>
      </w:r>
      <w:proofErr w:type="spellEnd"/>
      <w:r w:rsidR="00F553DB">
        <w:t>’ as well.  Would the SCM Server maintain the historical connection and promote the changes into example/File1.txt? Or would it promote a new file to ‘Mainline/repo/</w:t>
      </w:r>
      <w:proofErr w:type="spellStart"/>
      <w:r w:rsidR="00F553DB">
        <w:t>newName</w:t>
      </w:r>
      <w:proofErr w:type="spellEnd"/>
      <w:r w:rsidR="00F553DB">
        <w:t>’?</w:t>
      </w:r>
    </w:p>
    <w:p w:rsidR="00F553DB" w:rsidRDefault="00F553DB" w:rsidP="0026033A">
      <w:r>
        <w:t>To prevent that situation occurring, the Surround SCM Server</w:t>
      </w:r>
      <w:bookmarkStart w:id="0" w:name="_GoBack"/>
      <w:bookmarkEnd w:id="0"/>
      <w:r>
        <w:t xml:space="preserve"> blocks the creation of a conflicting repository path.</w:t>
      </w:r>
    </w:p>
    <w:p w:rsidR="008A4466" w:rsidRDefault="000E73AD" w:rsidP="0026033A">
      <w:r>
        <w:t xml:space="preserve">We can enter a feature request </w:t>
      </w:r>
      <w:r w:rsidR="00F553DB">
        <w:t>to modify the current behavior, and if the user has an idea for how it can be done without breaking the association of files between branches, then we will definitely take it under consideration.</w:t>
      </w:r>
      <w:r w:rsidR="008A4466">
        <w:br/>
      </w:r>
    </w:p>
    <w:sectPr w:rsidR="008A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25E76"/>
    <w:multiLevelType w:val="hybridMultilevel"/>
    <w:tmpl w:val="898E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A58E9"/>
    <w:multiLevelType w:val="hybridMultilevel"/>
    <w:tmpl w:val="4B36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66"/>
    <w:rsid w:val="00092EDB"/>
    <w:rsid w:val="000E73AD"/>
    <w:rsid w:val="0022122B"/>
    <w:rsid w:val="00221CCA"/>
    <w:rsid w:val="0026033A"/>
    <w:rsid w:val="002B1896"/>
    <w:rsid w:val="003008A1"/>
    <w:rsid w:val="00323CCC"/>
    <w:rsid w:val="003E4A4B"/>
    <w:rsid w:val="0051401E"/>
    <w:rsid w:val="005C655E"/>
    <w:rsid w:val="006112B2"/>
    <w:rsid w:val="006A5F38"/>
    <w:rsid w:val="006A5F47"/>
    <w:rsid w:val="008A4466"/>
    <w:rsid w:val="008D1611"/>
    <w:rsid w:val="00AB3DF5"/>
    <w:rsid w:val="00AB4F28"/>
    <w:rsid w:val="00C50412"/>
    <w:rsid w:val="00EE1D75"/>
    <w:rsid w:val="00F05AB2"/>
    <w:rsid w:val="00F2459C"/>
    <w:rsid w:val="00F37DAA"/>
    <w:rsid w:val="00F40468"/>
    <w:rsid w:val="00F5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6A831-4FB4-48B4-A068-0E9A302E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33A"/>
  </w:style>
  <w:style w:type="paragraph" w:styleId="Heading1">
    <w:name w:val="heading 1"/>
    <w:basedOn w:val="Normal"/>
    <w:next w:val="Normal"/>
    <w:link w:val="Heading1Char"/>
    <w:uiPriority w:val="9"/>
    <w:qFormat/>
    <w:rsid w:val="0026033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6033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033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6033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033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033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033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033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033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66"/>
    <w:pPr>
      <w:ind w:left="720"/>
      <w:contextualSpacing/>
    </w:pPr>
  </w:style>
  <w:style w:type="character" w:customStyle="1" w:styleId="Heading1Char">
    <w:name w:val="Heading 1 Char"/>
    <w:basedOn w:val="DefaultParagraphFont"/>
    <w:link w:val="Heading1"/>
    <w:uiPriority w:val="9"/>
    <w:rsid w:val="0026033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603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6033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6033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033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033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033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033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033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033A"/>
    <w:pPr>
      <w:spacing w:line="240" w:lineRule="auto"/>
    </w:pPr>
    <w:rPr>
      <w:b/>
      <w:bCs/>
      <w:smallCaps/>
      <w:color w:val="44546A" w:themeColor="text2"/>
    </w:rPr>
  </w:style>
  <w:style w:type="paragraph" w:styleId="Title">
    <w:name w:val="Title"/>
    <w:basedOn w:val="Normal"/>
    <w:next w:val="Normal"/>
    <w:link w:val="TitleChar"/>
    <w:uiPriority w:val="10"/>
    <w:qFormat/>
    <w:rsid w:val="002603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033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6033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033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033A"/>
    <w:rPr>
      <w:b/>
      <w:bCs/>
    </w:rPr>
  </w:style>
  <w:style w:type="character" w:styleId="Emphasis">
    <w:name w:val="Emphasis"/>
    <w:basedOn w:val="DefaultParagraphFont"/>
    <w:uiPriority w:val="20"/>
    <w:qFormat/>
    <w:rsid w:val="0026033A"/>
    <w:rPr>
      <w:i/>
      <w:iCs/>
    </w:rPr>
  </w:style>
  <w:style w:type="paragraph" w:styleId="NoSpacing">
    <w:name w:val="No Spacing"/>
    <w:uiPriority w:val="1"/>
    <w:qFormat/>
    <w:rsid w:val="0026033A"/>
    <w:pPr>
      <w:spacing w:after="0" w:line="240" w:lineRule="auto"/>
    </w:pPr>
  </w:style>
  <w:style w:type="paragraph" w:styleId="Quote">
    <w:name w:val="Quote"/>
    <w:basedOn w:val="Normal"/>
    <w:next w:val="Normal"/>
    <w:link w:val="QuoteChar"/>
    <w:uiPriority w:val="29"/>
    <w:qFormat/>
    <w:rsid w:val="002603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033A"/>
    <w:rPr>
      <w:color w:val="44546A" w:themeColor="text2"/>
      <w:sz w:val="24"/>
      <w:szCs w:val="24"/>
    </w:rPr>
  </w:style>
  <w:style w:type="paragraph" w:styleId="IntenseQuote">
    <w:name w:val="Intense Quote"/>
    <w:basedOn w:val="Normal"/>
    <w:next w:val="Normal"/>
    <w:link w:val="IntenseQuoteChar"/>
    <w:uiPriority w:val="30"/>
    <w:qFormat/>
    <w:rsid w:val="002603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03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033A"/>
    <w:rPr>
      <w:i/>
      <w:iCs/>
      <w:color w:val="595959" w:themeColor="text1" w:themeTint="A6"/>
    </w:rPr>
  </w:style>
  <w:style w:type="character" w:styleId="IntenseEmphasis">
    <w:name w:val="Intense Emphasis"/>
    <w:basedOn w:val="DefaultParagraphFont"/>
    <w:uiPriority w:val="21"/>
    <w:qFormat/>
    <w:rsid w:val="0026033A"/>
    <w:rPr>
      <w:b/>
      <w:bCs/>
      <w:i/>
      <w:iCs/>
    </w:rPr>
  </w:style>
  <w:style w:type="character" w:styleId="SubtleReference">
    <w:name w:val="Subtle Reference"/>
    <w:basedOn w:val="DefaultParagraphFont"/>
    <w:uiPriority w:val="31"/>
    <w:qFormat/>
    <w:rsid w:val="002603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033A"/>
    <w:rPr>
      <w:b/>
      <w:bCs/>
      <w:smallCaps/>
      <w:color w:val="44546A" w:themeColor="text2"/>
      <w:u w:val="single"/>
    </w:rPr>
  </w:style>
  <w:style w:type="character" w:styleId="BookTitle">
    <w:name w:val="Book Title"/>
    <w:basedOn w:val="DefaultParagraphFont"/>
    <w:uiPriority w:val="33"/>
    <w:qFormat/>
    <w:rsid w:val="0026033A"/>
    <w:rPr>
      <w:b/>
      <w:bCs/>
      <w:smallCaps/>
      <w:spacing w:val="10"/>
    </w:rPr>
  </w:style>
  <w:style w:type="paragraph" w:styleId="TOCHeading">
    <w:name w:val="TOC Heading"/>
    <w:basedOn w:val="Heading1"/>
    <w:next w:val="Normal"/>
    <w:uiPriority w:val="39"/>
    <w:semiHidden/>
    <w:unhideWhenUsed/>
    <w:qFormat/>
    <w:rsid w:val="002603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Seapine Software, Inc.</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Vincent</dc:creator>
  <cp:keywords/>
  <dc:description/>
  <cp:lastModifiedBy>Paul Vincent</cp:lastModifiedBy>
  <cp:revision>1</cp:revision>
  <dcterms:created xsi:type="dcterms:W3CDTF">2014-11-12T18:30:00Z</dcterms:created>
  <dcterms:modified xsi:type="dcterms:W3CDTF">2014-11-12T19:43:00Z</dcterms:modified>
</cp:coreProperties>
</file>