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0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IDPATIENT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пациента</w:t>
      </w:r>
    </w:p>
    <w:p w:rsidR="005E4EC0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FIO</w:t>
      </w:r>
    </w:p>
    <w:p w:rsidR="005E4EC0" w:rsidRPr="005E4EC0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2 </w:t>
      </w:r>
      <w:bookmarkStart w:id="0" w:name="_GoBack"/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bookmarkEnd w:id="0"/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id</w:t>
      </w:r>
      <w:r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исследования</w:t>
      </w:r>
    </w:p>
    <w:p w:rsidR="00DD4953" w:rsidRPr="00D91841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DATE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дата исследования</w:t>
      </w:r>
    </w:p>
    <w:p w:rsidR="00332C6C" w:rsidRP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4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-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возраст</w:t>
      </w:r>
    </w:p>
    <w:p w:rsidR="00332C6C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5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вес</w:t>
      </w:r>
    </w:p>
    <w:p w:rsidR="00DD4953" w:rsidRPr="00BA02D0" w:rsidRDefault="00D91841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</w:pPr>
      <w:r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6 </w:t>
      </w:r>
      <w:r w:rsidR="00DD495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3 </w:t>
      </w:r>
      <w:r w:rsidR="005E4EC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–</w:t>
      </w:r>
      <w:r w:rsidR="00DD4953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AA63F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рост</w:t>
      </w:r>
    </w:p>
    <w:p w:rsidR="005E4EC0" w:rsidRPr="005E4EC0" w:rsidRDefault="005E4EC0" w:rsidP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7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A</w:t>
      </w:r>
      <w:r w:rsidRPr="005E4EC0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4 – </w:t>
      </w: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пол (0-м, 1 - ж)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8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B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анализ крови на тромбоциты</w:t>
      </w:r>
    </w:p>
    <w:p w:rsidR="00332C6C" w:rsidRP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9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С1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время свертываемости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10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C</w:t>
      </w:r>
      <w:r w:rsidR="00332C6C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2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– длительность кровотечения</w:t>
      </w:r>
    </w:p>
    <w:p w:rsidR="00332C6C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11</w:t>
      </w:r>
      <w:r w:rsidR="00D91841" w:rsidRPr="00D91841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val="en-US" w:eastAsia="ru-RU"/>
        </w:rPr>
        <w:t>D</w:t>
      </w:r>
      <w:r w:rsidR="00332C6C" w:rsidRP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1 – </w:t>
      </w:r>
      <w:r w:rsidR="00332C6C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>группа крови и резус фактор</w:t>
      </w:r>
      <w:r w:rsidR="008018D5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t xml:space="preserve"> (0 – 8)</w:t>
      </w:r>
    </w:p>
    <w:p w:rsidR="005E4EC0" w:rsidRDefault="005E4EC0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332C6C" w:rsidRDefault="00332C6C">
      <w:pP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br w:type="page"/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  <w:lastRenderedPageBreak/>
        <w:t>Анализы перед пластической операцией под общей анестезией</w:t>
      </w:r>
    </w:p>
    <w:p w:rsid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Pr="00AE3723" w:rsidRDefault="00AE3723" w:rsidP="00AE3723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shd w:val="clear" w:color="auto" w:fill="EDEDED"/>
          <w:lang w:eastAsia="ru-RU"/>
        </w:rPr>
      </w:pPr>
    </w:p>
    <w:p w:rsidR="00AE3723" w:rsidRDefault="00AE3723" w:rsidP="00AE3723">
      <w:pPr>
        <w:pStyle w:val="a9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Клинический анализ крови (полный + тромбоциты) </w:t>
      </w:r>
    </w:p>
    <w:p w:rsidR="00AE3723" w:rsidRDefault="00AE372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По факту анализ крови на тромбоциты</w:t>
      </w:r>
    </w:p>
    <w:p w:rsidR="00E57E53" w:rsidRPr="00D91841" w:rsidRDefault="00E57E53" w:rsidP="00AE3723">
      <w:pPr>
        <w:pStyle w:val="a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val="en-US" w:eastAsia="ru-RU"/>
        </w:rPr>
        <w:t>A</w:t>
      </w:r>
      <w:r w:rsidRPr="00D91841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EDEDED"/>
          <w:lang w:eastAsia="ru-RU"/>
        </w:rPr>
        <w:t>1 = 220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Что показывают тромбоциты в анализе крови: расшифровка результатов Что означают тромбоциты в анализе крови? Поговорим об их нормативном содержании и последствиях отклонений от нормы. Результат лабораторного анализа может показать норму, повышенное или пониженное содержание тромбоцитов в крови. Каждое из этих состояний имеет свою причину происхождения, которую и предстоит выявить доктору. Норма уровня тромбоцитов в крови Показатели нормы для детей и взрослых отличаются друг от друга, как и показатели у мужчин и женщин. Кроме того, анализ на тромбоциты при беременности также будет иметь иные результаты. Рассмотрим границы нормы для разных полов и возрастных категорий: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 xml:space="preserve">Повышенное содержание Если показатель превышает 400x109 клеток/л, то это свидетельствует о тромбоцитозе. Причины могут быть разной этиологии: недавние хирургические вмешательства, удаление селезенки, воспалительные процессы, происходящие в организме (ревматизм, туберкулез, абсцесс и др.), анемия разного происхождения, онкология или сильное физическое переутомление. </w:t>
      </w:r>
    </w:p>
    <w:p w:rsidR="00AE3723" w:rsidRDefault="00AE3723" w:rsidP="00AE37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</w:pPr>
    </w:p>
    <w:p w:rsidR="00AE3723" w:rsidRPr="00AE3723" w:rsidRDefault="00AE3723" w:rsidP="00AE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723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ru-RU"/>
        </w:rPr>
        <w:t>Пониженное содержание Если показатель менее чем 150x109 клеток/л, то следует говорить о тромбоцитопении. Причины бывают врожденного (существует ряд синдромов, таких как Фанкони, Вискотта-Олдрича и др.), а также приобретенного характера. Вследствие физиологических особенностей может снижаться уровень образования тромбоцитов, происходить их преждевременная гибель, за счет чего их концентрация будет недостаточной. К другим причинам снижения содержания тромбоцитов в крови относятся аутоиммунные заболевания, различные анемии, ДВС-синдром, опухоли и метастазы в костном мозге, застойная сердечная недостаточность, заболевания инфекционного происхождения (токсоплазмоз, малярия и др.), тромбоз почечных вен, прием лекарственных препаратов, влияющих на свертываемость крови, идиопатическая аутоиммунная тромбоцитопеническая пурпура и другие заболевания.</w:t>
      </w:r>
    </w:p>
    <w:p w:rsidR="00B51CD9" w:rsidRDefault="00AE3723" w:rsidP="00AE3723">
      <w:r>
        <w:rPr>
          <w:noProof/>
          <w:lang w:eastAsia="ru-RU"/>
        </w:rPr>
        <w:drawing>
          <wp:inline distT="0" distB="0" distL="0" distR="0" wp14:anchorId="1AA38C33" wp14:editId="308F3385">
            <wp:extent cx="4752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23" w:rsidRDefault="00AE3723">
      <w:r>
        <w:br w:type="page"/>
      </w:r>
    </w:p>
    <w:p w:rsidR="00AE3723" w:rsidRDefault="00AE3723" w:rsidP="00AE3723">
      <w:pPr>
        <w:pStyle w:val="a9"/>
        <w:numPr>
          <w:ilvl w:val="0"/>
          <w:numId w:val="2"/>
        </w:numPr>
      </w:pPr>
      <w:r>
        <w:lastRenderedPageBreak/>
        <w:t>Время свертываемости и длительность кровотечения</w:t>
      </w:r>
    </w:p>
    <w:p w:rsidR="00E57E53" w:rsidRPr="00E57E53" w:rsidRDefault="00E57E53" w:rsidP="00E57E53">
      <w:pPr>
        <w:pStyle w:val="a9"/>
        <w:rPr>
          <w:lang w:val="en-US"/>
        </w:rPr>
      </w:pPr>
      <w:r>
        <w:rPr>
          <w:lang w:val="en-US"/>
        </w:rPr>
        <w:t>B1 = 200, B2= 220</w:t>
      </w:r>
    </w:p>
    <w:p w:rsidR="006F4288" w:rsidRDefault="006F4288" w:rsidP="006F4288">
      <w:r>
        <w:rPr>
          <w:rFonts w:ascii="Georgia" w:hAnsi="Georgia"/>
          <w:color w:val="333A42"/>
          <w:sz w:val="23"/>
          <w:szCs w:val="23"/>
          <w:shd w:val="clear" w:color="auto" w:fill="FFFFFF"/>
        </w:rPr>
        <w:t>Свертываемость крови происходит благодаря белку, который называется фибрин. Он создает тромбы и сгущает кровь. Этот процесс важен для полноценного функционирования всего организма. Он помогает избежать большой кровопотери в результате различных травм. Если показатели анализа крови далеки от нормы, это может повлечь за собой серьезные последствия, вплоть до летального исхода. Поэтому важно контролировать состояние крови, а также следить за целостностью стенок сосудов. Норма свертывания крови у здорового человека – 2-3 минуты после забора анализа.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62"/>
        <w:gridCol w:w="2435"/>
      </w:tblGrid>
      <w:tr w:rsidR="006F4288" w:rsidRPr="006F4288" w:rsidTr="006F428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Название анализа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Норма показателя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b/>
                <w:bCs/>
                <w:color w:val="333A42"/>
                <w:sz w:val="23"/>
                <w:szCs w:val="23"/>
                <w:lang w:eastAsia="ru-RU"/>
              </w:rPr>
              <w:t>Какая кровь используется</w:t>
            </w:r>
          </w:p>
        </w:tc>
      </w:tr>
      <w:tr w:rsidR="006F4288" w:rsidRPr="006F4288" w:rsidTr="006F42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на уровень тромбоцитов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мужчин и женщин 150-400 г/л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 (забор из пальца)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у детей 150-350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время свертывания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Сухареву: начало – 30-120 с; окончание – между 3 и 5 мин.;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норма по Ли-Уайту 5-10 минут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длительность кровотечения по Дуке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E57E53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val="en-US"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не должно превышать 4 минуты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тромбиновое время (ТВ)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12-20 секунд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протромбиновый индекс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капиллярной крови 93-107%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пальца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(ПТИ)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венозной крови 90-105%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анализ из вены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активированное частичное тромбопластиновое время (АЧТВ)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для всех возрастных групп, вне зависимости от пола (35-50 секунд)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венозная</w:t>
            </w:r>
          </w:p>
        </w:tc>
      </w:tr>
      <w:tr w:rsidR="006F4288" w:rsidRPr="006F4288" w:rsidTr="006F428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фибриноген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взрослые 2-4 г/л; у ребенка первых дней жизни 1,25-3,0 г/л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4288" w:rsidRPr="006F4288" w:rsidRDefault="006F4288" w:rsidP="006F4288">
            <w:pPr>
              <w:spacing w:after="240" w:line="240" w:lineRule="auto"/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</w:pPr>
            <w:r w:rsidRPr="006F4288">
              <w:rPr>
                <w:rFonts w:ascii="Georgia" w:eastAsia="Times New Roman" w:hAnsi="Georgia" w:cs="Times New Roman"/>
                <w:color w:val="333A42"/>
                <w:sz w:val="23"/>
                <w:szCs w:val="23"/>
                <w:lang w:eastAsia="ru-RU"/>
              </w:rPr>
              <w:t>из вены</w:t>
            </w:r>
          </w:p>
        </w:tc>
      </w:tr>
    </w:tbl>
    <w:p w:rsidR="006F4288" w:rsidRDefault="006F4288" w:rsidP="00AE3723"/>
    <w:p w:rsidR="006F4288" w:rsidRDefault="006F4288">
      <w:r>
        <w:br w:type="page"/>
      </w:r>
    </w:p>
    <w:p w:rsidR="00AE3723" w:rsidRDefault="006F4288" w:rsidP="006F4288">
      <w:pPr>
        <w:pStyle w:val="a9"/>
        <w:numPr>
          <w:ilvl w:val="0"/>
          <w:numId w:val="2"/>
        </w:numPr>
      </w:pPr>
      <w:r>
        <w:lastRenderedPageBreak/>
        <w:t>Определение группы крови и резус фактора</w:t>
      </w:r>
    </w:p>
    <w:p w:rsidR="00E57E53" w:rsidRPr="00D91841" w:rsidRDefault="00E57E53" w:rsidP="00E57E53">
      <w:pPr>
        <w:pStyle w:val="a9"/>
      </w:pPr>
      <w:r>
        <w:rPr>
          <w:lang w:val="en-US"/>
        </w:rPr>
        <w:t>C</w:t>
      </w:r>
      <w:r w:rsidRPr="00D91841">
        <w:t>1 = 4</w:t>
      </w:r>
      <w:r>
        <w:rPr>
          <w:lang w:val="en-US"/>
        </w:rPr>
        <w:t>p</w:t>
      </w:r>
    </w:p>
    <w:p w:rsidR="005D3302" w:rsidRDefault="005D3302" w:rsidP="005D3302">
      <w:r>
        <w:t>Крайне важное значение для клинической практики имеет определение антигенов эритроцитов – идентификация группы крови и резус-фактора. Группа крови человека определяется наличием на поверхности эритроцита антигенов и является индивидуальным признаком. Эритроцитарные поверхностные антигены эритроцитов определяет фенотип эритроцитов или группу крови человека.</w:t>
      </w:r>
    </w:p>
    <w:p w:rsidR="005D3302" w:rsidRDefault="005D3302" w:rsidP="005D3302"/>
    <w:p w:rsidR="005D3302" w:rsidRDefault="005D3302" w:rsidP="005D3302">
      <w:r>
        <w:t>В настоящее время известно более 200 антигенов эритроцитов, поэтому группа крови может отличаться в зависимости от количества используемых антисывороток для идентификации антигенов на поверхности эритроцитов. Эритроцитарные антигены, идентифицированные в популяции в 1% случаев, считаются редкими.</w:t>
      </w:r>
    </w:p>
    <w:p w:rsidR="005D3302" w:rsidRDefault="005D3302" w:rsidP="005D3302"/>
    <w:p w:rsidR="006F4288" w:rsidRDefault="005D3302" w:rsidP="005D3302">
      <w:r>
        <w:t>Основной системой идентификации групп крови является система АВО, в которой группа крови характеризуется наличием на поверхности эритроцитов антигенов А, В, АВ или их отсутствием (О), т.е. четыре группы крови. В некоторых руководствах встречается дополнительная маркировка групп крови: О (I); А(II); В (III) и АВ (IV).</w:t>
      </w:r>
    </w:p>
    <w:p w:rsidR="005D3302" w:rsidRDefault="005D3302" w:rsidP="005D3302"/>
    <w:p w:rsidR="005D3302" w:rsidRPr="00AE3723" w:rsidRDefault="005D3302" w:rsidP="005D3302"/>
    <w:sectPr w:rsidR="005D3302" w:rsidRPr="00AE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795" w:rsidRDefault="00075795" w:rsidP="00AE3723">
      <w:pPr>
        <w:spacing w:after="0" w:line="240" w:lineRule="auto"/>
      </w:pPr>
      <w:r>
        <w:separator/>
      </w:r>
    </w:p>
  </w:endnote>
  <w:endnote w:type="continuationSeparator" w:id="0">
    <w:p w:rsidR="00075795" w:rsidRDefault="00075795" w:rsidP="00AE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795" w:rsidRDefault="00075795" w:rsidP="00AE3723">
      <w:pPr>
        <w:spacing w:after="0" w:line="240" w:lineRule="auto"/>
      </w:pPr>
      <w:r>
        <w:separator/>
      </w:r>
    </w:p>
  </w:footnote>
  <w:footnote w:type="continuationSeparator" w:id="0">
    <w:p w:rsidR="00075795" w:rsidRDefault="00075795" w:rsidP="00AE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3DE2"/>
    <w:multiLevelType w:val="hybridMultilevel"/>
    <w:tmpl w:val="EF704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5358"/>
    <w:multiLevelType w:val="hybridMultilevel"/>
    <w:tmpl w:val="B8E6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A8"/>
    <w:rsid w:val="00063435"/>
    <w:rsid w:val="00075795"/>
    <w:rsid w:val="00332C6C"/>
    <w:rsid w:val="005D3302"/>
    <w:rsid w:val="005E4EC0"/>
    <w:rsid w:val="006729AD"/>
    <w:rsid w:val="006F4288"/>
    <w:rsid w:val="008018D5"/>
    <w:rsid w:val="00805CFB"/>
    <w:rsid w:val="00830DA8"/>
    <w:rsid w:val="00AA63F0"/>
    <w:rsid w:val="00AE3723"/>
    <w:rsid w:val="00B51CD9"/>
    <w:rsid w:val="00BA02D0"/>
    <w:rsid w:val="00D91841"/>
    <w:rsid w:val="00DD4953"/>
    <w:rsid w:val="00E5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F466"/>
  <w15:chartTrackingRefBased/>
  <w15:docId w15:val="{70CB6EF2-6035-4760-BFF5-F71FCBC7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372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E3723"/>
  </w:style>
  <w:style w:type="paragraph" w:styleId="a7">
    <w:name w:val="footer"/>
    <w:basedOn w:val="a"/>
    <w:link w:val="a8"/>
    <w:uiPriority w:val="99"/>
    <w:unhideWhenUsed/>
    <w:rsid w:val="00AE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3723"/>
  </w:style>
  <w:style w:type="paragraph" w:styleId="a9">
    <w:name w:val="List Paragraph"/>
    <w:basedOn w:val="a"/>
    <w:uiPriority w:val="34"/>
    <w:qFormat/>
    <w:rsid w:val="00AE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Даниил Константинович</dc:creator>
  <cp:keywords/>
  <dc:description/>
  <cp:lastModifiedBy>Быстров Даниил Константинович</cp:lastModifiedBy>
  <cp:revision>6</cp:revision>
  <dcterms:created xsi:type="dcterms:W3CDTF">2018-03-09T06:59:00Z</dcterms:created>
  <dcterms:modified xsi:type="dcterms:W3CDTF">2018-04-30T17:47:00Z</dcterms:modified>
</cp:coreProperties>
</file>