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Методические рекомендации по оформлению отчета практиканта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является основным документом обучающегося, отражающим выполненную работу во время практики и </w:t>
      </w:r>
      <w:r>
        <w:rPr>
          <w:rFonts w:ascii="Times New Roman" w:hAnsi="Times New Roman" w:cs="Times New Roman"/>
          <w:sz w:val="26"/>
          <w:szCs w:val="26"/>
        </w:rPr>
        <w:t xml:space="preserve">приобретенные компетенции.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должен содержать: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 титульный лист;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содержание;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введение;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основную часть;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заключение;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список использованных источников;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приложения.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Объем отчета должен составлять 10–15 листов (</w:t>
      </w:r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 xml:space="preserve">шрифт – Times New Roman, размер шрифта – 13-14, все поля – 2 см, отступ - 1 см, выравнивание – по ширине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таблицы и схемы располагаются по тексту и нумеруются по разделам). Количество приложений не ограничивается и в указанный объем не включается.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введении должны быть отражены: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1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цель, место и время прохождения практики (сроки, продолжительность </w:t>
      </w:r>
      <w:r>
        <w:rPr>
          <w:rFonts w:ascii="Times New Roman" w:hAnsi="Times New Roman" w:cs="Times New Roman"/>
          <w:sz w:val="26"/>
          <w:szCs w:val="26"/>
        </w:rPr>
        <w:t xml:space="preserve">в неделях/раб. днях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1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последовательность прохождения практики, перечень работ, выполненных в процессе практики.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основную часть отчета необходимо включить: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организации работы в процессе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выполненной работы по разделам программы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практических задач, решаемых обучающимся за время прохождения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указания на затруднения, которые возникли при прохождении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изложение спорных вопросов, которые возникли по конкретным вопросам, и их решение.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Заключение должно содержать: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знаний, умений, навыков (компетенций), приобретенных практикантом в период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характеристику информационно-программных продуктов, необходимых для прохождения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предложения и рекомендации обучающегося, сделанные в ходе практики.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Список использованных источников формируется в порядке появления ссылок.</w:t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К отчету также прилагаются: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Индивидуальное задание практиканта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Дневник практиканта;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Отзыв-характеристика руководителя практики от предприятия </w:t>
      </w:r>
      <w:r>
        <w:rPr>
          <w:rFonts w:ascii="Times New Roman" w:hAnsi="Times New Roman" w:cs="Times New Roman"/>
          <w:sz w:val="26"/>
          <w:szCs w:val="26"/>
        </w:rPr>
        <w:t xml:space="preserve">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работе практиканта.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Отчет, заверенный руководителем практики от организации, должен быть представлен руководителю практики от РУДН по окончанию практики. Защита отчетов проводится на кафедре/в департаменте.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результатам защиты отчета обучающийся получает оценку по практике.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br w:type="page" w:clear="all"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62"/>
        <w:pBdr/>
        <w:spacing w:after="0" w:before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ИМЕНИ ПАТРИСА ЛУМУМБЫ»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(РУДН)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факультет физико-математических и                   естественных наук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/>
      </w:r>
      <w:r>
        <w:rPr>
          <w:rFonts w:ascii="Times New Roman" w:hAnsi="Times New Roman" w:cs="Times New Roman"/>
          <w:b w:val="0"/>
          <w:bCs w:val="0"/>
          <w:sz w:val="26"/>
          <w:szCs w:val="26"/>
          <w:u w:val="single"/>
          <w:lang w:val="en-US"/>
        </w:rPr>
        <w:t xml:space="preserve"/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21"/>
        <w:pBdr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учебной практики (Научно-исследовательская работа (получение первичных навыков научно-исследовательской работы))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(вид и наименование практики)</w:t>
      </w:r>
      <w:r>
        <w:rPr>
          <w:rFonts w:ascii="Times New Roman" w:hAnsi="Times New Roman" w:cs="Times New Roman"/>
          <w:sz w:val="28"/>
          <w:szCs w:val="28"/>
          <w:vertAlign w:val="superscript"/>
        </w:rPr>
      </w:r>
      <w:r>
        <w:rPr>
          <w:rFonts w:ascii="Times New Roman" w:hAnsi="Times New Roman" w:cs="Times New Roman"/>
          <w:sz w:val="28"/>
          <w:szCs w:val="28"/>
          <w:vertAlign w:val="superscript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cs="Times New Roman"/>
          <w:sz w:val="28"/>
          <w:szCs w:val="28"/>
          <w:vertAlign w:val="baseline"/>
        </w:rPr>
        <w:t>Гусейнов Тагир ГамзатовичГусейнов Тагир Гамзатович_________________</w:t>
      </w:r>
      <w:r>
        <w:rPr>
          <w:rFonts w:ascii="Times New Roman" w:hAnsi="Times New Roman" w:cs="Times New Roman"/>
          <w:sz w:val="28"/>
          <w:szCs w:val="28"/>
          <w:vertAlign w:val="baseline"/>
        </w:rPr>
      </w:r>
      <w:r>
        <w:rPr>
          <w:rFonts w:ascii="Times New Roman" w:hAnsi="Times New Roman" w:cs="Times New Roman"/>
          <w:sz w:val="28"/>
          <w:szCs w:val="28"/>
          <w:vertAlign w:val="baseline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highlight w:val="yellow"/>
          <w:vertAlign w:val="superscript"/>
        </w:rPr>
        <w:t xml:space="preserve">(Ф.И.О. обучающегося)</w:t>
      </w:r>
      <w:r>
        <w:rPr>
          <w:rFonts w:ascii="Times New Roman" w:hAnsi="Times New Roman" w:cs="Times New Roman"/>
          <w:sz w:val="28"/>
          <w:szCs w:val="28"/>
          <w:vertAlign w:val="superscript"/>
        </w:rPr>
      </w:r>
      <w:r>
        <w:rPr>
          <w:rFonts w:ascii="Times New Roman" w:hAnsi="Times New Roman" w:cs="Times New Roman"/>
          <w:sz w:val="28"/>
          <w:szCs w:val="28"/>
          <w:vertAlign w:val="superscript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К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урс, группа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3, НБИбд-01-23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</w:rPr>
        <w:t xml:space="preserve">есто прохождения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0" w:name="yui_3_17_2_1_1756913874888_2224"/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yui_3_17_2_1_1756913874888_2225"/>
      <w:r>
        <w:rPr>
          <w:rFonts w:ascii="Times New Roman" w:hAnsi="Times New Roman" w:eastAsia="Times New Roman" w:cs="Times New Roman"/>
          <w:sz w:val="28"/>
          <w:szCs w:val="28"/>
        </w:rPr>
      </w:r>
      <w:bookmarkStart w:id="2" w:name="yui_3_17_2_1_1756913874888_2226"/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yui_3_17_2_1_1756913874888_2227"/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yui_3_17_2_1_1756913874888_2228"/>
      <w:r>
        <w:rPr>
          <w:rFonts w:ascii="Times New Roman" w:hAnsi="Times New Roman" w:eastAsia="Times New Roman" w:cs="Times New Roman"/>
          <w:sz w:val="28"/>
          <w:szCs w:val="28"/>
        </w:rPr>
      </w:r>
      <w:bookmarkStart w:id="5" w:name="yui_3_17_2_1_1756913874888_2229"/>
      <w:r>
        <w:rPr>
          <w:rFonts w:ascii="Times New Roman" w:hAnsi="Times New Roman" w:eastAsia="Times New Roman" w:cs="Times New Roman"/>
          <w:sz w:val="28"/>
          <w:szCs w:val="28"/>
        </w:rPr>
      </w:r>
      <w:bookmarkStart w:id="6" w:name="yui_3_17_2_1_1756913874888_2230"/>
      <w:r>
        <w:rPr>
          <w:rFonts w:ascii="Times New Roman" w:hAnsi="Times New Roman" w:eastAsia="Times New Roman" w:cs="Times New Roman"/>
          <w:sz w:val="28"/>
          <w:szCs w:val="28"/>
        </w:rPr>
      </w:r>
      <w:bookmarkStart w:id="7" w:name="yui_3_17_2_1_1756913874888_2231"/>
      <w:r>
        <w:rPr>
          <w:rFonts w:ascii="Times New Roman" w:hAnsi="Times New Roman" w:eastAsia="Times New Roman" w:cs="Times New Roman"/>
          <w:sz w:val="28"/>
          <w:szCs w:val="28"/>
        </w:rPr>
      </w:r>
      <w:bookmarkStart w:id="8" w:name="yui_3_17_2_1_1756913874888_2232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</w:rPr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>
        <w:rPr>
          <w:rFonts w:ascii="Times New Roman" w:hAnsi="Times New Roman" w:eastAsia="Times New Roman" w:cs="Times New Roman"/>
          <w:sz w:val="28"/>
          <w:szCs w:val="28"/>
        </w:rPr>
      </w:r>
      <w:bookmarkEnd w:id="7"/>
      <w:r>
        <w:rPr>
          <w:rFonts w:ascii="Times New Roman" w:hAnsi="Times New Roman" w:eastAsia="Times New Roman" w:cs="Times New Roman"/>
          <w:sz w:val="28"/>
          <w:szCs w:val="28"/>
        </w:rPr>
      </w:r>
      <w:bookmarkEnd w:id="8"/>
      <w:r>
        <w:rPr>
          <w:rFonts w:ascii="Times New Roman" w:hAnsi="Times New Roman" w:eastAsia="Times New Roman" w:cs="Times New Roman"/>
          <w:sz w:val="28"/>
          <w:szCs w:val="28"/>
          <w:u w:val="single"/>
          <w:lang w:val="en-US"/>
        </w:rPr>
        <w:t xml:space="preserve"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ab/>
        <w:t xml:space="preserve">      полное наименование организации (предприятия)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прохождения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07.02.2026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13.06.2026 </w:t>
      </w:r>
      <w:r>
        <w:rPr>
          <w:rFonts w:ascii="Times New Roman" w:hAnsi="Times New Roman" w:cs="Times New Roman"/>
          <w:sz w:val="26"/>
          <w:szCs w:val="26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Руководители практики: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О.К., асс. каф. ММиИИ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4253"/>
        <w:rPr/>
      </w:pPr>
      <w:r>
        <w:rPr>
          <w:rFonts w:ascii="Times New Roman" w:hAnsi="Times New Roman" w:cs="Times New Roman"/>
          <w:sz w:val="28"/>
          <w:szCs w:val="28"/>
        </w:rPr>
        <w:t xml:space="preserve">от организации (предприятия)</w:t>
      </w:r>
      <w:r>
        <w:t xml:space="preserve"> </w:t>
      </w:r>
      <w:r/>
    </w:p>
    <w:p>
      <w:pPr>
        <w:pStyle w:val="962"/>
        <w:pBdr/>
        <w:spacing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  <w:r>
        <w:rPr>
          <w:u w:val="single"/>
        </w:rPr>
      </w:r>
      <w:r>
        <w:rPr>
          <w:u w:val="single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Оценка</w:t>
      </w:r>
      <w:r>
        <w:rPr>
          <w:rFonts w:ascii="Times New Roman" w:hAnsi="Times New Roman" w:cs="Times New Roman"/>
          <w:sz w:val="28"/>
          <w:szCs w:val="28"/>
        </w:rPr>
        <w:t xml:space="preserve">____________________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5B420E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6B5318">
      <w:pPr>
        <w:pStyle w:val="962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</w:rPr>
        <w:t xml:space="preserve">Оглавление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942"/>
              <w:vanish w:val="0"/>
            </w:rPr>
            <w:instrText xml:space="preserve"> TOC \z \o "1-1" \h</w:instrText>
          </w:r>
          <w:r>
            <w:rPr>
              <w:rStyle w:val="942"/>
              <w:vanish w:val="0"/>
            </w:rPr>
            <w:fldChar w:fldCharType="separate"/>
          </w:r>
          <w:hyperlink w:tooltip="#_Toc158643489" w:anchor="_Toc158643489" w:history="1">
            <w:r>
              <w:rPr>
                <w:rStyle w:val="942"/>
                <w:vanish w:val="0"/>
              </w:rPr>
              <w:t xml:space="preserve">Список сокращений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_Toc158643489 \h</w:instrText>
            </w:r>
            <w:r>
              <w:fldChar w:fldCharType="separate"/>
            </w:r>
            <w:r>
              <w:rPr>
                <w:rStyle w:val="942"/>
              </w:rPr>
              <w:t xml:space="preserve">5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0" w:anchor="_Toc158643490" w:history="1">
            <w:r>
              <w:rPr>
                <w:rStyle w:val="942"/>
                <w:vanish w:val="0"/>
              </w:rPr>
              <w:t xml:space="preserve">Список основных обозначений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_Toc158643490 \h</w:instrText>
            </w:r>
            <w:r>
              <w:fldChar w:fldCharType="separate"/>
            </w:r>
            <w:r>
              <w:rPr>
                <w:rStyle w:val="942"/>
              </w:rPr>
              <w:t xml:space="preserve">7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1" w:anchor="_Toc158643491" w:history="1">
            <w:r>
              <w:rPr>
                <w:rStyle w:val="942"/>
                <w:vanish w:val="0"/>
              </w:rPr>
              <w:t xml:space="preserve">Введение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_Toc158643491 \h</w:instrText>
            </w:r>
            <w:r>
              <w:fldChar w:fldCharType="separate"/>
            </w:r>
            <w:r>
              <w:rPr>
                <w:rStyle w:val="942"/>
              </w:rPr>
              <w:t xml:space="preserve">8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2" w:anchor="_Toc158643492" w:history="1">
            <w:r>
              <w:rPr>
                <w:rStyle w:val="942"/>
                <w:vanish w:val="0"/>
              </w:rPr>
              <w:t xml:space="preserve">Основная часть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_Toc158643492 \h</w:instrText>
            </w:r>
            <w:r>
              <w:fldChar w:fldCharType="separate"/>
            </w:r>
            <w:r>
              <w:rPr>
                <w:rStyle w:val="942"/>
              </w:rPr>
              <w:t xml:space="preserve">10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3" w:anchor="_Toc158643493" w:history="1">
            <w:r>
              <w:rPr>
                <w:rStyle w:val="942"/>
                <w:vanish w:val="0"/>
              </w:rPr>
              <w:t xml:space="preserve">Заключение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_Toc158643493 \h</w:instrText>
            </w:r>
            <w:r>
              <w:fldChar w:fldCharType="separate"/>
            </w:r>
            <w:r>
              <w:rPr>
                <w:rStyle w:val="942"/>
              </w:rPr>
              <w:t xml:space="preserve">17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4" w:anchor="_Toc158643494" w:history="1">
            <w:r>
              <w:rPr>
                <w:rStyle w:val="942"/>
                <w:vanish w:val="0"/>
              </w:rPr>
              <w:t xml:space="preserve">Список источников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_Toc158643494 \h</w:instrText>
            </w:r>
            <w:r>
              <w:fldChar w:fldCharType="separate"/>
            </w:r>
            <w:r>
              <w:rPr>
                <w:rStyle w:val="942"/>
              </w:rPr>
              <w:t xml:space="preserve">19</w:t>
            </w:r>
            <w:r>
              <w:fldChar w:fldCharType="end"/>
            </w:r>
          </w:hyperlink>
          <w:r>
            <w:rPr>
              <w:rStyle w:val="942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</w:sdtContent>
    </w:sdt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9" w:name="_Toc471580119"/>
      <w:r/>
      <w:bookmarkStart w:id="10" w:name="_Toc158643491"/>
      <w:r>
        <w:rPr>
          <w:sz w:val="28"/>
          <w:szCs w:val="28"/>
        </w:rPr>
        <w:t xml:space="preserve">Введение</w:t>
      </w:r>
      <w:bookmarkEnd w:id="9"/>
      <w:r/>
      <w:bookmarkEnd w:id="1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учебной практики было получение навыков научно-исследовательской работы и разработка прототипа автоматического контроля качества сегментации МРТ-снимков, обработанных в программе FreeSurfer. Тема выпускной квалификационной работы: «Автоматический контроль качества результатов обработки FreeSurfer (структурная МРТ)».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профессиональных навыков в проведении научных исследований;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использования современных научных методов для решения научных и практических задач;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практических навыков написания вспомогательных программных комплексов для проведения вычислительных экспериментов;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общекультурных, общепрофессиональный и профессиональных компетенций в соответствии с ОС ВО РУДН;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оформления и представления результатов научного исследования;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работы с источниками данных.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время практики я изучил существующие инструменты контроля качества — FSQC, VisualQC, MRIQC — и разработал собственный прототип на Python, который парсит файлы FreeSurfer, вычисляет Z-score с использованием научных норм Brain Charts (Nature 2022) и показывает проблемные зоны на срезах мозга.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/>
          <w:sz w:val="22"/>
        </w:rPr>
        <w:t xml:space="preserve"> Тема выпускной квалификационной работы: «Автоматический контроль качества результатов обработки FreeSurfer (структурная МРТ)».</w:t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проведения практики: 07.02.2026 – 13.06.2026. Место проведения: Научный центр вычислительных методов и моделирования киберфизических систем РУДН.</w:t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работ приведена в таблице раздела «Основная часть». Все этапы выполнены в установленные сроки.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55" w:type="dxa"/>
        <w:tblW w:w="972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510"/>
        <w:gridCol w:w="3404"/>
        <w:gridCol w:w="4536"/>
        <w:gridCol w:w="1274"/>
      </w:tblGrid>
      <w:tr>
        <w:trPr/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 w14:paraId="18C4B4BF">
            <w:pPr>
              <w:pStyle w:val="965"/>
              <w:pBdr/>
              <w:spacing/>
              <w:ind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 xml:space="preserve">п/п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 w14:paraId="31E4DBA2">
            <w:pPr>
              <w:pStyle w:val="965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</w:rPr>
              <w:t xml:space="preserve">Р</w:t>
            </w:r>
            <w:r>
              <w:rPr>
                <w:b/>
                <w:bCs/>
              </w:rPr>
              <w:t xml:space="preserve">аботы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мероприятия</w:t>
            </w: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198FB31D">
            <w:pPr>
              <w:pStyle w:val="965"/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</w:rPr>
              <w:t xml:space="preserve">Пояснение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05FECFE2">
            <w:pPr>
              <w:pStyle w:val="965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</w:rPr>
              <w:t xml:space="preserve">Сроки </w:t>
            </w:r>
            <w:r>
              <w:rPr>
                <w:b/>
                <w:bCs/>
              </w:rPr>
              <w:t xml:space="preserve">выполнения</w:t>
            </w:r>
            <w:r/>
            <w:r/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Установочное занятие. Инструктаж.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Обсуждение темы ВКР, постановка задачи: разработка прототипа автоматического QC FreeSurfer.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07.02.2026</w:t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Изучение литературы и инструментов QC.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Анализ форматов файлов FreeSurfer. Определение стека технологий (Python, NiBabel, Pandas, Streamlit).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10.02–20.02.2026</w:t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Разработка парсера и ядра QC.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Написан parser_engine.py для извлечения объёмов и толщины коры. Реализован расчёт Z-score и классификация.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21.02–10.03.2026</w:t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Интеграция норм Brain Charts (Nature 2022).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Загружены данные с Zenodo, создан маппинг Destrieux → Desikan-Killiany. Подключены к QC-ядру.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11.03–20.03.2026</w:t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Создание веб-прототипа на Streamlit.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Разработан app.py: таблицы, гистограммы, вьювер срезов, overlay, навигация, экспорт CSV/PNG.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21.03–15.04.2026</w:t>
            </w:r>
          </w:p>
        </w:tc>
      </w:tr>
      <w:tr>
        <w:trPr>
          <w:trHeight w:val="56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Тестирование на открытых данных.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Проверка парсера, визуализации, экспорта. Исправлены ошибки маппинга кортикальных регионов.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16.04–30.04.2026</w:t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Разработка пакетной обработки batch_qc.py.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Добавлен расчёт SNR, генерация JSON и PNG для каждого субъекта. Поддержка --single.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01.05–10.05.2026</w:t>
            </w:r>
          </w:p>
        </w:tc>
      </w:tr>
      <w:tr>
        <w:trPr>
          <w:trHeight w:val="63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Обработка реальных данных (160 субъектов).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Запуск batch_qc.py на удалённом Mac. Получены JSON и PNG, выявлены артефакты сегментации.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11.05–25.05.2026</w:t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r/>
            <w:r>
              <w:rPr>
                <w:sz w:val="22"/>
              </w:rPr>
              <w:t>Генерация HTML-отчётов.</w:t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4536" w:type="dxa"/>
            <w:textDirection w:val="lrTb"/>
            <w:noWrap w:val="false"/>
          </w:tcPr>
          <w:p>
            <w:r/>
            <w:r>
              <w:rPr>
                <w:sz w:val="22"/>
              </w:rPr>
              <w:t>Созданы страницы для каждого субъекта с таблицами, графиками Plotly, встроенными срезами. Сформирован index.html.</w:t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>
            <w:r/>
            <w:r>
              <w:rPr>
                <w:sz w:val="22"/>
              </w:rPr>
              <w:t>26.05–02.06.2026</w:t>
            </w:r>
          </w:p>
        </w:tc>
      </w:tr>
    </w:tbl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11" w:name="_Toc158643492"/>
      <w:r>
        <w:rPr>
          <w:sz w:val="28"/>
          <w:szCs w:val="28"/>
          <w:highlight w:val="yellow"/>
        </w:rPr>
        <w:t xml:space="preserve">Основная часть</w:t>
      </w:r>
      <w:bookmarkEnd w:id="11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r>
        <w:rPr>
          <w:rFonts w:ascii="Times New Roman" w:hAnsi="Times New Roman" w:cs="Times New Roman"/>
          <w:sz w:val="22"/>
        </w:rPr>
        <w:t xml:space="preserve">Пакетная обработка 160 субъектов выполнена с помощью скрипта batch_qc.py, который для каждого субъекта генерирует JSON с полной таблицей метрик и PNG-срез с overlay проблемных зон. В процессе анализа выявлены артефакты сегментации: у субъекта RNS001 объём CSF оказался в 226 раз выше популяционной нормы (Z-score = 791), что указывает на грубую ошибку FreeSurfer, а не на реальную анатомию. Все результаты собраны в HTML-отчёты с интерактивными графиками Plotly и сводной таблицей index.html с сортировкой по столбцам.</w:t>
      </w:r>
    </w:p>
    <w:p>
      <w:r>
        <w:rPr>
          <w:rFonts w:ascii="Times New Roman" w:hAnsi="Times New Roman" w:cs="Times New Roman"/>
          <w:sz w:val="22"/>
        </w:rPr>
        <w:t xml:space="preserve">В ходе работы возникли трудности с доступом к реальным данным. Данные 160 субъектов (папки RNS и INP) хранились на удалённом Mac, доступ к которому осуществлялся через AnyDesk и VPN. В некоторых папках отсутствовали файлы orig/001.mgz — пришлось реализовать fallback на T1.mgz. Парсинг пришлось адаптировать под BIDS-структуру, где файлы лежат в подпапках stats/ и mri/, а также под обработку пустых файлов (например, aparc+aseg.mgz нулевого размера).</w:t>
      </w:r>
    </w:p>
    <w:p>
      <w:r>
        <w:rPr>
          <w:rFonts w:ascii="Times New Roman" w:hAnsi="Times New Roman" w:cs="Times New Roman"/>
          <w:sz w:val="22"/>
        </w:rPr>
        <w:t xml:space="preserve">Разработка прототипа велась итеративно. Сначала был создан модуль парсинга parser_engine.py, затем ядро QC (qc_core.py) с расчётом Z-score и классификацией, после чего добавлена визуализация в visualizer.py. Основная сложность заключалась в интеграции нормативных данных Brain Charts из-за несовпадения кортикальных атласов (Desikan-Killiany vs Destrieux). Эта задача была решена путём создания композитного маппинга — каждый DK-регион агрегируется из нескольких Destrieux-компонентов (G_ + S_ + G&amp;S_) с pooled стандартным отклонением, учитывающим как внутрикомпонентную, так и межкомпонентную дисперсию.</w:t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12" w:name="_Toc158643493"/>
      <w:r>
        <w:rPr>
          <w:sz w:val="28"/>
          <w:szCs w:val="28"/>
        </w:rPr>
        <w:t xml:space="preserve">Заключение</w:t>
      </w:r>
      <w:bookmarkEnd w:id="1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время практики я освоил библиотеки для работы с нейровизуализационными данными (NiBabel, Pandas, NumPy), научился делать интерактивные веб-интерфейсы на Streamlit, интегрировать научные данные из открытых архивов (Zenodo) и обрабатывать большие массивы данных (160 субъектов, ~18 тысяч метрик).</w:t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Практика дала понимание того, как устроены нейровизуализационные исследования, какие форматы данных используются (NIfTI, .mgz, .stats), как работают атласы головного мозга (Desikan-Killiany, Destrieux) и как можно автоматизировать проверку качества на уровне отдельных анатомических структур.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практики я получил следующие практические навыки:</w:t>
      </w:r>
      <w:r>
        <w:rPr>
          <w:rFonts w:ascii="Times New Roman" w:hAnsi="Times New Roman" w:cs="Times New Roman"/>
          <w:spacing w:val="-3"/>
          <w:sz w:val="28"/>
          <w:szCs w:val="28"/>
        </w:rPr>
      </w:r>
      <w:r>
        <w:rPr>
          <w:rFonts w:ascii="Times New Roman" w:hAnsi="Times New Roman" w:cs="Times New Roman"/>
          <w:spacing w:val="-3"/>
          <w:sz w:val="28"/>
          <w:szCs w:val="28"/>
        </w:rPr>
      </w:r>
      <w:r>
        <w:rPr>
          <w:rFonts w:ascii="Times New Roman" w:hAnsi="Times New Roman" w:cs="Times New Roman"/>
          <w:spacing w:val="-3"/>
          <w:sz w:val="28"/>
          <w:szCs w:val="28"/>
        </w:rPr>
      </w:r>
      <w:r>
        <w:rPr>
          <w:rFonts w:ascii="Times New Roman" w:hAnsi="Times New Roman" w:cs="Times New Roman"/>
          <w:spacing w:val="-3"/>
          <w:sz w:val="28"/>
          <w:szCs w:val="28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способность самостоятельно ставить задачу, выбирать инструменты и доводить работу до результата;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умение искать, анализировать и обрабатывать научно-техническую информацию;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навык написания программ на Python с использованием специализированных библиотек;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умение реализовывать статистические алгоритмы (Z-score) и визуализировать результаты;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понимание структуры и закономерностей нейровизуализационных данных;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умение формировать отчёты в форматах HTML, JSON, CSV для последующего анализа;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навык работы с системами контроля версий (Git) и открытыми данными (OpenNeuro, Zenodo);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опыт настройки удалённого доступа (AnyDesk, VPN) и работы на macOS;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— навык использования Plotly для интерактивных графиков и Matplotlib для статической визуализации.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tbl>
      <w:tblPr>
        <w:jc w:val="center"/>
        <w:tblInd w:w="0" w:type="dxa"/>
        <w:tblW w:w="98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091"/>
        <w:gridCol w:w="2834"/>
        <w:gridCol w:w="88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6A435021">
            <w:pPr>
              <w:pStyle w:val="921"/>
              <w:widowControl w:val="true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Критерии оценки, в том числе наличие и соответствие представленных документов требованиям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6A1155B6">
            <w:pPr>
              <w:pStyle w:val="921"/>
              <w:widowControl w:val="true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Максимальное число баллов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shd w:val="clear" w:color="auto" w:fill="auto"/>
                <w:lang w:val="ru-RU" w:eastAsia="en-US" w:bidi="ar-SA"/>
              </w:rPr>
              <w:t xml:space="preserve">Факт</w:t>
            </w:r>
            <w:r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3AAA4D7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45527D30">
            <w:pPr>
              <w:pStyle w:val="965"/>
              <w:pBdr/>
              <w:spacing/>
              <w:ind/>
              <w:rPr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5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 – если до </w:t>
            </w:r>
            <w:r>
              <w:rPr>
                <w:lang w:val="en-US"/>
              </w:rPr>
              <w:t xml:space="preserve">07.02.2026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40214AC5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020B36A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Недопуск к практике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r/>
            <w:r>
              <w:rPr>
                <w:sz w:val="22"/>
              </w:rPr>
              <w:t>выполнено до 07.02.2026</w:t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09EDFD41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4F41B90C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6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-</w:t>
            </w: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 – до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 xml:space="preserve">07.03.2026</w:t>
            </w:r>
            <w:r/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A1566AB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278FB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0-5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A853874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Соответствие дневника практики требованиям рабочей программы и ФОС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1E68E16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3FEC077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Соответствие отчета практики требованиям рабочей программы и ФОС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3CD4F5DC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34FF7544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Своевременное представление дневника и отчёта по практике в ТУИС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37E0AE2D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en-US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 xml:space="preserve"> – если до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13.06.2026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91FAAD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1723D5F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Незачет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478B90F9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2FE5EA12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463E7FAB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Тезисы до 3 стр.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682F908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2 бонусных балла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3E8C661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Статья свыше 3 стр.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292D5B8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3 бонусных балла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bookmarkStart w:id="14" w:name="_Hlk207552705"/>
            <w:r/>
            <w:bookmarkEnd w:id="14"/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</w:tbl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r>
        <w:rPr>
          <w:b/>
        </w:rPr>
        <w:t>Список источников</w:t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851" w:right="567" w:bottom="851" w:left="1418" w:header="0" w:footer="3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Segoe UI">
    <w:panose1 w:val="020B0502040504020204"/>
  </w:font>
  <w:font w:name="DejaVu Sans">
    <w:panose1 w:val="020B0603030804020204"/>
  </w:font>
  <w:font w:name="Liberation Serif">
    <w:panose1 w:val="020206030504050203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isLgl w:val="false"/>
        <w:lvlJc w:val="left"/>
        <w:lvlText w:val=""/>
        <w:numFmt w:val="none"/>
        <w:pPr>
          <w:pBdr/>
          <w:tabs>
            <w:tab w:val="num" w:leader="none" w:pos="0"/>
          </w:tabs>
          <w:spacing/>
          <w:ind w:firstLine="0" w:left="0"/>
        </w:pPr>
        <w:rPr/>
        <w:start w:val="1"/>
        <w:suff w:val="nothing"/>
      </w:lvl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2"/>
    <w:basedOn w:val="921"/>
    <w:next w:val="921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1"/>
    <w:next w:val="921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6"/>
    <w:basedOn w:val="921"/>
    <w:next w:val="921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1"/>
    <w:next w:val="921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1"/>
    <w:next w:val="921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1"/>
    <w:next w:val="921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1 Char"/>
    <w:basedOn w:val="92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25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25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2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25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25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25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25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25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1"/>
    <w:next w:val="921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925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Subtitle Char"/>
    <w:basedOn w:val="925"/>
    <w:link w:val="9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1">
    <w:name w:val="Quote"/>
    <w:basedOn w:val="921"/>
    <w:next w:val="921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925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Intense Emphasis"/>
    <w:basedOn w:val="9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921"/>
    <w:next w:val="921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>
    <w:name w:val="Intense Quote Char"/>
    <w:basedOn w:val="925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9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7">
    <w:name w:val="Subtle Emphasis"/>
    <w:basedOn w:val="9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Strong"/>
    <w:basedOn w:val="92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1">
    <w:name w:val="Header Char"/>
    <w:basedOn w:val="925"/>
    <w:link w:val="955"/>
    <w:uiPriority w:val="99"/>
    <w:pPr>
      <w:pBdr/>
      <w:spacing/>
      <w:ind/>
    </w:pPr>
  </w:style>
  <w:style w:type="character" w:styleId="902">
    <w:name w:val="Footer Char"/>
    <w:basedOn w:val="925"/>
    <w:link w:val="956"/>
    <w:uiPriority w:val="99"/>
    <w:pPr>
      <w:pBdr/>
      <w:spacing/>
      <w:ind/>
    </w:pPr>
  </w:style>
  <w:style w:type="paragraph" w:styleId="903">
    <w:name w:val="footnote text"/>
    <w:basedOn w:val="921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925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1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2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FollowedHyperlink"/>
    <w:basedOn w:val="9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25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922">
    <w:name w:val="Heading 1"/>
    <w:basedOn w:val="921"/>
    <w:link w:val="926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923">
    <w:name w:val="Heading 4"/>
    <w:basedOn w:val="921"/>
    <w:link w:val="927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924">
    <w:name w:val="Heading 5"/>
    <w:basedOn w:val="944"/>
    <w:next w:val="945"/>
    <w:qFormat/>
    <w:pPr>
      <w:pBdr/>
      <w:spacing w:after="60" w:before="120"/>
      <w:ind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92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6" w:customStyle="1">
    <w:name w:val="Заголовок 1 Знак"/>
    <w:basedOn w:val="925"/>
    <w:link w:val="922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927" w:customStyle="1">
    <w:name w:val="Заголовок 4 Знак"/>
    <w:basedOn w:val="925"/>
    <w:link w:val="923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28" w:customStyle="1">
    <w:name w:val="s_10"/>
    <w:basedOn w:val="925"/>
    <w:qFormat/>
    <w:pPr>
      <w:pBdr/>
      <w:spacing/>
      <w:ind/>
    </w:pPr>
  </w:style>
  <w:style w:type="character" w:styleId="929">
    <w:name w:val="Hyperlink"/>
    <w:basedOn w:val="925"/>
    <w:uiPriority w:val="99"/>
    <w:unhideWhenUsed/>
    <w:pPr>
      <w:pBdr/>
      <w:spacing/>
      <w:ind/>
    </w:pPr>
    <w:rPr>
      <w:color w:val="0000ff"/>
      <w:u w:val="single"/>
    </w:rPr>
  </w:style>
  <w:style w:type="character" w:styleId="930" w:customStyle="1">
    <w:name w:val="Верхний колонтитул Знак"/>
    <w:basedOn w:val="925"/>
    <w:link w:val="955"/>
    <w:uiPriority w:val="99"/>
    <w:qFormat/>
    <w:pPr>
      <w:pBdr/>
      <w:spacing/>
      <w:ind/>
    </w:pPr>
  </w:style>
  <w:style w:type="character" w:styleId="931" w:customStyle="1">
    <w:name w:val="Нижний колонтитул Знак"/>
    <w:basedOn w:val="925"/>
    <w:link w:val="956"/>
    <w:uiPriority w:val="99"/>
    <w:qFormat/>
    <w:pPr>
      <w:pBdr/>
      <w:spacing/>
      <w:ind/>
    </w:pPr>
  </w:style>
  <w:style w:type="character" w:styleId="932" w:customStyle="1">
    <w:name w:val="Текст выноски Знак"/>
    <w:basedOn w:val="925"/>
    <w:link w:val="957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33" w:customStyle="1">
    <w:name w:val="w"/>
    <w:basedOn w:val="925"/>
    <w:qFormat/>
    <w:pPr>
      <w:pBdr/>
      <w:spacing/>
      <w:ind/>
    </w:pPr>
  </w:style>
  <w:style w:type="character" w:styleId="934">
    <w:name w:val="Emphasis"/>
    <w:basedOn w:val="925"/>
    <w:uiPriority w:val="20"/>
    <w:qFormat/>
    <w:pPr>
      <w:pBdr/>
      <w:spacing/>
      <w:ind/>
    </w:pPr>
    <w:rPr>
      <w:i/>
      <w:iCs/>
    </w:rPr>
  </w:style>
  <w:style w:type="character" w:styleId="935">
    <w:name w:val="annotation reference"/>
    <w:basedOn w:val="925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936" w:customStyle="1">
    <w:name w:val="Текст примечания Знак"/>
    <w:basedOn w:val="925"/>
    <w:link w:val="959"/>
    <w:uiPriority w:val="99"/>
    <w:semiHidden/>
    <w:qFormat/>
    <w:pPr>
      <w:pBdr/>
      <w:spacing/>
      <w:ind/>
    </w:pPr>
    <w:rPr>
      <w:sz w:val="20"/>
      <w:szCs w:val="20"/>
    </w:rPr>
  </w:style>
  <w:style w:type="character" w:styleId="937" w:customStyle="1">
    <w:name w:val="Тема примечания Знак"/>
    <w:basedOn w:val="936"/>
    <w:link w:val="960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38" w:customStyle="1">
    <w:name w:val="Основной текст с отступом Знак"/>
    <w:basedOn w:val="925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39" w:customStyle="1">
    <w:name w:val="apple-converted-space"/>
    <w:basedOn w:val="925"/>
    <w:qFormat/>
    <w:pPr>
      <w:pBdr/>
      <w:spacing/>
      <w:ind/>
    </w:pPr>
  </w:style>
  <w:style w:type="character" w:styleId="940" w:customStyle="1">
    <w:name w:val="wmi-callto"/>
    <w:basedOn w:val="925"/>
    <w:qFormat/>
    <w:pPr>
      <w:pBdr/>
      <w:spacing/>
      <w:ind/>
    </w:pPr>
  </w:style>
  <w:style w:type="character" w:styleId="941" w:customStyle="1">
    <w:name w:val="Подзаголовок Знак"/>
    <w:basedOn w:val="925"/>
    <w:link w:val="964"/>
    <w:uiPriority w:val="11"/>
    <w:qFormat/>
    <w:pPr>
      <w:pBdr/>
      <w:spacing/>
      <w:ind/>
    </w:pPr>
    <w:rPr>
      <w:rFonts w:eastAsiaTheme="minorEastAsia"/>
      <w:color w:val="5a5a5a" w:themeColor="text1" w:themeTint="A5"/>
      <w:spacing w:val="15"/>
    </w:rPr>
  </w:style>
  <w:style w:type="character" w:styleId="942">
    <w:name w:val="Index Link"/>
    <w:qFormat/>
    <w:pPr>
      <w:pBdr/>
      <w:spacing/>
      <w:ind/>
    </w:pPr>
  </w:style>
  <w:style w:type="character" w:styleId="943">
    <w:name w:val="Numbering Symbols"/>
    <w:qFormat/>
    <w:pPr>
      <w:pBdr/>
      <w:spacing/>
      <w:ind/>
    </w:pPr>
  </w:style>
  <w:style w:type="paragraph" w:styleId="944">
    <w:name w:val="Heading"/>
    <w:basedOn w:val="921"/>
    <w:next w:val="945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945">
    <w:name w:val="Body Text"/>
    <w:basedOn w:val="921"/>
    <w:pPr>
      <w:pBdr/>
      <w:spacing w:after="140" w:before="0" w:line="276" w:lineRule="auto"/>
      <w:ind/>
    </w:pPr>
  </w:style>
  <w:style w:type="paragraph" w:styleId="946">
    <w:name w:val="List"/>
    <w:basedOn w:val="945"/>
    <w:pPr>
      <w:pBdr/>
      <w:spacing/>
      <w:ind/>
    </w:pPr>
    <w:rPr>
      <w:rFonts w:cs="FreeSans"/>
    </w:rPr>
  </w:style>
  <w:style w:type="paragraph" w:styleId="947">
    <w:name w:val="Caption"/>
    <w:basedOn w:val="921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48">
    <w:name w:val="Index"/>
    <w:basedOn w:val="921"/>
    <w:qFormat/>
    <w:pPr>
      <w:suppressLineNumbers w:val="true"/>
      <w:pBdr/>
      <w:spacing/>
      <w:ind/>
    </w:pPr>
    <w:rPr>
      <w:rFonts w:cs="FreeSans"/>
    </w:rPr>
  </w:style>
  <w:style w:type="paragraph" w:styleId="949" w:customStyle="1">
    <w:name w:val="s_1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0">
    <w:name w:val="Normal (Web)"/>
    <w:basedOn w:val="921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1" w:customStyle="1">
    <w:name w:val="s_3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2" w:customStyle="1">
    <w:name w:val="s_52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3" w:customStyle="1">
    <w:name w:val="s_22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4">
    <w:name w:val="Header and Footer"/>
    <w:basedOn w:val="921"/>
    <w:qFormat/>
    <w:pPr>
      <w:pBdr/>
      <w:spacing/>
      <w:ind/>
    </w:pPr>
  </w:style>
  <w:style w:type="paragraph" w:styleId="955">
    <w:name w:val="Header"/>
    <w:basedOn w:val="921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6">
    <w:name w:val="Footer"/>
    <w:basedOn w:val="921"/>
    <w:link w:val="931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7">
    <w:name w:val="Balloon Text"/>
    <w:basedOn w:val="921"/>
    <w:link w:val="932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958">
    <w:name w:val="List Paragraph"/>
    <w:basedOn w:val="921"/>
    <w:qFormat/>
    <w:pPr>
      <w:pBdr/>
      <w:spacing w:after="160" w:before="0"/>
      <w:ind w:left="720"/>
      <w:contextualSpacing w:val="true"/>
    </w:pPr>
  </w:style>
  <w:style w:type="paragraph" w:styleId="959">
    <w:name w:val="annotation text"/>
    <w:basedOn w:val="921"/>
    <w:link w:val="93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960">
    <w:name w:val="annotation subject"/>
    <w:basedOn w:val="959"/>
    <w:next w:val="959"/>
    <w:link w:val="937"/>
    <w:uiPriority w:val="99"/>
    <w:semiHidden/>
    <w:unhideWhenUsed/>
    <w:qFormat/>
    <w:pPr>
      <w:pBdr/>
      <w:spacing/>
      <w:ind/>
    </w:pPr>
    <w:rPr>
      <w:b/>
      <w:bCs/>
    </w:rPr>
  </w:style>
  <w:style w:type="paragraph" w:styleId="961">
    <w:name w:val="Body Text Indent"/>
    <w:basedOn w:val="921"/>
    <w:link w:val="938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2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963">
    <w:name w:val="toc 1"/>
    <w:basedOn w:val="921"/>
    <w:next w:val="921"/>
    <w:uiPriority w:val="39"/>
    <w:unhideWhenUsed/>
    <w:pPr>
      <w:pBdr/>
      <w:spacing w:after="100" w:before="0" w:line="240" w:lineRule="auto"/>
      <w:ind/>
    </w:pPr>
    <w:rPr>
      <w:rFonts w:ascii="Times New Roman" w:hAnsi="Times New Roman" w:eastAsia="Times New Roman" w:cs="Times New Roman"/>
      <w:sz w:val="28"/>
      <w:szCs w:val="24"/>
      <w:lang w:eastAsia="ar-SA"/>
    </w:rPr>
  </w:style>
  <w:style w:type="paragraph" w:styleId="964">
    <w:name w:val="Subtitle"/>
    <w:basedOn w:val="921"/>
    <w:next w:val="921"/>
    <w:link w:val="941"/>
    <w:uiPriority w:val="11"/>
    <w:qFormat/>
    <w:pPr>
      <w:pBdr/>
      <w:spacing/>
      <w:ind/>
    </w:pPr>
    <w:rPr>
      <w:rFonts w:eastAsiaTheme="minorEastAsia"/>
      <w:color w:val="5a5a5a" w:themeColor="text1" w:themeTint="A5"/>
      <w:spacing w:val="15"/>
    </w:rPr>
  </w:style>
  <w:style w:type="paragraph" w:styleId="965" w:customStyle="1">
    <w:name w:val="Содержимое таблицы"/>
    <w:basedOn w:val="921"/>
    <w:qFormat/>
    <w:pPr>
      <w:widowControl w:val="false"/>
      <w:suppressLineNumbers w:val="true"/>
      <w:pBdr/>
      <w:spacing w:after="0" w:before="0" w:line="240" w:lineRule="auto"/>
      <w:ind/>
    </w:pPr>
    <w:rPr>
      <w:rFonts w:ascii="Times New Roman" w:hAnsi="Times New Roman" w:eastAsia="Liberation Sans" w:cs="Times New Roman"/>
      <w:sz w:val="24"/>
      <w:szCs w:val="24"/>
    </w:rPr>
  </w:style>
  <w:style w:type="numbering" w:styleId="966" w:default="1">
    <w:name w:val="No List"/>
    <w:uiPriority w:val="99"/>
    <w:semiHidden/>
    <w:unhideWhenUsed/>
    <w:qFormat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Table Grid"/>
    <w:basedOn w:val="9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AAA37-1D1F-443E-A561-8B8848627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2019-10-30T10:59:00Z</dcterms:created>
  <dc:creator>t.ushkats</dc:creator>
  <dc:language>ru-RU</dc:language>
  <dcterms:modified xsi:type="dcterms:W3CDTF">2026-02-26T15:38:59Z</dcterms:modified>
  <cp:revision>37</cp:revision>
</cp:coreProperties>
</file>