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73BCF" w14:textId="06CF710C" w:rsidR="00AC6BCD" w:rsidRDefault="00AC6BCD" w:rsidP="004248FB">
      <w:pPr>
        <w:rPr>
          <w:b/>
          <w:bCs/>
        </w:rPr>
      </w:pPr>
      <w:r w:rsidRPr="00AC6BCD">
        <w:rPr>
          <w:b/>
          <w:bCs/>
        </w:rPr>
        <w:t>Direct Connect</w:t>
      </w:r>
    </w:p>
    <w:p w14:paraId="57AF3E09" w14:textId="7786ECCC" w:rsidR="004248FB" w:rsidRDefault="004248FB" w:rsidP="004248FB">
      <w:r>
        <w:t>AWS Direct Connect is a cloud service solution that makes it easy to establish a dedicated network connection from your premises to AWS. Using AWS Direct Connect, you create a private connection between AWS and your data center, office, or colocation environment. This can increase bandwidth throughput and provide a more consistent network experience than internet-based connections.</w:t>
      </w:r>
    </w:p>
    <w:p w14:paraId="78EBCA57" w14:textId="77777777" w:rsidR="004248FB" w:rsidRDefault="004248FB" w:rsidP="004248FB"/>
    <w:p w14:paraId="26F98D83" w14:textId="3B9DD196" w:rsidR="004873F3" w:rsidRDefault="004248FB" w:rsidP="004248FB">
      <w:pPr>
        <w:rPr>
          <w:b/>
          <w:bCs/>
        </w:rPr>
      </w:pPr>
      <w:r>
        <w:t xml:space="preserve">AWS Direct Connect is compatible with all AWS services accessible over the internet, and is available in speeds starting at </w:t>
      </w:r>
      <w:r w:rsidRPr="00571AE7">
        <w:rPr>
          <w:b/>
          <w:bCs/>
        </w:rPr>
        <w:t>50 Mbps and scaling up to 100 Gbps.</w:t>
      </w:r>
    </w:p>
    <w:p w14:paraId="307E4DD8" w14:textId="787D35F3" w:rsidR="00C147FB" w:rsidRDefault="00C147FB" w:rsidP="004248FB">
      <w:pPr>
        <w:rPr>
          <w:b/>
          <w:bCs/>
        </w:rPr>
      </w:pPr>
    </w:p>
    <w:p w14:paraId="768BAD5A" w14:textId="78A81F30" w:rsidR="00C147FB" w:rsidRDefault="00C147FB" w:rsidP="000F39CF">
      <w:pPr>
        <w:pStyle w:val="ListParagraph"/>
        <w:numPr>
          <w:ilvl w:val="0"/>
          <w:numId w:val="1"/>
        </w:numPr>
      </w:pPr>
      <w:r>
        <w:t>A customer has a 10 GB AWS Direct Connect connection to an AWS region where they have a web application hosted on Amazon Elastic Computer Cloud (EC2).</w:t>
      </w:r>
      <w:r>
        <w:t xml:space="preserve"> </w:t>
      </w:r>
      <w:r>
        <w:t>The application has dependencies on an on-premises mainframe database that uses a BASE (Basic Available. Sort stale Eventual consistency) rather than an</w:t>
      </w:r>
      <w:r>
        <w:t xml:space="preserve"> </w:t>
      </w:r>
      <w:r>
        <w:t>ACID (Atomicity. Consistency isolation. Durability) consistency model.</w:t>
      </w:r>
      <w:r>
        <w:t xml:space="preserve"> </w:t>
      </w:r>
      <w:r>
        <w:t>The application is exhibiting undesirable behavior because the database is not able to handle the volume of writes. How can you reduce the load on your on</w:t>
      </w:r>
      <w:r>
        <w:t xml:space="preserve"> </w:t>
      </w:r>
      <w:r>
        <w:t>premises</w:t>
      </w:r>
      <w:r w:rsidR="007650FA">
        <w:t xml:space="preserve"> </w:t>
      </w:r>
      <w:r>
        <w:t>database resources in the most</w:t>
      </w:r>
      <w:r>
        <w:t xml:space="preserve"> </w:t>
      </w:r>
      <w:r>
        <w:t>cost-effective way?</w:t>
      </w:r>
    </w:p>
    <w:p w14:paraId="64C15C10" w14:textId="77777777" w:rsidR="00ED32A3" w:rsidRDefault="00ED32A3" w:rsidP="00BF03EA">
      <w:pPr>
        <w:pStyle w:val="ListParagraph"/>
      </w:pPr>
    </w:p>
    <w:p w14:paraId="54EF3169" w14:textId="77777777" w:rsidR="00ED32A3" w:rsidRPr="00ED32A3" w:rsidRDefault="00ED32A3" w:rsidP="00ED32A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ED32A3">
        <w:rPr>
          <w:rFonts w:ascii="Arial" w:hAnsi="Arial" w:cs="Arial"/>
          <w:sz w:val="21"/>
          <w:szCs w:val="21"/>
        </w:rPr>
        <w:t>A. Use an Amazon Elastic Map Reduce (EMR) S3DistCp as a synchronization mechanism between the on-premises database and a Hadoop cluster on AWS.</w:t>
      </w:r>
    </w:p>
    <w:p w14:paraId="774764C7" w14:textId="77777777" w:rsidR="00ED32A3" w:rsidRPr="00ED32A3" w:rsidRDefault="00ED32A3" w:rsidP="00ED32A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ED32A3">
        <w:rPr>
          <w:rFonts w:ascii="Arial" w:hAnsi="Arial" w:cs="Arial"/>
          <w:sz w:val="21"/>
          <w:szCs w:val="21"/>
        </w:rPr>
        <w:t>B. Modify the application to write to an Amazon SQS queue and develop a worker process to flush the queue to the on-premises database.</w:t>
      </w:r>
    </w:p>
    <w:p w14:paraId="08F22C1E" w14:textId="77777777" w:rsidR="00ED32A3" w:rsidRPr="00ED32A3" w:rsidRDefault="00ED32A3" w:rsidP="00ED32A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ED32A3">
        <w:rPr>
          <w:rFonts w:ascii="Arial" w:hAnsi="Arial" w:cs="Arial"/>
          <w:sz w:val="21"/>
          <w:szCs w:val="21"/>
        </w:rPr>
        <w:t>C. Modify the application to use DynamoDB to feed an EMR cluster which uses a map function to write to the on-premises database.</w:t>
      </w:r>
    </w:p>
    <w:p w14:paraId="407834D2" w14:textId="65307EE3" w:rsidR="00ED32A3" w:rsidRDefault="00ED32A3" w:rsidP="00ED32A3">
      <w:pPr>
        <w:pStyle w:val="ListParagraph"/>
        <w:rPr>
          <w:rFonts w:ascii="Arial" w:hAnsi="Arial" w:cs="Arial"/>
          <w:sz w:val="21"/>
          <w:szCs w:val="21"/>
        </w:rPr>
      </w:pPr>
      <w:r w:rsidRPr="00ED32A3">
        <w:rPr>
          <w:rFonts w:ascii="Arial" w:hAnsi="Arial" w:cs="Arial"/>
          <w:sz w:val="21"/>
          <w:szCs w:val="21"/>
        </w:rPr>
        <w:t>D. Provision an RDS read-replica database on AWS to handle the writes and synchronize the two databases using Data Pipeline</w:t>
      </w:r>
    </w:p>
    <w:p w14:paraId="1080BC82" w14:textId="35CC8C3D" w:rsidR="00BF03EA" w:rsidRDefault="00BF03EA" w:rsidP="00ED32A3">
      <w:pPr>
        <w:pStyle w:val="ListParagraph"/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540"/>
        <w:gridCol w:w="9193"/>
      </w:tblGrid>
      <w:tr w:rsidR="00262109" w14:paraId="6D94C0B3" w14:textId="77777777" w:rsidTr="00262109">
        <w:tc>
          <w:tcPr>
            <w:tcW w:w="625" w:type="dxa"/>
          </w:tcPr>
          <w:p w14:paraId="13EE4882" w14:textId="02E09BAC" w:rsidR="00262109" w:rsidRDefault="00262109" w:rsidP="00ED32A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40" w:type="dxa"/>
          </w:tcPr>
          <w:p w14:paraId="3760591A" w14:textId="7DC0BF97" w:rsidR="00262109" w:rsidRDefault="00262109" w:rsidP="00ED32A3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9193" w:type="dxa"/>
          </w:tcPr>
          <w:p w14:paraId="064704EE" w14:textId="77777777" w:rsidR="00262109" w:rsidRDefault="00262109" w:rsidP="00ED32A3">
            <w:pPr>
              <w:pStyle w:val="ListParagraph"/>
              <w:ind w:left="0"/>
            </w:pPr>
          </w:p>
        </w:tc>
      </w:tr>
    </w:tbl>
    <w:p w14:paraId="032CBECE" w14:textId="77777777" w:rsidR="00BF03EA" w:rsidRDefault="00BF03EA" w:rsidP="00ED32A3">
      <w:pPr>
        <w:pStyle w:val="ListParagraph"/>
      </w:pPr>
    </w:p>
    <w:sectPr w:rsidR="00BF03EA" w:rsidSect="0041646E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A6158"/>
    <w:multiLevelType w:val="hybridMultilevel"/>
    <w:tmpl w:val="6F628894"/>
    <w:lvl w:ilvl="0" w:tplc="4E6274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CD"/>
    <w:rsid w:val="00262109"/>
    <w:rsid w:val="0041646E"/>
    <w:rsid w:val="004248FB"/>
    <w:rsid w:val="00571AE7"/>
    <w:rsid w:val="007650FA"/>
    <w:rsid w:val="00AC6BCD"/>
    <w:rsid w:val="00B54CCD"/>
    <w:rsid w:val="00BD6C0F"/>
    <w:rsid w:val="00BF03EA"/>
    <w:rsid w:val="00C147FB"/>
    <w:rsid w:val="00ED32A3"/>
    <w:rsid w:val="00FA14E6"/>
    <w:rsid w:val="00FB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CA29B"/>
  <w15:chartTrackingRefBased/>
  <w15:docId w15:val="{EC45E094-6B1D-4279-A5C7-77EF2BBB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7FB"/>
    <w:pPr>
      <w:ind w:left="720"/>
      <w:contextualSpacing/>
    </w:pPr>
  </w:style>
  <w:style w:type="table" w:styleId="TableGrid">
    <w:name w:val="Table Grid"/>
    <w:basedOn w:val="TableNormal"/>
    <w:uiPriority w:val="39"/>
    <w:rsid w:val="00262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8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BHASKARAN S</dc:creator>
  <cp:keywords/>
  <dc:description/>
  <cp:lastModifiedBy>BHASKARAN S</cp:lastModifiedBy>
  <cp:revision>11</cp:revision>
  <dcterms:created xsi:type="dcterms:W3CDTF">2021-08-28T13:39:00Z</dcterms:created>
  <dcterms:modified xsi:type="dcterms:W3CDTF">2021-08-29T08:38:00Z</dcterms:modified>
</cp:coreProperties>
</file>