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2F184">
      <w:pPr>
        <w:spacing w:after="60"/>
        <w:jc w:val="center"/>
      </w:pPr>
      <w:r>
        <w:rPr>
          <w:rFonts w:hint="default" w:cs="Calibri"/>
          <w:b/>
          <w:bCs/>
          <w:color w:val="5A6B7A"/>
          <w:sz w:val="20"/>
          <w:szCs w:val="20"/>
          <w:lang w:val="en-IN"/>
        </w:rPr>
        <w:t>R</w:t>
      </w:r>
      <w:r>
        <w:rPr>
          <w:rFonts w:ascii="Calibri" w:hAnsi="Calibri" w:eastAsia="Calibri" w:cs="Calibri"/>
          <w:b/>
          <w:bCs/>
          <w:color w:val="5A6B7A"/>
          <w:sz w:val="20"/>
          <w:szCs w:val="20"/>
        </w:rPr>
        <w:t>EVIEW 1 — LITERATURE SURVEY</w:t>
      </w:r>
    </w:p>
    <w:p w14:paraId="604FF954">
      <w:pPr>
        <w:spacing w:after="100"/>
        <w:jc w:val="center"/>
      </w:pPr>
      <w:r>
        <w:rPr>
          <w:rFonts w:ascii="Calibri" w:hAnsi="Calibri" w:eastAsia="Calibri" w:cs="Calibri"/>
          <w:b/>
          <w:bCs/>
          <w:color w:val="1F4E5F"/>
          <w:sz w:val="34"/>
          <w:szCs w:val="34"/>
        </w:rPr>
        <w:t>Adaptive Traffic Signal Optimization Using Hadoop-Based Big Data Analytics</w:t>
      </w:r>
    </w:p>
    <w:p w14:paraId="6F8ACE7F">
      <w:pPr>
        <w:pBdr>
          <w:bottom w:val="single" w:color="C8D3DC" w:sz="6" w:space="8"/>
        </w:pBdr>
        <w:spacing w:after="320"/>
        <w:jc w:val="center"/>
      </w:pPr>
      <w:r>
        <w:rPr>
          <w:rFonts w:ascii="Calibri" w:hAnsi="Calibri" w:eastAsia="Calibri" w:cs="Calibri"/>
          <w:i/>
          <w:iCs/>
          <w:color w:val="5A6B7A"/>
          <w:sz w:val="21"/>
          <w:szCs w:val="21"/>
        </w:rPr>
        <w:t>Literature Survey · Existing System · Proposed System</w:t>
      </w:r>
    </w:p>
    <w:p w14:paraId="37C093D1">
      <w:pPr>
        <w:pStyle w:val="2"/>
        <w:spacing w:before="320" w:after="160"/>
      </w:pPr>
      <w:r>
        <w:rPr>
          <w:rFonts w:ascii="Calibri" w:hAnsi="Calibri" w:eastAsia="Calibri" w:cs="Calibri"/>
          <w:b/>
          <w:bCs/>
          <w:color w:val="1F4E5F"/>
          <w:sz w:val="30"/>
          <w:szCs w:val="30"/>
        </w:rPr>
        <w:t>1. Introduction</w:t>
      </w:r>
    </w:p>
    <w:p w14:paraId="46F60B14">
      <w:pPr>
        <w:spacing w:after="120" w:line="300" w:lineRule="auto"/>
        <w:jc w:val="both"/>
        <w:rPr>
          <w:rFonts w:ascii="Calibri" w:hAnsi="Calibri" w:eastAsia="Calibri" w:cs="Calibri"/>
          <w:b w:val="0"/>
          <w:bCs w:val="0"/>
          <w:i w:val="0"/>
          <w:iCs w:val="0"/>
          <w:color w:val="000000"/>
          <w:sz w:val="22"/>
          <w:szCs w:val="22"/>
        </w:rPr>
      </w:pPr>
      <w:r>
        <w:rPr>
          <w:rFonts w:ascii="Calibri" w:hAnsi="Calibri" w:eastAsia="Calibri" w:cs="Calibri"/>
          <w:b w:val="0"/>
          <w:bCs w:val="0"/>
          <w:i w:val="0"/>
          <w:iCs w:val="0"/>
          <w:color w:val="000000"/>
          <w:sz w:val="22"/>
          <w:szCs w:val="22"/>
        </w:rPr>
        <w:t>Urban traffic congestion continues to grow as vehicle volumes increase, while the majority of deployed traffic signals still operate on fixed or semi-adaptive timing plans that cannot respond to changing conditions without manual re-timing. This survey reviews five recent studies (all published in 2025) covering big-data-driven signal control, AI-based adaptive optimisation, emergency-vehicle prioritisation</w:t>
      </w:r>
      <w:r>
        <w:rPr>
          <w:rFonts w:ascii="Calibri" w:hAnsi="Calibri" w:eastAsia="Calibri" w:cs="Calibri"/>
          <w:b w:val="0"/>
          <w:bCs w:val="0"/>
          <w:i w:val="0"/>
          <w:iCs w:val="0"/>
          <w:color w:val="000000"/>
          <w:sz w:val="22"/>
          <w:szCs w:val="22"/>
        </w:rPr>
        <w:br w:type="textWrapping"/>
      </w:r>
    </w:p>
    <w:p w14:paraId="352D70AD">
      <w:pPr>
        <w:spacing w:after="120" w:line="300" w:lineRule="auto"/>
        <w:jc w:val="both"/>
      </w:pPr>
      <w:bookmarkStart w:id="0" w:name="_GoBack"/>
      <w:bookmarkEnd w:id="0"/>
      <w:r>
        <w:rPr>
          <w:rFonts w:ascii="Calibri" w:hAnsi="Calibri" w:eastAsia="Calibri" w:cs="Calibri"/>
          <w:b w:val="0"/>
          <w:bCs w:val="0"/>
          <w:i w:val="0"/>
          <w:iCs w:val="0"/>
          <w:color w:val="000000"/>
          <w:sz w:val="22"/>
          <w:szCs w:val="22"/>
        </w:rPr>
        <w:t>, multi-source data fusion, and emerging LLM-based intersection control. Each paper is summarised along with its limitations, and the consolidated research gap is used to motivate the proposed system.</w:t>
      </w:r>
    </w:p>
    <w:p w14:paraId="66E0A70B">
      <w:pPr>
        <w:pStyle w:val="2"/>
        <w:spacing w:before="320" w:after="160"/>
      </w:pPr>
      <w:r>
        <w:rPr>
          <w:rFonts w:ascii="Calibri" w:hAnsi="Calibri" w:eastAsia="Calibri" w:cs="Calibri"/>
          <w:b/>
          <w:bCs/>
          <w:color w:val="1F4E5F"/>
          <w:sz w:val="30"/>
          <w:szCs w:val="30"/>
        </w:rPr>
        <w:t>2. Literature Survey</w:t>
      </w:r>
    </w:p>
    <w:p w14:paraId="1AE2AA75">
      <w:pPr>
        <w:pStyle w:val="3"/>
        <w:spacing w:before="260" w:after="120"/>
      </w:pPr>
      <w:r>
        <w:rPr>
          <w:rFonts w:ascii="Calibri" w:hAnsi="Calibri" w:eastAsia="Calibri" w:cs="Calibri"/>
          <w:b/>
          <w:bCs/>
          <w:color w:val="1B263B"/>
          <w:sz w:val="25"/>
          <w:szCs w:val="25"/>
        </w:rPr>
        <w:t>Paper 1 — Big-data empowered traffic signal control could reduce urban carbon emission</w:t>
      </w:r>
    </w:p>
    <w:p w14:paraId="4FFAF2C3">
      <w:pPr>
        <w:spacing w:after="100" w:line="300" w:lineRule="auto"/>
        <w:jc w:val="both"/>
      </w:pPr>
      <w:r>
        <w:rPr>
          <w:rFonts w:ascii="Calibri" w:hAnsi="Calibri" w:eastAsia="Calibri" w:cs="Calibri"/>
          <w:b/>
          <w:bCs/>
          <w:color w:val="1F4E5F"/>
          <w:sz w:val="22"/>
          <w:szCs w:val="22"/>
        </w:rPr>
        <w:t xml:space="preserve">Published in: </w:t>
      </w:r>
      <w:r>
        <w:rPr>
          <w:rFonts w:ascii="Calibri" w:hAnsi="Calibri" w:eastAsia="Calibri" w:cs="Calibri"/>
          <w:sz w:val="22"/>
          <w:szCs w:val="22"/>
        </w:rPr>
        <w:t>Nature Communications, 2025.</w:t>
      </w:r>
    </w:p>
    <w:p w14:paraId="05A5D883">
      <w:pPr>
        <w:spacing w:after="140" w:line="300" w:lineRule="auto"/>
      </w:pPr>
      <w:r>
        <w:rPr>
          <w:rFonts w:ascii="Calibri" w:hAnsi="Calibri" w:eastAsia="Calibri" w:cs="Calibri"/>
          <w:b/>
          <w:bCs/>
          <w:color w:val="1F4E5F"/>
          <w:sz w:val="22"/>
          <w:szCs w:val="22"/>
        </w:rPr>
        <w:t xml:space="preserve">Link: </w:t>
      </w:r>
      <w:r>
        <w:fldChar w:fldCharType="begin"/>
      </w:r>
      <w:r>
        <w:instrText xml:space="preserve"> HYPERLINK "https://www.nature.com/articles/s41467-025-56701-4" </w:instrText>
      </w:r>
      <w:r>
        <w:fldChar w:fldCharType="separate"/>
      </w:r>
      <w:r>
        <w:rPr>
          <w:rFonts w:ascii="Calibri" w:hAnsi="Calibri" w:eastAsia="Calibri" w:cs="Calibri"/>
          <w:color w:val="0563C1"/>
          <w:sz w:val="20"/>
          <w:szCs w:val="20"/>
          <w:u w:val="single"/>
        </w:rPr>
        <w:t>https://www.nature.com/articles/s41467-025-56701-4</w:t>
      </w:r>
      <w:r>
        <w:rPr>
          <w:rFonts w:ascii="Calibri" w:hAnsi="Calibri" w:eastAsia="Calibri" w:cs="Calibri"/>
          <w:color w:val="0563C1"/>
          <w:sz w:val="20"/>
          <w:szCs w:val="20"/>
          <w:u w:val="single"/>
        </w:rPr>
        <w:fldChar w:fldCharType="end"/>
      </w:r>
    </w:p>
    <w:p w14:paraId="5E863F12">
      <w:pPr>
        <w:spacing w:after="100" w:line="300" w:lineRule="auto"/>
        <w:jc w:val="both"/>
      </w:pPr>
      <w:r>
        <w:rPr>
          <w:rFonts w:ascii="Calibri" w:hAnsi="Calibri" w:eastAsia="Calibri" w:cs="Calibri"/>
          <w:b/>
          <w:bCs/>
          <w:color w:val="1F4E5F"/>
          <w:sz w:val="22"/>
          <w:szCs w:val="22"/>
        </w:rPr>
        <w:t xml:space="preserve">Summary: </w:t>
      </w:r>
      <w:r>
        <w:rPr>
          <w:rFonts w:ascii="Calibri" w:hAnsi="Calibri" w:eastAsia="Calibri" w:cs="Calibri"/>
          <w:sz w:val="22"/>
          <w:szCs w:val="22"/>
        </w:rPr>
        <w:t>This study evaluates the real-world impact of big-data empowered adaptive traffic signals across China's 100 most congested cities. The authors report that adaptive signalling reduced peak-hour trip times by 11 percent and off-peak trip times by 8 percent, yielding an estimated annual reduction of 31.73 million tonnes of CO₂. Against an annual implementation cost of approximately US$1.48 billion, the combined societal benefits from emissions reduction, time savings and improved fuel efficiency were estimated at US$31.82 billion. The authors conclude that wider adoption depends on stronger data collection and data processing systems, underlining the infrastructure dimension of adaptive signal control.</w:t>
      </w:r>
    </w:p>
    <w:p w14:paraId="576EBB3D">
      <w:pPr>
        <w:spacing w:after="100" w:line="300" w:lineRule="auto"/>
        <w:jc w:val="both"/>
      </w:pPr>
      <w:r>
        <w:rPr>
          <w:rFonts w:ascii="Calibri" w:hAnsi="Calibri" w:eastAsia="Calibri" w:cs="Calibri"/>
          <w:b/>
          <w:bCs/>
          <w:color w:val="1F4E5F"/>
          <w:sz w:val="22"/>
          <w:szCs w:val="22"/>
        </w:rPr>
        <w:t xml:space="preserve">Relevance to this project: </w:t>
      </w:r>
      <w:r>
        <w:rPr>
          <w:rFonts w:ascii="Calibri" w:hAnsi="Calibri" w:eastAsia="Calibri" w:cs="Calibri"/>
          <w:sz w:val="22"/>
          <w:szCs w:val="22"/>
        </w:rPr>
        <w:t>This is the strongest available evidence that big-data-driven adaptive signalling produces measurable benefits at city scale. Its emphasis on data collection and processing capability directly supports the use of a distributed Hadoop pipeline in the proposed system.</w:t>
      </w:r>
    </w:p>
    <w:p w14:paraId="1671E5A2">
      <w:pPr>
        <w:spacing w:after="100" w:line="300" w:lineRule="auto"/>
        <w:jc w:val="both"/>
      </w:pPr>
      <w:r>
        <w:rPr>
          <w:rFonts w:ascii="Calibri" w:hAnsi="Calibri" w:eastAsia="Calibri" w:cs="Calibri"/>
          <w:b/>
          <w:bCs/>
          <w:color w:val="1F4E5F"/>
          <w:sz w:val="22"/>
          <w:szCs w:val="22"/>
        </w:rPr>
        <w:t xml:space="preserve">Limitation / Gap: </w:t>
      </w:r>
      <w:r>
        <w:rPr>
          <w:rFonts w:ascii="Calibri" w:hAnsi="Calibri" w:eastAsia="Calibri" w:cs="Calibri"/>
          <w:sz w:val="22"/>
          <w:szCs w:val="22"/>
        </w:rPr>
        <w:t>The work evaluates aggregate outcomes at policy and city scale. It does not propose or formalise a decision mechanism for allocating green time at an individual intersection.</w:t>
      </w:r>
    </w:p>
    <w:p w14:paraId="7B99B61C">
      <w:pPr>
        <w:pStyle w:val="3"/>
        <w:spacing w:before="260" w:after="120"/>
      </w:pPr>
      <w:r>
        <w:rPr>
          <w:rFonts w:ascii="Calibri" w:hAnsi="Calibri" w:eastAsia="Calibri" w:cs="Calibri"/>
          <w:b/>
          <w:bCs/>
          <w:color w:val="1B263B"/>
          <w:sz w:val="25"/>
          <w:szCs w:val="25"/>
        </w:rPr>
        <w:t>Paper 2 — Adaptive Traffic Signal Control Using AI</w:t>
      </w:r>
    </w:p>
    <w:p w14:paraId="58DC5A46">
      <w:pPr>
        <w:spacing w:after="100" w:line="300" w:lineRule="auto"/>
        <w:jc w:val="both"/>
      </w:pPr>
      <w:r>
        <w:rPr>
          <w:rFonts w:ascii="Calibri" w:hAnsi="Calibri" w:eastAsia="Calibri" w:cs="Calibri"/>
          <w:b/>
          <w:bCs/>
          <w:color w:val="1F4E5F"/>
          <w:sz w:val="22"/>
          <w:szCs w:val="22"/>
        </w:rPr>
        <w:t xml:space="preserve">Published in: </w:t>
      </w:r>
      <w:r>
        <w:rPr>
          <w:rFonts w:ascii="Calibri" w:hAnsi="Calibri" w:eastAsia="Calibri" w:cs="Calibri"/>
          <w:sz w:val="22"/>
          <w:szCs w:val="22"/>
        </w:rPr>
        <w:t>Journal of Theoretical and Applied Information Technology, Vol. 103, No. 8, April 2025.</w:t>
      </w:r>
    </w:p>
    <w:p w14:paraId="0C2E2EB1">
      <w:pPr>
        <w:spacing w:after="140" w:line="300" w:lineRule="auto"/>
      </w:pPr>
      <w:r>
        <w:rPr>
          <w:rFonts w:ascii="Calibri" w:hAnsi="Calibri" w:eastAsia="Calibri" w:cs="Calibri"/>
          <w:b/>
          <w:bCs/>
          <w:color w:val="1F4E5F"/>
          <w:sz w:val="22"/>
          <w:szCs w:val="22"/>
        </w:rPr>
        <w:t xml:space="preserve">Link: </w:t>
      </w:r>
      <w:r>
        <w:fldChar w:fldCharType="begin"/>
      </w:r>
      <w:r>
        <w:instrText xml:space="preserve"> HYPERLINK "http://www.jatit.org/volumes/Vol103No8/35Vol103No8.pdf" </w:instrText>
      </w:r>
      <w:r>
        <w:fldChar w:fldCharType="separate"/>
      </w:r>
      <w:r>
        <w:rPr>
          <w:rFonts w:ascii="Calibri" w:hAnsi="Calibri" w:eastAsia="Calibri" w:cs="Calibri"/>
          <w:color w:val="0563C1"/>
          <w:sz w:val="20"/>
          <w:szCs w:val="20"/>
          <w:u w:val="single"/>
        </w:rPr>
        <w:t>http://www.jatit.org/volumes/Vol103No8/35Vol103No8.pdf</w:t>
      </w:r>
      <w:r>
        <w:rPr>
          <w:rFonts w:ascii="Calibri" w:hAnsi="Calibri" w:eastAsia="Calibri" w:cs="Calibri"/>
          <w:color w:val="0563C1"/>
          <w:sz w:val="20"/>
          <w:szCs w:val="20"/>
          <w:u w:val="single"/>
        </w:rPr>
        <w:fldChar w:fldCharType="end"/>
      </w:r>
    </w:p>
    <w:p w14:paraId="08EA4FF4">
      <w:pPr>
        <w:spacing w:after="100" w:line="300" w:lineRule="auto"/>
        <w:jc w:val="both"/>
      </w:pPr>
      <w:r>
        <w:rPr>
          <w:rFonts w:ascii="Calibri" w:hAnsi="Calibri" w:eastAsia="Calibri" w:cs="Calibri"/>
          <w:b/>
          <w:bCs/>
          <w:color w:val="1F4E5F"/>
          <w:sz w:val="22"/>
          <w:szCs w:val="22"/>
        </w:rPr>
        <w:t xml:space="preserve">Summary: </w:t>
      </w:r>
      <w:r>
        <w:rPr>
          <w:rFonts w:ascii="Calibri" w:hAnsi="Calibri" w:eastAsia="Calibri" w:cs="Calibri"/>
          <w:sz w:val="22"/>
          <w:szCs w:val="22"/>
        </w:rPr>
        <w:t>The authors argue that fixed and semi-adaptive traditional traffic control systems cannot adapt to real-time traffic environments, resulting in wasted time, excessive fuel consumption and degraded road conditions. They propose a framework for urban traffic optimisation that combines predictive modelling, adaptive signal control and distributed messaging infrastructure. The platform collects real-time sensor information, applies machine learning techniques for short-term traffic prediction, and optimises signal timing using heuristic approaches including Simulated Annealing and Reinforcement Learning.</w:t>
      </w:r>
    </w:p>
    <w:p w14:paraId="3A07DC1D">
      <w:pPr>
        <w:spacing w:after="100" w:line="300" w:lineRule="auto"/>
        <w:jc w:val="both"/>
      </w:pPr>
      <w:r>
        <w:rPr>
          <w:rFonts w:ascii="Calibri" w:hAnsi="Calibri" w:eastAsia="Calibri" w:cs="Calibri"/>
          <w:b/>
          <w:bCs/>
          <w:color w:val="1F4E5F"/>
          <w:sz w:val="22"/>
          <w:szCs w:val="22"/>
        </w:rPr>
        <w:t xml:space="preserve">Relevance to this project: </w:t>
      </w:r>
      <w:r>
        <w:rPr>
          <w:rFonts w:ascii="Calibri" w:hAnsi="Calibri" w:eastAsia="Calibri" w:cs="Calibri"/>
          <w:sz w:val="22"/>
          <w:szCs w:val="22"/>
        </w:rPr>
        <w:t>This paper is architecturally the closest match to the proposed system, since it also combines a prediction stage with an adaptive control stage on top of distributed infrastructure. It validates the overall pipeline structure adopted here.</w:t>
      </w:r>
    </w:p>
    <w:p w14:paraId="38DFBBCB">
      <w:pPr>
        <w:spacing w:after="100" w:line="300" w:lineRule="auto"/>
        <w:jc w:val="both"/>
      </w:pPr>
      <w:r>
        <w:rPr>
          <w:rFonts w:ascii="Calibri" w:hAnsi="Calibri" w:eastAsia="Calibri" w:cs="Calibri"/>
          <w:b/>
          <w:bCs/>
          <w:color w:val="1F4E5F"/>
          <w:sz w:val="22"/>
          <w:szCs w:val="22"/>
        </w:rPr>
        <w:t xml:space="preserve">Limitation / Gap: </w:t>
      </w:r>
      <w:r>
        <w:rPr>
          <w:rFonts w:ascii="Calibri" w:hAnsi="Calibri" w:eastAsia="Calibri" w:cs="Calibri"/>
          <w:sz w:val="22"/>
          <w:szCs w:val="22"/>
        </w:rPr>
        <w:t>Optimisation is driven by Simulated Annealing and Reinforcement Learning over traffic-flow objectives. Emergency-vehicle priority is not incorporated as an explicit factor in the signal-allocation decision.</w:t>
      </w:r>
    </w:p>
    <w:p w14:paraId="45309F74">
      <w:pPr>
        <w:pStyle w:val="3"/>
        <w:spacing w:before="260" w:after="120"/>
      </w:pPr>
      <w:r>
        <w:rPr>
          <w:rFonts w:ascii="Calibri" w:hAnsi="Calibri" w:eastAsia="Calibri" w:cs="Calibri"/>
          <w:b/>
          <w:bCs/>
          <w:color w:val="1B263B"/>
          <w:sz w:val="25"/>
          <w:szCs w:val="25"/>
        </w:rPr>
        <w:t>Paper 3 — Intelligent VANET-based traffic signal control system for emergency vehicle prioritization and improved traffic management</w:t>
      </w:r>
    </w:p>
    <w:p w14:paraId="3D78FA34">
      <w:pPr>
        <w:spacing w:after="100" w:line="300" w:lineRule="auto"/>
        <w:jc w:val="both"/>
      </w:pPr>
      <w:r>
        <w:rPr>
          <w:rFonts w:ascii="Calibri" w:hAnsi="Calibri" w:eastAsia="Calibri" w:cs="Calibri"/>
          <w:b/>
          <w:bCs/>
          <w:color w:val="1F4E5F"/>
          <w:sz w:val="22"/>
          <w:szCs w:val="22"/>
        </w:rPr>
        <w:t xml:space="preserve">Published in: </w:t>
      </w:r>
      <w:r>
        <w:rPr>
          <w:rFonts w:ascii="Calibri" w:hAnsi="Calibri" w:eastAsia="Calibri" w:cs="Calibri"/>
          <w:sz w:val="22"/>
          <w:szCs w:val="22"/>
        </w:rPr>
        <w:t>Egyptian Informatics Journal (Elsevier), 2025.</w:t>
      </w:r>
    </w:p>
    <w:p w14:paraId="5E5661D5">
      <w:pPr>
        <w:spacing w:after="140" w:line="300" w:lineRule="auto"/>
      </w:pPr>
      <w:r>
        <w:rPr>
          <w:rFonts w:ascii="Calibri" w:hAnsi="Calibri" w:eastAsia="Calibri" w:cs="Calibri"/>
          <w:b/>
          <w:bCs/>
          <w:color w:val="1F4E5F"/>
          <w:sz w:val="22"/>
          <w:szCs w:val="22"/>
        </w:rPr>
        <w:t xml:space="preserve">Link: </w:t>
      </w:r>
      <w:r>
        <w:fldChar w:fldCharType="begin"/>
      </w:r>
      <w:r>
        <w:instrText xml:space="preserve"> HYPERLINK "https://www.sciencedirect.com/science/article/pii/S1110866525000933" </w:instrText>
      </w:r>
      <w:r>
        <w:fldChar w:fldCharType="separate"/>
      </w:r>
      <w:r>
        <w:rPr>
          <w:rFonts w:ascii="Calibri" w:hAnsi="Calibri" w:eastAsia="Calibri" w:cs="Calibri"/>
          <w:color w:val="0563C1"/>
          <w:sz w:val="20"/>
          <w:szCs w:val="20"/>
          <w:u w:val="single"/>
        </w:rPr>
        <w:t>https://www.sciencedirect.com/science/article/pii/S1110866525000933</w:t>
      </w:r>
      <w:r>
        <w:rPr>
          <w:rFonts w:ascii="Calibri" w:hAnsi="Calibri" w:eastAsia="Calibri" w:cs="Calibri"/>
          <w:color w:val="0563C1"/>
          <w:sz w:val="20"/>
          <w:szCs w:val="20"/>
          <w:u w:val="single"/>
        </w:rPr>
        <w:fldChar w:fldCharType="end"/>
      </w:r>
    </w:p>
    <w:p w14:paraId="7A4BFCE4">
      <w:pPr>
        <w:spacing w:after="100" w:line="300" w:lineRule="auto"/>
        <w:jc w:val="both"/>
      </w:pPr>
      <w:r>
        <w:rPr>
          <w:rFonts w:ascii="Calibri" w:hAnsi="Calibri" w:eastAsia="Calibri" w:cs="Calibri"/>
          <w:b/>
          <w:bCs/>
          <w:color w:val="1F4E5F"/>
          <w:sz w:val="22"/>
          <w:szCs w:val="22"/>
        </w:rPr>
        <w:t xml:space="preserve">Summary: </w:t>
      </w:r>
      <w:r>
        <w:rPr>
          <w:rFonts w:ascii="Calibri" w:hAnsi="Calibri" w:eastAsia="Calibri" w:cs="Calibri"/>
          <w:sz w:val="22"/>
          <w:szCs w:val="22"/>
        </w:rPr>
        <w:t>This paper proposes an intelligent traffic signal control system built on Vehicular Ad-hoc Networks and Vehicle-to-Infrastructure communication, designed to optimise emergency vehicle passage while improving overall traffic flow. The system adjusts signal timings dynamically in real time using an adaptive control algorithm that calculates emergency vehicle arrival times, adjusts signal phases accordingly, and maintains balance so that disruption to regular traffic is minimised. Through V2I communication, traffic controllers receive instant updates on emergency vehicle location and prevailing traffic conditions, enabling prioritised passage.</w:t>
      </w:r>
    </w:p>
    <w:p w14:paraId="35C49016">
      <w:pPr>
        <w:spacing w:after="100" w:line="300" w:lineRule="auto"/>
        <w:jc w:val="both"/>
      </w:pPr>
      <w:r>
        <w:rPr>
          <w:rFonts w:ascii="Calibri" w:hAnsi="Calibri" w:eastAsia="Calibri" w:cs="Calibri"/>
          <w:b/>
          <w:bCs/>
          <w:color w:val="1F4E5F"/>
          <w:sz w:val="22"/>
          <w:szCs w:val="22"/>
        </w:rPr>
        <w:t xml:space="preserve">Relevance to this project: </w:t>
      </w:r>
      <w:r>
        <w:rPr>
          <w:rFonts w:ascii="Calibri" w:hAnsi="Calibri" w:eastAsia="Calibri" w:cs="Calibri"/>
          <w:sz w:val="22"/>
          <w:szCs w:val="22"/>
        </w:rPr>
        <w:t>This work directly supports the emergency-override component of the proposed system, and in particular the design goal of granting priority without causing disproportionate delay to conflicting approaches.</w:t>
      </w:r>
    </w:p>
    <w:p w14:paraId="55D8B6A0">
      <w:pPr>
        <w:spacing w:after="100" w:line="300" w:lineRule="auto"/>
        <w:jc w:val="both"/>
      </w:pPr>
      <w:r>
        <w:rPr>
          <w:rFonts w:ascii="Calibri" w:hAnsi="Calibri" w:eastAsia="Calibri" w:cs="Calibri"/>
          <w:b/>
          <w:bCs/>
          <w:color w:val="1F4E5F"/>
          <w:sz w:val="22"/>
          <w:szCs w:val="22"/>
        </w:rPr>
        <w:t xml:space="preserve">Limitation / Gap: </w:t>
      </w:r>
      <w:r>
        <w:rPr>
          <w:rFonts w:ascii="Calibri" w:hAnsi="Calibri" w:eastAsia="Calibri" w:cs="Calibri"/>
          <w:sz w:val="22"/>
          <w:szCs w:val="22"/>
        </w:rPr>
        <w:t>The approach depends on VANET and V2I infrastructure being present at the intersection. It also operates on real-time communication alone and does not incorporate a historical, large-scale analytics layer for congestion-trend learning.</w:t>
      </w:r>
    </w:p>
    <w:p w14:paraId="31F54D9A">
      <w:pPr>
        <w:pStyle w:val="3"/>
        <w:spacing w:before="260" w:after="120"/>
      </w:pPr>
      <w:r>
        <w:rPr>
          <w:rFonts w:ascii="Calibri" w:hAnsi="Calibri" w:eastAsia="Calibri" w:cs="Calibri"/>
          <w:b/>
          <w:bCs/>
          <w:color w:val="1B263B"/>
          <w:sz w:val="25"/>
          <w:szCs w:val="25"/>
        </w:rPr>
        <w:t>Paper 4 — Research on big data-based optimization model for traffic flow management and control</w:t>
      </w:r>
    </w:p>
    <w:p w14:paraId="2B7DA04C">
      <w:pPr>
        <w:spacing w:after="100" w:line="300" w:lineRule="auto"/>
        <w:jc w:val="both"/>
      </w:pPr>
      <w:r>
        <w:rPr>
          <w:rFonts w:ascii="Calibri" w:hAnsi="Calibri" w:eastAsia="Calibri" w:cs="Calibri"/>
          <w:b/>
          <w:bCs/>
          <w:color w:val="1F4E5F"/>
          <w:sz w:val="22"/>
          <w:szCs w:val="22"/>
        </w:rPr>
        <w:t xml:space="preserve">Published in: </w:t>
      </w:r>
      <w:r>
        <w:rPr>
          <w:rFonts w:ascii="Calibri" w:hAnsi="Calibri" w:eastAsia="Calibri" w:cs="Calibri"/>
          <w:sz w:val="22"/>
          <w:szCs w:val="22"/>
        </w:rPr>
        <w:t>Proceedings of the 2025 5th International Conference on Applied Mathematics, Modelling and Intelligent Computing, ACM, 2025.</w:t>
      </w:r>
    </w:p>
    <w:p w14:paraId="04562EF9">
      <w:pPr>
        <w:spacing w:after="140" w:line="300" w:lineRule="auto"/>
      </w:pPr>
      <w:r>
        <w:rPr>
          <w:rFonts w:ascii="Calibri" w:hAnsi="Calibri" w:eastAsia="Calibri" w:cs="Calibri"/>
          <w:b/>
          <w:bCs/>
          <w:color w:val="1F4E5F"/>
          <w:sz w:val="22"/>
          <w:szCs w:val="22"/>
        </w:rPr>
        <w:t xml:space="preserve">Link: </w:t>
      </w:r>
      <w:r>
        <w:fldChar w:fldCharType="begin"/>
      </w:r>
      <w:r>
        <w:instrText xml:space="preserve"> HYPERLINK "https://dl.acm.org/doi/10.1145/3745533.3745579" </w:instrText>
      </w:r>
      <w:r>
        <w:fldChar w:fldCharType="separate"/>
      </w:r>
      <w:r>
        <w:rPr>
          <w:rFonts w:ascii="Calibri" w:hAnsi="Calibri" w:eastAsia="Calibri" w:cs="Calibri"/>
          <w:color w:val="0563C1"/>
          <w:sz w:val="20"/>
          <w:szCs w:val="20"/>
          <w:u w:val="single"/>
        </w:rPr>
        <w:t>https://dl.acm.org/doi/10.1145/3745533.3745579</w:t>
      </w:r>
      <w:r>
        <w:rPr>
          <w:rFonts w:ascii="Calibri" w:hAnsi="Calibri" w:eastAsia="Calibri" w:cs="Calibri"/>
          <w:color w:val="0563C1"/>
          <w:sz w:val="20"/>
          <w:szCs w:val="20"/>
          <w:u w:val="single"/>
        </w:rPr>
        <w:fldChar w:fldCharType="end"/>
      </w:r>
    </w:p>
    <w:p w14:paraId="04BEDD14">
      <w:pPr>
        <w:spacing w:after="100" w:line="300" w:lineRule="auto"/>
        <w:jc w:val="both"/>
      </w:pPr>
      <w:r>
        <w:rPr>
          <w:rFonts w:ascii="Calibri" w:hAnsi="Calibri" w:eastAsia="Calibri" w:cs="Calibri"/>
          <w:b/>
          <w:bCs/>
          <w:color w:val="1F4E5F"/>
          <w:sz w:val="22"/>
          <w:szCs w:val="22"/>
        </w:rPr>
        <w:t xml:space="preserve">Summary: </w:t>
      </w:r>
      <w:r>
        <w:rPr>
          <w:rFonts w:ascii="Calibri" w:hAnsi="Calibri" w:eastAsia="Calibri" w:cs="Calibri"/>
          <w:sz w:val="22"/>
          <w:szCs w:val="22"/>
        </w:rPr>
        <w:t>This paper examines big-data-based optimisation models for traffic flow management. It describes how traffic flow prediction models can combine historical data with real-time data and apply machine learning algorithms to achieve high-precision prediction, thereby providing decision support to traffic management authorities. It further notes that intelligent traffic signal control systems significantly improve road traffic efficiency by dynamically adjusting the signal cycle and green light duration. The authors identify remaining challenges, particularly technical bottlenecks in the fusion and processing of multi-source data, where ensuring data quality and integrity is highlighted as a key unresolved issue.</w:t>
      </w:r>
    </w:p>
    <w:p w14:paraId="05F3EB63">
      <w:pPr>
        <w:spacing w:after="100" w:line="300" w:lineRule="auto"/>
        <w:jc w:val="both"/>
      </w:pPr>
      <w:r>
        <w:rPr>
          <w:rFonts w:ascii="Calibri" w:hAnsi="Calibri" w:eastAsia="Calibri" w:cs="Calibri"/>
          <w:b/>
          <w:bCs/>
          <w:color w:val="1F4E5F"/>
          <w:sz w:val="22"/>
          <w:szCs w:val="22"/>
        </w:rPr>
        <w:t xml:space="preserve">Relevance to this project: </w:t>
      </w:r>
      <w:r>
        <w:rPr>
          <w:rFonts w:ascii="Calibri" w:hAnsi="Calibri" w:eastAsia="Calibri" w:cs="Calibri"/>
          <w:sz w:val="22"/>
          <w:szCs w:val="22"/>
        </w:rPr>
        <w:t>The combination of historical and real-time data for prediction is precisely the premise of the proposed architecture, where Hive and MapReduce provide historical analytics that inform live signal decisions.</w:t>
      </w:r>
    </w:p>
    <w:p w14:paraId="2F0B2DCD">
      <w:pPr>
        <w:spacing w:after="100" w:line="300" w:lineRule="auto"/>
        <w:jc w:val="both"/>
      </w:pPr>
      <w:r>
        <w:rPr>
          <w:rFonts w:ascii="Calibri" w:hAnsi="Calibri" w:eastAsia="Calibri" w:cs="Calibri"/>
          <w:b/>
          <w:bCs/>
          <w:color w:val="1F4E5F"/>
          <w:sz w:val="22"/>
          <w:szCs w:val="22"/>
        </w:rPr>
        <w:t xml:space="preserve">Limitation / Gap: </w:t>
      </w:r>
      <w:r>
        <w:rPr>
          <w:rFonts w:ascii="Calibri" w:hAnsi="Calibri" w:eastAsia="Calibri" w:cs="Calibri"/>
          <w:sz w:val="22"/>
          <w:szCs w:val="22"/>
        </w:rPr>
        <w:t>The paper identifies data fusion and data-quality challenges but stops short of delivering an integrated multi-factor priority framework that converts analytics into concrete signal-timing decisions.</w:t>
      </w:r>
    </w:p>
    <w:p w14:paraId="01AAFC3E">
      <w:pPr>
        <w:pStyle w:val="3"/>
        <w:spacing w:before="260" w:after="120"/>
      </w:pPr>
      <w:r>
        <w:rPr>
          <w:rFonts w:ascii="Calibri" w:hAnsi="Calibri" w:eastAsia="Calibri" w:cs="Calibri"/>
          <w:b/>
          <w:bCs/>
          <w:color w:val="1B263B"/>
          <w:sz w:val="25"/>
          <w:szCs w:val="25"/>
        </w:rPr>
        <w:t>Paper 5 — Large Language Models (LLMs) as Traffic Control Systems at Urban Intersections: A New Paradigm</w:t>
      </w:r>
    </w:p>
    <w:p w14:paraId="11E6BEB9">
      <w:pPr>
        <w:spacing w:after="100" w:line="300" w:lineRule="auto"/>
        <w:jc w:val="both"/>
      </w:pPr>
      <w:r>
        <w:rPr>
          <w:rFonts w:ascii="Calibri" w:hAnsi="Calibri" w:eastAsia="Calibri" w:cs="Calibri"/>
          <w:b/>
          <w:bCs/>
          <w:color w:val="1F4E5F"/>
          <w:sz w:val="22"/>
          <w:szCs w:val="22"/>
        </w:rPr>
        <w:t xml:space="preserve">Authors: </w:t>
      </w:r>
      <w:r>
        <w:rPr>
          <w:rFonts w:ascii="Calibri" w:hAnsi="Calibri" w:eastAsia="Calibri" w:cs="Calibri"/>
          <w:sz w:val="22"/>
          <w:szCs w:val="22"/>
        </w:rPr>
        <w:t>Masri, S., Ashqar, H. I., and Elhenawy, M.</w:t>
      </w:r>
    </w:p>
    <w:p w14:paraId="0E5CC689">
      <w:pPr>
        <w:spacing w:after="100" w:line="300" w:lineRule="auto"/>
        <w:jc w:val="both"/>
      </w:pPr>
      <w:r>
        <w:rPr>
          <w:rFonts w:ascii="Calibri" w:hAnsi="Calibri" w:eastAsia="Calibri" w:cs="Calibri"/>
          <w:b/>
          <w:bCs/>
          <w:color w:val="1F4E5F"/>
          <w:sz w:val="22"/>
          <w:szCs w:val="22"/>
        </w:rPr>
        <w:t xml:space="preserve">Published in: </w:t>
      </w:r>
      <w:r>
        <w:rPr>
          <w:rFonts w:ascii="Calibri" w:hAnsi="Calibri" w:eastAsia="Calibri" w:cs="Calibri"/>
          <w:sz w:val="22"/>
          <w:szCs w:val="22"/>
        </w:rPr>
        <w:t>Vehicles, Vol. 7, No. 1, Article 11, MDPI, January 2025. DOI: 10.3390/vehicles7010011</w:t>
      </w:r>
    </w:p>
    <w:p w14:paraId="3A5F4BD7">
      <w:pPr>
        <w:spacing w:after="140" w:line="300" w:lineRule="auto"/>
      </w:pPr>
      <w:r>
        <w:rPr>
          <w:rFonts w:ascii="Calibri" w:hAnsi="Calibri" w:eastAsia="Calibri" w:cs="Calibri"/>
          <w:b/>
          <w:bCs/>
          <w:color w:val="1F4E5F"/>
          <w:sz w:val="22"/>
          <w:szCs w:val="22"/>
        </w:rPr>
        <w:t xml:space="preserve">Link: </w:t>
      </w:r>
      <w:r>
        <w:fldChar w:fldCharType="begin"/>
      </w:r>
      <w:r>
        <w:instrText xml:space="preserve"> HYPERLINK "https://arxiv.org/pdf/2411.10869" </w:instrText>
      </w:r>
      <w:r>
        <w:fldChar w:fldCharType="separate"/>
      </w:r>
      <w:r>
        <w:rPr>
          <w:rFonts w:ascii="Calibri" w:hAnsi="Calibri" w:eastAsia="Calibri" w:cs="Calibri"/>
          <w:color w:val="0563C1"/>
          <w:sz w:val="20"/>
          <w:szCs w:val="20"/>
          <w:u w:val="single"/>
        </w:rPr>
        <w:t>https://arxiv.org/pdf/2411.10869</w:t>
      </w:r>
      <w:r>
        <w:rPr>
          <w:rFonts w:ascii="Calibri" w:hAnsi="Calibri" w:eastAsia="Calibri" w:cs="Calibri"/>
          <w:color w:val="0563C1"/>
          <w:sz w:val="20"/>
          <w:szCs w:val="20"/>
          <w:u w:val="single"/>
        </w:rPr>
        <w:fldChar w:fldCharType="end"/>
      </w:r>
    </w:p>
    <w:p w14:paraId="261C275A">
      <w:pPr>
        <w:spacing w:after="100" w:line="300" w:lineRule="auto"/>
        <w:jc w:val="both"/>
      </w:pPr>
      <w:r>
        <w:rPr>
          <w:rFonts w:ascii="Calibri" w:hAnsi="Calibri" w:eastAsia="Calibri" w:cs="Calibri"/>
          <w:b/>
          <w:bCs/>
          <w:color w:val="1F4E5F"/>
          <w:sz w:val="22"/>
          <w:szCs w:val="22"/>
        </w:rPr>
        <w:t xml:space="preserve">Summary: </w:t>
      </w:r>
      <w:r>
        <w:rPr>
          <w:rFonts w:ascii="Calibri" w:hAnsi="Calibri" w:eastAsia="Calibri" w:cs="Calibri"/>
          <w:sz w:val="22"/>
          <w:szCs w:val="22"/>
        </w:rPr>
        <w:t>This study introduces an approach in which Large Language Models act directly as traffic controllers, using their logical reasoning, scene understanding and decision-making capabilities to optimise throughput and provide feedback on traffic conditions in real time. The authors argue that LLMs can centralise traditionally disconnected traffic control processes and integrate traffic data from diverse sources to produce context-aware decisions. The paper also notes that such systems can deliver tailored outputs to drivers, infrastructure and autonomous vehicles through wireless signals and visual means, and proposes a staged methodology to evaluate LLM performance as a traffic controller.</w:t>
      </w:r>
    </w:p>
    <w:p w14:paraId="2EB69C06">
      <w:pPr>
        <w:spacing w:after="100" w:line="300" w:lineRule="auto"/>
        <w:jc w:val="both"/>
      </w:pPr>
      <w:r>
        <w:rPr>
          <w:rFonts w:ascii="Calibri" w:hAnsi="Calibri" w:eastAsia="Calibri" w:cs="Calibri"/>
          <w:b/>
          <w:bCs/>
          <w:color w:val="1F4E5F"/>
          <w:sz w:val="22"/>
          <w:szCs w:val="22"/>
        </w:rPr>
        <w:t xml:space="preserve">Relevance to this project: </w:t>
      </w:r>
      <w:r>
        <w:rPr>
          <w:rFonts w:ascii="Calibri" w:hAnsi="Calibri" w:eastAsia="Calibri" w:cs="Calibri"/>
          <w:sz w:val="22"/>
          <w:szCs w:val="22"/>
        </w:rPr>
        <w:t>This paper represents the current research frontier in intersection control and is useful for positioning the future scope of the proposed system, demonstrating that the wider literature has been surveyed beyond conventional methods.</w:t>
      </w:r>
    </w:p>
    <w:p w14:paraId="45BE202F">
      <w:pPr>
        <w:spacing w:after="100" w:line="300" w:lineRule="auto"/>
        <w:jc w:val="both"/>
      </w:pPr>
      <w:r>
        <w:rPr>
          <w:rFonts w:ascii="Calibri" w:hAnsi="Calibri" w:eastAsia="Calibri" w:cs="Calibri"/>
          <w:b/>
          <w:bCs/>
          <w:color w:val="1F4E5F"/>
          <w:sz w:val="22"/>
          <w:szCs w:val="22"/>
        </w:rPr>
        <w:t xml:space="preserve">Limitation / Gap: </w:t>
      </w:r>
      <w:r>
        <w:rPr>
          <w:rFonts w:ascii="Calibri" w:hAnsi="Calibri" w:eastAsia="Calibri" w:cs="Calibri"/>
          <w:sz w:val="22"/>
          <w:szCs w:val="22"/>
        </w:rPr>
        <w:t>The paradigm is experimental. Computational cost, latency and safety validation for deployment in a safety-critical signalling context remain open problems.</w:t>
      </w:r>
    </w:p>
    <w:p w14:paraId="7F502750">
      <w:r>
        <w:br w:type="page"/>
      </w:r>
    </w:p>
    <w:p w14:paraId="586348A1">
      <w:pPr>
        <w:pStyle w:val="2"/>
        <w:spacing w:before="320" w:after="160"/>
      </w:pPr>
      <w:r>
        <w:rPr>
          <w:rFonts w:ascii="Calibri" w:hAnsi="Calibri" w:eastAsia="Calibri" w:cs="Calibri"/>
          <w:b/>
          <w:bCs/>
          <w:color w:val="1F4E5F"/>
          <w:sz w:val="30"/>
          <w:szCs w:val="30"/>
        </w:rPr>
        <w:t>3. Literature Survey — Summary Table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
        <w:gridCol w:w="3000"/>
        <w:gridCol w:w="700"/>
        <w:gridCol w:w="2600"/>
        <w:gridCol w:w="2580"/>
      </w:tblGrid>
      <w:tr w14:paraId="02C0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 w:type="dxa"/>
            <w:shd w:val="clear" w:color="auto" w:fill="1F4E5F"/>
            <w:tcMar>
              <w:top w:w="90" w:type="dxa"/>
              <w:left w:w="110" w:type="dxa"/>
              <w:bottom w:w="90" w:type="dxa"/>
              <w:right w:w="110" w:type="dxa"/>
            </w:tcMar>
          </w:tcPr>
          <w:p w14:paraId="128D9779">
            <w:pPr>
              <w:spacing w:after="0" w:line="260" w:lineRule="auto"/>
            </w:pPr>
            <w:r>
              <w:rPr>
                <w:rFonts w:ascii="Calibri" w:hAnsi="Calibri" w:eastAsia="Calibri" w:cs="Calibri"/>
                <w:b/>
                <w:bCs/>
                <w:color w:val="FFFFFF"/>
                <w:sz w:val="18"/>
                <w:szCs w:val="18"/>
              </w:rPr>
              <w:t>#</w:t>
            </w:r>
          </w:p>
        </w:tc>
        <w:tc>
          <w:tcPr>
            <w:tcW w:w="3000" w:type="dxa"/>
            <w:shd w:val="clear" w:color="auto" w:fill="1F4E5F"/>
            <w:tcMar>
              <w:top w:w="90" w:type="dxa"/>
              <w:left w:w="110" w:type="dxa"/>
              <w:bottom w:w="90" w:type="dxa"/>
              <w:right w:w="110" w:type="dxa"/>
            </w:tcMar>
          </w:tcPr>
          <w:p w14:paraId="27CFD2D2">
            <w:pPr>
              <w:spacing w:after="0" w:line="260" w:lineRule="auto"/>
            </w:pPr>
            <w:r>
              <w:rPr>
                <w:rFonts w:ascii="Calibri" w:hAnsi="Calibri" w:eastAsia="Calibri" w:cs="Calibri"/>
                <w:b/>
                <w:bCs/>
                <w:color w:val="FFFFFF"/>
                <w:sz w:val="18"/>
                <w:szCs w:val="18"/>
              </w:rPr>
              <w:t>Paper</w:t>
            </w:r>
          </w:p>
        </w:tc>
        <w:tc>
          <w:tcPr>
            <w:tcW w:w="700" w:type="dxa"/>
            <w:shd w:val="clear" w:color="auto" w:fill="1F4E5F"/>
            <w:tcMar>
              <w:top w:w="90" w:type="dxa"/>
              <w:left w:w="110" w:type="dxa"/>
              <w:bottom w:w="90" w:type="dxa"/>
              <w:right w:w="110" w:type="dxa"/>
            </w:tcMar>
          </w:tcPr>
          <w:p w14:paraId="7262D361">
            <w:pPr>
              <w:spacing w:after="0" w:line="260" w:lineRule="auto"/>
            </w:pPr>
            <w:r>
              <w:rPr>
                <w:rFonts w:ascii="Calibri" w:hAnsi="Calibri" w:eastAsia="Calibri" w:cs="Calibri"/>
                <w:b/>
                <w:bCs/>
                <w:color w:val="FFFFFF"/>
                <w:sz w:val="18"/>
                <w:szCs w:val="18"/>
              </w:rPr>
              <w:t>Year</w:t>
            </w:r>
          </w:p>
        </w:tc>
        <w:tc>
          <w:tcPr>
            <w:tcW w:w="2600" w:type="dxa"/>
            <w:shd w:val="clear" w:color="auto" w:fill="1F4E5F"/>
            <w:tcMar>
              <w:top w:w="90" w:type="dxa"/>
              <w:left w:w="110" w:type="dxa"/>
              <w:bottom w:w="90" w:type="dxa"/>
              <w:right w:w="110" w:type="dxa"/>
            </w:tcMar>
          </w:tcPr>
          <w:p w14:paraId="2654CDBD">
            <w:pPr>
              <w:spacing w:after="0" w:line="260" w:lineRule="auto"/>
            </w:pPr>
            <w:r>
              <w:rPr>
                <w:rFonts w:ascii="Calibri" w:hAnsi="Calibri" w:eastAsia="Calibri" w:cs="Calibri"/>
                <w:b/>
                <w:bCs/>
                <w:color w:val="FFFFFF"/>
                <w:sz w:val="18"/>
                <w:szCs w:val="18"/>
              </w:rPr>
              <w:t>Approach</w:t>
            </w:r>
          </w:p>
        </w:tc>
        <w:tc>
          <w:tcPr>
            <w:tcW w:w="2580" w:type="dxa"/>
            <w:shd w:val="clear" w:color="auto" w:fill="1F4E5F"/>
            <w:tcMar>
              <w:top w:w="90" w:type="dxa"/>
              <w:left w:w="110" w:type="dxa"/>
              <w:bottom w:w="90" w:type="dxa"/>
              <w:right w:w="110" w:type="dxa"/>
            </w:tcMar>
          </w:tcPr>
          <w:p w14:paraId="504E7721">
            <w:pPr>
              <w:spacing w:after="0" w:line="260" w:lineRule="auto"/>
            </w:pPr>
            <w:r>
              <w:rPr>
                <w:rFonts w:ascii="Calibri" w:hAnsi="Calibri" w:eastAsia="Calibri" w:cs="Calibri"/>
                <w:b/>
                <w:bCs/>
                <w:color w:val="FFFFFF"/>
                <w:sz w:val="18"/>
                <w:szCs w:val="18"/>
              </w:rPr>
              <w:t>Limitation / Gap</w:t>
            </w:r>
          </w:p>
        </w:tc>
      </w:tr>
      <w:tr w14:paraId="6491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Mar>
              <w:top w:w="90" w:type="dxa"/>
              <w:left w:w="110" w:type="dxa"/>
              <w:bottom w:w="90" w:type="dxa"/>
              <w:right w:w="110" w:type="dxa"/>
            </w:tcMar>
          </w:tcPr>
          <w:p w14:paraId="3C333694">
            <w:pPr>
              <w:spacing w:after="0" w:line="260" w:lineRule="auto"/>
            </w:pPr>
            <w:r>
              <w:rPr>
                <w:rFonts w:ascii="Calibri" w:hAnsi="Calibri" w:eastAsia="Calibri" w:cs="Calibri"/>
                <w:b w:val="0"/>
                <w:bCs w:val="0"/>
                <w:color w:val="000000"/>
                <w:sz w:val="18"/>
                <w:szCs w:val="18"/>
              </w:rPr>
              <w:t>1</w:t>
            </w:r>
          </w:p>
        </w:tc>
        <w:tc>
          <w:tcPr>
            <w:tcW w:w="3000" w:type="dxa"/>
            <w:tcMar>
              <w:top w:w="90" w:type="dxa"/>
              <w:left w:w="110" w:type="dxa"/>
              <w:bottom w:w="90" w:type="dxa"/>
              <w:right w:w="110" w:type="dxa"/>
            </w:tcMar>
          </w:tcPr>
          <w:p w14:paraId="1639797B">
            <w:pPr>
              <w:spacing w:after="0" w:line="260" w:lineRule="auto"/>
            </w:pPr>
            <w:r>
              <w:rPr>
                <w:rFonts w:ascii="Calibri" w:hAnsi="Calibri" w:eastAsia="Calibri" w:cs="Calibri"/>
                <w:b w:val="0"/>
                <w:bCs w:val="0"/>
                <w:color w:val="000000"/>
                <w:sz w:val="18"/>
                <w:szCs w:val="18"/>
              </w:rPr>
              <w:t>Big-data empowered traffic signal control could reduce urban carbon emission — Nature Communications</w:t>
            </w:r>
          </w:p>
        </w:tc>
        <w:tc>
          <w:tcPr>
            <w:tcW w:w="700" w:type="dxa"/>
            <w:tcMar>
              <w:top w:w="90" w:type="dxa"/>
              <w:left w:w="110" w:type="dxa"/>
              <w:bottom w:w="90" w:type="dxa"/>
              <w:right w:w="110" w:type="dxa"/>
            </w:tcMar>
          </w:tcPr>
          <w:p w14:paraId="037DD1E0">
            <w:pPr>
              <w:spacing w:after="0" w:line="260" w:lineRule="auto"/>
            </w:pPr>
            <w:r>
              <w:rPr>
                <w:rFonts w:ascii="Calibri" w:hAnsi="Calibri" w:eastAsia="Calibri" w:cs="Calibri"/>
                <w:b w:val="0"/>
                <w:bCs w:val="0"/>
                <w:color w:val="000000"/>
                <w:sz w:val="18"/>
                <w:szCs w:val="18"/>
              </w:rPr>
              <w:t>2025</w:t>
            </w:r>
          </w:p>
        </w:tc>
        <w:tc>
          <w:tcPr>
            <w:tcW w:w="2600" w:type="dxa"/>
            <w:tcMar>
              <w:top w:w="90" w:type="dxa"/>
              <w:left w:w="110" w:type="dxa"/>
              <w:bottom w:w="90" w:type="dxa"/>
              <w:right w:w="110" w:type="dxa"/>
            </w:tcMar>
          </w:tcPr>
          <w:p w14:paraId="058DF27F">
            <w:pPr>
              <w:spacing w:after="0" w:line="260" w:lineRule="auto"/>
            </w:pPr>
            <w:r>
              <w:rPr>
                <w:rFonts w:ascii="Calibri" w:hAnsi="Calibri" w:eastAsia="Calibri" w:cs="Calibri"/>
                <w:b w:val="0"/>
                <w:bCs w:val="0"/>
                <w:color w:val="000000"/>
                <w:sz w:val="18"/>
                <w:szCs w:val="18"/>
              </w:rPr>
              <w:t>City-scale deployment study of big-data adaptive signals across 100 congested cities</w:t>
            </w:r>
          </w:p>
        </w:tc>
        <w:tc>
          <w:tcPr>
            <w:tcW w:w="2580" w:type="dxa"/>
            <w:tcMar>
              <w:top w:w="90" w:type="dxa"/>
              <w:left w:w="110" w:type="dxa"/>
              <w:bottom w:w="90" w:type="dxa"/>
              <w:right w:w="110" w:type="dxa"/>
            </w:tcMar>
          </w:tcPr>
          <w:p w14:paraId="4C218A98">
            <w:pPr>
              <w:spacing w:after="0" w:line="260" w:lineRule="auto"/>
            </w:pPr>
            <w:r>
              <w:rPr>
                <w:rFonts w:ascii="Calibri" w:hAnsi="Calibri" w:eastAsia="Calibri" w:cs="Calibri"/>
                <w:b w:val="0"/>
                <w:bCs w:val="0"/>
                <w:color w:val="000000"/>
                <w:sz w:val="18"/>
                <w:szCs w:val="18"/>
              </w:rPr>
              <w:t>Evaluates aggregate policy outcomes; no intersection-level priority mechanism proposed</w:t>
            </w:r>
          </w:p>
        </w:tc>
      </w:tr>
      <w:tr w14:paraId="08A6C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Mar>
              <w:top w:w="90" w:type="dxa"/>
              <w:left w:w="110" w:type="dxa"/>
              <w:bottom w:w="90" w:type="dxa"/>
              <w:right w:w="110" w:type="dxa"/>
            </w:tcMar>
          </w:tcPr>
          <w:p w14:paraId="1ED98A20">
            <w:pPr>
              <w:spacing w:after="0" w:line="260" w:lineRule="auto"/>
            </w:pPr>
            <w:r>
              <w:rPr>
                <w:rFonts w:ascii="Calibri" w:hAnsi="Calibri" w:eastAsia="Calibri" w:cs="Calibri"/>
                <w:b w:val="0"/>
                <w:bCs w:val="0"/>
                <w:color w:val="000000"/>
                <w:sz w:val="18"/>
                <w:szCs w:val="18"/>
              </w:rPr>
              <w:t>2</w:t>
            </w:r>
          </w:p>
        </w:tc>
        <w:tc>
          <w:tcPr>
            <w:tcW w:w="3000" w:type="dxa"/>
            <w:tcMar>
              <w:top w:w="90" w:type="dxa"/>
              <w:left w:w="110" w:type="dxa"/>
              <w:bottom w:w="90" w:type="dxa"/>
              <w:right w:w="110" w:type="dxa"/>
            </w:tcMar>
          </w:tcPr>
          <w:p w14:paraId="2C4146A3">
            <w:pPr>
              <w:spacing w:after="0" w:line="260" w:lineRule="auto"/>
            </w:pPr>
            <w:r>
              <w:rPr>
                <w:rFonts w:ascii="Calibri" w:hAnsi="Calibri" w:eastAsia="Calibri" w:cs="Calibri"/>
                <w:b w:val="0"/>
                <w:bCs w:val="0"/>
                <w:color w:val="000000"/>
                <w:sz w:val="18"/>
                <w:szCs w:val="18"/>
              </w:rPr>
              <w:t>Adaptive Traffic Signal Control Using AI — JATIT, Vol. 103 No. 8</w:t>
            </w:r>
          </w:p>
        </w:tc>
        <w:tc>
          <w:tcPr>
            <w:tcW w:w="700" w:type="dxa"/>
            <w:tcMar>
              <w:top w:w="90" w:type="dxa"/>
              <w:left w:w="110" w:type="dxa"/>
              <w:bottom w:w="90" w:type="dxa"/>
              <w:right w:w="110" w:type="dxa"/>
            </w:tcMar>
          </w:tcPr>
          <w:p w14:paraId="6AC79783">
            <w:pPr>
              <w:spacing w:after="0" w:line="260" w:lineRule="auto"/>
            </w:pPr>
            <w:r>
              <w:rPr>
                <w:rFonts w:ascii="Calibri" w:hAnsi="Calibri" w:eastAsia="Calibri" w:cs="Calibri"/>
                <w:b w:val="0"/>
                <w:bCs w:val="0"/>
                <w:color w:val="000000"/>
                <w:sz w:val="18"/>
                <w:szCs w:val="18"/>
              </w:rPr>
              <w:t>2025</w:t>
            </w:r>
          </w:p>
        </w:tc>
        <w:tc>
          <w:tcPr>
            <w:tcW w:w="2600" w:type="dxa"/>
            <w:tcMar>
              <w:top w:w="90" w:type="dxa"/>
              <w:left w:w="110" w:type="dxa"/>
              <w:bottom w:w="90" w:type="dxa"/>
              <w:right w:w="110" w:type="dxa"/>
            </w:tcMar>
          </w:tcPr>
          <w:p w14:paraId="4D900D16">
            <w:pPr>
              <w:spacing w:after="0" w:line="260" w:lineRule="auto"/>
            </w:pPr>
            <w:r>
              <w:rPr>
                <w:rFonts w:ascii="Calibri" w:hAnsi="Calibri" w:eastAsia="Calibri" w:cs="Calibri"/>
                <w:b w:val="0"/>
                <w:bCs w:val="0"/>
                <w:color w:val="000000"/>
                <w:sz w:val="18"/>
                <w:szCs w:val="18"/>
              </w:rPr>
              <w:t>ML-based short-term prediction with Simulated Annealing and Reinforcement Learning optimisation</w:t>
            </w:r>
          </w:p>
        </w:tc>
        <w:tc>
          <w:tcPr>
            <w:tcW w:w="2580" w:type="dxa"/>
            <w:tcMar>
              <w:top w:w="90" w:type="dxa"/>
              <w:left w:w="110" w:type="dxa"/>
              <w:bottom w:w="90" w:type="dxa"/>
              <w:right w:w="110" w:type="dxa"/>
            </w:tcMar>
          </w:tcPr>
          <w:p w14:paraId="0FF43BB2">
            <w:pPr>
              <w:spacing w:after="0" w:line="260" w:lineRule="auto"/>
            </w:pPr>
            <w:r>
              <w:rPr>
                <w:rFonts w:ascii="Calibri" w:hAnsi="Calibri" w:eastAsia="Calibri" w:cs="Calibri"/>
                <w:b w:val="0"/>
                <w:bCs w:val="0"/>
                <w:color w:val="000000"/>
                <w:sz w:val="18"/>
                <w:szCs w:val="18"/>
              </w:rPr>
              <w:t>Does not treat emergency-vehicle priority as a decision factor</w:t>
            </w:r>
          </w:p>
        </w:tc>
      </w:tr>
      <w:tr w14:paraId="01AB2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Mar>
              <w:top w:w="90" w:type="dxa"/>
              <w:left w:w="110" w:type="dxa"/>
              <w:bottom w:w="90" w:type="dxa"/>
              <w:right w:w="110" w:type="dxa"/>
            </w:tcMar>
          </w:tcPr>
          <w:p w14:paraId="0FEC59EE">
            <w:pPr>
              <w:spacing w:after="0" w:line="260" w:lineRule="auto"/>
            </w:pPr>
            <w:r>
              <w:rPr>
                <w:rFonts w:ascii="Calibri" w:hAnsi="Calibri" w:eastAsia="Calibri" w:cs="Calibri"/>
                <w:b w:val="0"/>
                <w:bCs w:val="0"/>
                <w:color w:val="000000"/>
                <w:sz w:val="18"/>
                <w:szCs w:val="18"/>
              </w:rPr>
              <w:t>3</w:t>
            </w:r>
          </w:p>
        </w:tc>
        <w:tc>
          <w:tcPr>
            <w:tcW w:w="3000" w:type="dxa"/>
            <w:tcMar>
              <w:top w:w="90" w:type="dxa"/>
              <w:left w:w="110" w:type="dxa"/>
              <w:bottom w:w="90" w:type="dxa"/>
              <w:right w:w="110" w:type="dxa"/>
            </w:tcMar>
          </w:tcPr>
          <w:p w14:paraId="15ECDF6D">
            <w:pPr>
              <w:spacing w:after="0" w:line="260" w:lineRule="auto"/>
            </w:pPr>
            <w:r>
              <w:rPr>
                <w:rFonts w:ascii="Calibri" w:hAnsi="Calibri" w:eastAsia="Calibri" w:cs="Calibri"/>
                <w:b w:val="0"/>
                <w:bCs w:val="0"/>
                <w:color w:val="000000"/>
                <w:sz w:val="18"/>
                <w:szCs w:val="18"/>
              </w:rPr>
              <w:t>Intelligent VANET-based traffic signal control system for emergency vehicle prioritization</w:t>
            </w:r>
          </w:p>
        </w:tc>
        <w:tc>
          <w:tcPr>
            <w:tcW w:w="700" w:type="dxa"/>
            <w:tcMar>
              <w:top w:w="90" w:type="dxa"/>
              <w:left w:w="110" w:type="dxa"/>
              <w:bottom w:w="90" w:type="dxa"/>
              <w:right w:w="110" w:type="dxa"/>
            </w:tcMar>
          </w:tcPr>
          <w:p w14:paraId="6B0F025A">
            <w:pPr>
              <w:spacing w:after="0" w:line="260" w:lineRule="auto"/>
            </w:pPr>
            <w:r>
              <w:rPr>
                <w:rFonts w:ascii="Calibri" w:hAnsi="Calibri" w:eastAsia="Calibri" w:cs="Calibri"/>
                <w:b w:val="0"/>
                <w:bCs w:val="0"/>
                <w:color w:val="000000"/>
                <w:sz w:val="18"/>
                <w:szCs w:val="18"/>
              </w:rPr>
              <w:t>2025</w:t>
            </w:r>
          </w:p>
        </w:tc>
        <w:tc>
          <w:tcPr>
            <w:tcW w:w="2600" w:type="dxa"/>
            <w:tcMar>
              <w:top w:w="90" w:type="dxa"/>
              <w:left w:w="110" w:type="dxa"/>
              <w:bottom w:w="90" w:type="dxa"/>
              <w:right w:w="110" w:type="dxa"/>
            </w:tcMar>
          </w:tcPr>
          <w:p w14:paraId="15982F95">
            <w:pPr>
              <w:spacing w:after="0" w:line="260" w:lineRule="auto"/>
            </w:pPr>
            <w:r>
              <w:rPr>
                <w:rFonts w:ascii="Calibri" w:hAnsi="Calibri" w:eastAsia="Calibri" w:cs="Calibri"/>
                <w:b w:val="0"/>
                <w:bCs w:val="0"/>
                <w:color w:val="000000"/>
                <w:sz w:val="18"/>
                <w:szCs w:val="18"/>
              </w:rPr>
              <w:t>VANET / V2I communication for emergency vehicle preemption with balanced phase adjustment</w:t>
            </w:r>
          </w:p>
        </w:tc>
        <w:tc>
          <w:tcPr>
            <w:tcW w:w="2580" w:type="dxa"/>
            <w:tcMar>
              <w:top w:w="90" w:type="dxa"/>
              <w:left w:w="110" w:type="dxa"/>
              <w:bottom w:w="90" w:type="dxa"/>
              <w:right w:w="110" w:type="dxa"/>
            </w:tcMar>
          </w:tcPr>
          <w:p w14:paraId="13489353">
            <w:pPr>
              <w:spacing w:after="0" w:line="260" w:lineRule="auto"/>
            </w:pPr>
            <w:r>
              <w:rPr>
                <w:rFonts w:ascii="Calibri" w:hAnsi="Calibri" w:eastAsia="Calibri" w:cs="Calibri"/>
                <w:b w:val="0"/>
                <w:bCs w:val="0"/>
                <w:color w:val="000000"/>
                <w:sz w:val="18"/>
                <w:szCs w:val="18"/>
              </w:rPr>
              <w:t>Requires VANET infrastructure; no large-scale historical analytics layer</w:t>
            </w:r>
          </w:p>
        </w:tc>
      </w:tr>
      <w:tr w14:paraId="1D82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Mar>
              <w:top w:w="90" w:type="dxa"/>
              <w:left w:w="110" w:type="dxa"/>
              <w:bottom w:w="90" w:type="dxa"/>
              <w:right w:w="110" w:type="dxa"/>
            </w:tcMar>
          </w:tcPr>
          <w:p w14:paraId="7848DBF2">
            <w:pPr>
              <w:spacing w:after="0" w:line="260" w:lineRule="auto"/>
            </w:pPr>
            <w:r>
              <w:rPr>
                <w:rFonts w:ascii="Calibri" w:hAnsi="Calibri" w:eastAsia="Calibri" w:cs="Calibri"/>
                <w:b w:val="0"/>
                <w:bCs w:val="0"/>
                <w:color w:val="000000"/>
                <w:sz w:val="18"/>
                <w:szCs w:val="18"/>
              </w:rPr>
              <w:t>4</w:t>
            </w:r>
          </w:p>
        </w:tc>
        <w:tc>
          <w:tcPr>
            <w:tcW w:w="3000" w:type="dxa"/>
            <w:tcMar>
              <w:top w:w="90" w:type="dxa"/>
              <w:left w:w="110" w:type="dxa"/>
              <w:bottom w:w="90" w:type="dxa"/>
              <w:right w:w="110" w:type="dxa"/>
            </w:tcMar>
          </w:tcPr>
          <w:p w14:paraId="15CE3F91">
            <w:pPr>
              <w:spacing w:after="0" w:line="260" w:lineRule="auto"/>
            </w:pPr>
            <w:r>
              <w:rPr>
                <w:rFonts w:ascii="Calibri" w:hAnsi="Calibri" w:eastAsia="Calibri" w:cs="Calibri"/>
                <w:b w:val="0"/>
                <w:bCs w:val="0"/>
                <w:color w:val="000000"/>
                <w:sz w:val="18"/>
                <w:szCs w:val="18"/>
              </w:rPr>
              <w:t>Research on big data-based optimization model for traffic flow management and control — ACM ICAMMIC</w:t>
            </w:r>
          </w:p>
        </w:tc>
        <w:tc>
          <w:tcPr>
            <w:tcW w:w="700" w:type="dxa"/>
            <w:tcMar>
              <w:top w:w="90" w:type="dxa"/>
              <w:left w:w="110" w:type="dxa"/>
              <w:bottom w:w="90" w:type="dxa"/>
              <w:right w:w="110" w:type="dxa"/>
            </w:tcMar>
          </w:tcPr>
          <w:p w14:paraId="77362FF3">
            <w:pPr>
              <w:spacing w:after="0" w:line="260" w:lineRule="auto"/>
            </w:pPr>
            <w:r>
              <w:rPr>
                <w:rFonts w:ascii="Calibri" w:hAnsi="Calibri" w:eastAsia="Calibri" w:cs="Calibri"/>
                <w:b w:val="0"/>
                <w:bCs w:val="0"/>
                <w:color w:val="000000"/>
                <w:sz w:val="18"/>
                <w:szCs w:val="18"/>
              </w:rPr>
              <w:t>2025</w:t>
            </w:r>
          </w:p>
        </w:tc>
        <w:tc>
          <w:tcPr>
            <w:tcW w:w="2600" w:type="dxa"/>
            <w:tcMar>
              <w:top w:w="90" w:type="dxa"/>
              <w:left w:w="110" w:type="dxa"/>
              <w:bottom w:w="90" w:type="dxa"/>
              <w:right w:w="110" w:type="dxa"/>
            </w:tcMar>
          </w:tcPr>
          <w:p w14:paraId="4129CC60">
            <w:pPr>
              <w:spacing w:after="0" w:line="260" w:lineRule="auto"/>
            </w:pPr>
            <w:r>
              <w:rPr>
                <w:rFonts w:ascii="Calibri" w:hAnsi="Calibri" w:eastAsia="Calibri" w:cs="Calibri"/>
                <w:b w:val="0"/>
                <w:bCs w:val="0"/>
                <w:color w:val="000000"/>
                <w:sz w:val="18"/>
                <w:szCs w:val="18"/>
              </w:rPr>
              <w:t>Fusion of historical and real-time data for traffic prediction and dynamic signal timing</w:t>
            </w:r>
          </w:p>
        </w:tc>
        <w:tc>
          <w:tcPr>
            <w:tcW w:w="2580" w:type="dxa"/>
            <w:tcMar>
              <w:top w:w="90" w:type="dxa"/>
              <w:left w:w="110" w:type="dxa"/>
              <w:bottom w:w="90" w:type="dxa"/>
              <w:right w:w="110" w:type="dxa"/>
            </w:tcMar>
          </w:tcPr>
          <w:p w14:paraId="4B06A3BE">
            <w:pPr>
              <w:spacing w:after="0" w:line="260" w:lineRule="auto"/>
            </w:pPr>
            <w:r>
              <w:rPr>
                <w:rFonts w:ascii="Calibri" w:hAnsi="Calibri" w:eastAsia="Calibri" w:cs="Calibri"/>
                <w:b w:val="0"/>
                <w:bCs w:val="0"/>
                <w:color w:val="000000"/>
                <w:sz w:val="18"/>
                <w:szCs w:val="18"/>
              </w:rPr>
              <w:t>Identifies multi-source data fusion and data-quality bottlenecks as unresolved</w:t>
            </w:r>
          </w:p>
        </w:tc>
      </w:tr>
      <w:tr w14:paraId="4ABDC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Mar>
              <w:top w:w="90" w:type="dxa"/>
              <w:left w:w="110" w:type="dxa"/>
              <w:bottom w:w="90" w:type="dxa"/>
              <w:right w:w="110" w:type="dxa"/>
            </w:tcMar>
          </w:tcPr>
          <w:p w14:paraId="65B94BD0">
            <w:pPr>
              <w:spacing w:after="0" w:line="260" w:lineRule="auto"/>
            </w:pPr>
            <w:r>
              <w:rPr>
                <w:rFonts w:ascii="Calibri" w:hAnsi="Calibri" w:eastAsia="Calibri" w:cs="Calibri"/>
                <w:b w:val="0"/>
                <w:bCs w:val="0"/>
                <w:color w:val="000000"/>
                <w:sz w:val="18"/>
                <w:szCs w:val="18"/>
              </w:rPr>
              <w:t>5</w:t>
            </w:r>
          </w:p>
        </w:tc>
        <w:tc>
          <w:tcPr>
            <w:tcW w:w="3000" w:type="dxa"/>
            <w:tcMar>
              <w:top w:w="90" w:type="dxa"/>
              <w:left w:w="110" w:type="dxa"/>
              <w:bottom w:w="90" w:type="dxa"/>
              <w:right w:w="110" w:type="dxa"/>
            </w:tcMar>
          </w:tcPr>
          <w:p w14:paraId="3D8467AC">
            <w:pPr>
              <w:spacing w:after="0" w:line="260" w:lineRule="auto"/>
            </w:pPr>
            <w:r>
              <w:rPr>
                <w:rFonts w:ascii="Calibri" w:hAnsi="Calibri" w:eastAsia="Calibri" w:cs="Calibri"/>
                <w:b w:val="0"/>
                <w:bCs w:val="0"/>
                <w:color w:val="000000"/>
                <w:sz w:val="18"/>
                <w:szCs w:val="18"/>
              </w:rPr>
              <w:t>Large Language Models (LLMs) as Traffic Control Systems at Urban Intersections — Vehicles</w:t>
            </w:r>
          </w:p>
        </w:tc>
        <w:tc>
          <w:tcPr>
            <w:tcW w:w="700" w:type="dxa"/>
            <w:tcMar>
              <w:top w:w="90" w:type="dxa"/>
              <w:left w:w="110" w:type="dxa"/>
              <w:bottom w:w="90" w:type="dxa"/>
              <w:right w:w="110" w:type="dxa"/>
            </w:tcMar>
          </w:tcPr>
          <w:p w14:paraId="0F5A6715">
            <w:pPr>
              <w:spacing w:after="0" w:line="260" w:lineRule="auto"/>
            </w:pPr>
            <w:r>
              <w:rPr>
                <w:rFonts w:ascii="Calibri" w:hAnsi="Calibri" w:eastAsia="Calibri" w:cs="Calibri"/>
                <w:b w:val="0"/>
                <w:bCs w:val="0"/>
                <w:color w:val="000000"/>
                <w:sz w:val="18"/>
                <w:szCs w:val="18"/>
              </w:rPr>
              <w:t>2025</w:t>
            </w:r>
          </w:p>
        </w:tc>
        <w:tc>
          <w:tcPr>
            <w:tcW w:w="2600" w:type="dxa"/>
            <w:tcMar>
              <w:top w:w="90" w:type="dxa"/>
              <w:left w:w="110" w:type="dxa"/>
              <w:bottom w:w="90" w:type="dxa"/>
              <w:right w:w="110" w:type="dxa"/>
            </w:tcMar>
          </w:tcPr>
          <w:p w14:paraId="2FEEE0BC">
            <w:pPr>
              <w:spacing w:after="0" w:line="260" w:lineRule="auto"/>
            </w:pPr>
            <w:r>
              <w:rPr>
                <w:rFonts w:ascii="Calibri" w:hAnsi="Calibri" w:eastAsia="Calibri" w:cs="Calibri"/>
                <w:b w:val="0"/>
                <w:bCs w:val="0"/>
                <w:color w:val="000000"/>
                <w:sz w:val="18"/>
                <w:szCs w:val="18"/>
              </w:rPr>
              <w:t>LLM-based reasoning for context-aware intersection control decisions</w:t>
            </w:r>
          </w:p>
        </w:tc>
        <w:tc>
          <w:tcPr>
            <w:tcW w:w="2580" w:type="dxa"/>
            <w:tcMar>
              <w:top w:w="90" w:type="dxa"/>
              <w:left w:w="110" w:type="dxa"/>
              <w:bottom w:w="90" w:type="dxa"/>
              <w:right w:w="110" w:type="dxa"/>
            </w:tcMar>
          </w:tcPr>
          <w:p w14:paraId="44DBC0B3">
            <w:pPr>
              <w:spacing w:after="0" w:line="260" w:lineRule="auto"/>
            </w:pPr>
            <w:r>
              <w:rPr>
                <w:rFonts w:ascii="Calibri" w:hAnsi="Calibri" w:eastAsia="Calibri" w:cs="Calibri"/>
                <w:b w:val="0"/>
                <w:bCs w:val="0"/>
                <w:color w:val="000000"/>
                <w:sz w:val="18"/>
                <w:szCs w:val="18"/>
              </w:rPr>
              <w:t>Experimental paradigm; computational cost and safety validation remain open</w:t>
            </w:r>
          </w:p>
        </w:tc>
      </w:tr>
    </w:tbl>
    <w:p w14:paraId="58098FC0">
      <w:pPr>
        <w:spacing w:after="200"/>
      </w:pPr>
    </w:p>
    <w:p w14:paraId="6E3270E7">
      <w:pPr>
        <w:pStyle w:val="3"/>
        <w:spacing w:before="260" w:after="120"/>
      </w:pPr>
      <w:r>
        <w:rPr>
          <w:rFonts w:ascii="Calibri" w:hAnsi="Calibri" w:eastAsia="Calibri" w:cs="Calibri"/>
          <w:b/>
          <w:bCs/>
          <w:color w:val="1B263B"/>
          <w:sz w:val="25"/>
          <w:szCs w:val="25"/>
        </w:rPr>
        <w:t>Consolidated Research Gap</w:t>
      </w:r>
    </w:p>
    <w:p w14:paraId="43368A0C">
      <w:pPr>
        <w:spacing w:after="120" w:line="300" w:lineRule="auto"/>
        <w:jc w:val="both"/>
      </w:pPr>
      <w:r>
        <w:rPr>
          <w:rFonts w:ascii="Calibri" w:hAnsi="Calibri" w:eastAsia="Calibri" w:cs="Calibri"/>
          <w:b w:val="0"/>
          <w:bCs w:val="0"/>
          <w:i w:val="0"/>
          <w:iCs w:val="0"/>
          <w:color w:val="000000"/>
          <w:sz w:val="22"/>
          <w:szCs w:val="22"/>
        </w:rPr>
        <w:t>Across the surveyed literature, the individual components of intelligent signal control are well studied: large-scale big-data analytics, congestion prediction, dynamic green-time adjustment and emergency-vehicle preemption have each been addressed in isolation. However, few works integrate all of these into a single, interpretable decision mechanism that runs on a distributed Big Data pipeline. Specifically, systems that provide emergency priority generally do not incorporate historical congestion-trend analytics, while systems built on large-scale data analytics generally do not treat emergency priority as a first-class factor in the signal-allocation decision.</w:t>
      </w:r>
    </w:p>
    <w:p w14:paraId="2F431089">
      <w:pPr>
        <w:pStyle w:val="2"/>
        <w:spacing w:before="320" w:after="160"/>
      </w:pPr>
      <w:r>
        <w:rPr>
          <w:rFonts w:ascii="Calibri" w:hAnsi="Calibri" w:eastAsia="Calibri" w:cs="Calibri"/>
          <w:b/>
          <w:bCs/>
          <w:color w:val="1F4E5F"/>
          <w:sz w:val="30"/>
          <w:szCs w:val="30"/>
        </w:rPr>
        <w:t>4. Existing System</w:t>
      </w:r>
    </w:p>
    <w:p w14:paraId="7399B71B">
      <w:pPr>
        <w:pStyle w:val="3"/>
        <w:spacing w:before="260" w:after="120"/>
      </w:pPr>
      <w:r>
        <w:rPr>
          <w:rFonts w:ascii="Calibri" w:hAnsi="Calibri" w:eastAsia="Calibri" w:cs="Calibri"/>
          <w:b/>
          <w:bCs/>
          <w:color w:val="1B263B"/>
          <w:sz w:val="25"/>
          <w:szCs w:val="25"/>
        </w:rPr>
        <w:t>4.1 Fixed-Time Signal Control</w:t>
      </w:r>
    </w:p>
    <w:p w14:paraId="55028254">
      <w:pPr>
        <w:spacing w:after="120" w:line="300" w:lineRule="auto"/>
        <w:jc w:val="both"/>
      </w:pPr>
      <w:r>
        <w:rPr>
          <w:rFonts w:ascii="Calibri" w:hAnsi="Calibri" w:eastAsia="Calibri" w:cs="Calibri"/>
          <w:b w:val="0"/>
          <w:bCs w:val="0"/>
          <w:i w:val="0"/>
          <w:iCs w:val="0"/>
          <w:color w:val="000000"/>
          <w:sz w:val="22"/>
          <w:szCs w:val="22"/>
        </w:rPr>
        <w:t>The dominant deployed approach uses pre-programmed green-time values assigned to each phase at the time of installation. The same timing is applied repeatedly regardless of the actual occupancy of each approach.</w:t>
      </w:r>
    </w:p>
    <w:p w14:paraId="6303710B">
      <w:pPr>
        <w:pStyle w:val="16"/>
        <w:numPr>
          <w:ilvl w:val="0"/>
          <w:numId w:val="1"/>
        </w:numPr>
        <w:spacing w:after="80" w:line="300" w:lineRule="auto"/>
      </w:pPr>
      <w:r>
        <w:rPr>
          <w:rFonts w:ascii="Calibri" w:hAnsi="Calibri" w:eastAsia="Calibri" w:cs="Calibri"/>
          <w:sz w:val="22"/>
          <w:szCs w:val="22"/>
        </w:rPr>
        <w:t>Green time is fixed in advance and does not respond to current traffic conditions.</w:t>
      </w:r>
    </w:p>
    <w:p w14:paraId="49F6CA81">
      <w:pPr>
        <w:pStyle w:val="16"/>
        <w:numPr>
          <w:ilvl w:val="0"/>
          <w:numId w:val="1"/>
        </w:numPr>
        <w:spacing w:after="80" w:line="300" w:lineRule="auto"/>
      </w:pPr>
      <w:r>
        <w:rPr>
          <w:rFonts w:ascii="Calibri" w:hAnsi="Calibri" w:eastAsia="Calibri" w:cs="Calibri"/>
          <w:sz w:val="22"/>
          <w:szCs w:val="22"/>
        </w:rPr>
        <w:t>Adapting to changed traffic patterns requires manual re-timing by maintenance personnel.</w:t>
      </w:r>
    </w:p>
    <w:p w14:paraId="1458AB00">
      <w:pPr>
        <w:pStyle w:val="16"/>
        <w:numPr>
          <w:ilvl w:val="0"/>
          <w:numId w:val="1"/>
        </w:numPr>
        <w:spacing w:after="80" w:line="300" w:lineRule="auto"/>
      </w:pPr>
      <w:r>
        <w:rPr>
          <w:rFonts w:ascii="Calibri" w:hAnsi="Calibri" w:eastAsia="Calibri" w:cs="Calibri"/>
          <w:sz w:val="22"/>
          <w:szCs w:val="22"/>
        </w:rPr>
        <w:t>Vehicles may wait at a red signal even when the conflicting approach is empty.</w:t>
      </w:r>
    </w:p>
    <w:p w14:paraId="51E668F2">
      <w:pPr>
        <w:pStyle w:val="16"/>
        <w:numPr>
          <w:ilvl w:val="0"/>
          <w:numId w:val="1"/>
        </w:numPr>
        <w:spacing w:after="80" w:line="300" w:lineRule="auto"/>
      </w:pPr>
      <w:r>
        <w:rPr>
          <w:rFonts w:ascii="Calibri" w:hAnsi="Calibri" w:eastAsia="Calibri" w:cs="Calibri"/>
          <w:sz w:val="22"/>
          <w:szCs w:val="22"/>
        </w:rPr>
        <w:t>Emergency vehicles receive no priority and queue like ordinary traffic.</w:t>
      </w:r>
    </w:p>
    <w:p w14:paraId="353DFEC1">
      <w:pPr>
        <w:pStyle w:val="16"/>
        <w:numPr>
          <w:ilvl w:val="0"/>
          <w:numId w:val="1"/>
        </w:numPr>
        <w:spacing w:after="80" w:line="300" w:lineRule="auto"/>
      </w:pPr>
      <w:r>
        <w:rPr>
          <w:rFonts w:ascii="Calibri" w:hAnsi="Calibri" w:eastAsia="Calibri" w:cs="Calibri"/>
          <w:sz w:val="22"/>
          <w:szCs w:val="22"/>
        </w:rPr>
        <w:t>Historical traffic data is not used to anticipate recurring congestion.</w:t>
      </w:r>
    </w:p>
    <w:p w14:paraId="263E5DF3">
      <w:pPr>
        <w:pStyle w:val="3"/>
        <w:spacing w:before="260" w:after="120"/>
      </w:pPr>
      <w:r>
        <w:rPr>
          <w:rFonts w:ascii="Calibri" w:hAnsi="Calibri" w:eastAsia="Calibri" w:cs="Calibri"/>
          <w:b/>
          <w:bCs/>
          <w:color w:val="1B263B"/>
          <w:sz w:val="25"/>
          <w:szCs w:val="25"/>
        </w:rPr>
        <w:t>4.2 Basic Vehicle-Counting Adaptive Systems</w:t>
      </w:r>
    </w:p>
    <w:p w14:paraId="47CC2F12">
      <w:pPr>
        <w:spacing w:after="120" w:line="300" w:lineRule="auto"/>
        <w:jc w:val="both"/>
      </w:pPr>
      <w:r>
        <w:rPr>
          <w:rFonts w:ascii="Calibri" w:hAnsi="Calibri" w:eastAsia="Calibri" w:cs="Calibri"/>
          <w:b w:val="0"/>
          <w:bCs w:val="0"/>
          <w:i w:val="0"/>
          <w:iCs w:val="0"/>
          <w:color w:val="000000"/>
          <w:sz w:val="22"/>
          <w:szCs w:val="22"/>
        </w:rPr>
        <w:t>Simple adaptive systems improve on fixed timing by responding to the current vehicle count on each approach. However, they remain purely reactive.</w:t>
      </w:r>
    </w:p>
    <w:p w14:paraId="33421111">
      <w:pPr>
        <w:pStyle w:val="16"/>
        <w:numPr>
          <w:ilvl w:val="0"/>
          <w:numId w:val="1"/>
        </w:numPr>
        <w:spacing w:after="80" w:line="300" w:lineRule="auto"/>
      </w:pPr>
      <w:r>
        <w:rPr>
          <w:rFonts w:ascii="Calibri" w:hAnsi="Calibri" w:eastAsia="Calibri" w:cs="Calibri"/>
          <w:sz w:val="22"/>
          <w:szCs w:val="22"/>
        </w:rPr>
        <w:t>Decisions are based on instantaneous vehicle count alone, ignoring accumulated waiting time and congestion trend.</w:t>
      </w:r>
    </w:p>
    <w:p w14:paraId="58A35E7A">
      <w:pPr>
        <w:pStyle w:val="16"/>
        <w:numPr>
          <w:ilvl w:val="0"/>
          <w:numId w:val="1"/>
        </w:numPr>
        <w:spacing w:after="80" w:line="300" w:lineRule="auto"/>
      </w:pPr>
      <w:r>
        <w:rPr>
          <w:rFonts w:ascii="Calibri" w:hAnsi="Calibri" w:eastAsia="Calibri" w:cs="Calibri"/>
          <w:sz w:val="22"/>
          <w:szCs w:val="22"/>
        </w:rPr>
        <w:t>There is no anticipation of congestion that is building but has not yet peaked.</w:t>
      </w:r>
    </w:p>
    <w:p w14:paraId="31125630">
      <w:pPr>
        <w:pStyle w:val="16"/>
        <w:numPr>
          <w:ilvl w:val="0"/>
          <w:numId w:val="1"/>
        </w:numPr>
        <w:spacing w:after="80" w:line="300" w:lineRule="auto"/>
      </w:pPr>
      <w:r>
        <w:rPr>
          <w:rFonts w:ascii="Calibri" w:hAnsi="Calibri" w:eastAsia="Calibri" w:cs="Calibri"/>
          <w:sz w:val="22"/>
          <w:szCs w:val="22"/>
        </w:rPr>
        <w:t>Priority vehicles are not distinguished from ordinary traffic.</w:t>
      </w:r>
    </w:p>
    <w:p w14:paraId="47F32673">
      <w:pPr>
        <w:pStyle w:val="16"/>
        <w:numPr>
          <w:ilvl w:val="0"/>
          <w:numId w:val="1"/>
        </w:numPr>
        <w:spacing w:after="80" w:line="300" w:lineRule="auto"/>
      </w:pPr>
      <w:r>
        <w:rPr>
          <w:rFonts w:ascii="Calibri" w:hAnsi="Calibri" w:eastAsia="Calibri" w:cs="Calibri"/>
          <w:sz w:val="22"/>
          <w:szCs w:val="22"/>
        </w:rPr>
        <w:t>Processing is typically performed on a single machine, limiting scalability to one or a few intersections.</w:t>
      </w:r>
    </w:p>
    <w:p w14:paraId="700F3F63">
      <w:pPr>
        <w:pStyle w:val="3"/>
        <w:spacing w:before="260" w:after="120"/>
      </w:pPr>
      <w:r>
        <w:rPr>
          <w:rFonts w:ascii="Calibri" w:hAnsi="Calibri" w:eastAsia="Calibri" w:cs="Calibri"/>
          <w:b/>
          <w:bCs/>
          <w:color w:val="1B263B"/>
          <w:sz w:val="25"/>
          <w:szCs w:val="25"/>
        </w:rPr>
        <w:t>4.3 Limitations Summary</w:t>
      </w:r>
    </w:p>
    <w:p w14:paraId="753CB128">
      <w:pPr>
        <w:spacing w:after="120" w:line="300" w:lineRule="auto"/>
        <w:jc w:val="both"/>
      </w:pPr>
      <w:r>
        <w:rPr>
          <w:rFonts w:ascii="Calibri" w:hAnsi="Calibri" w:eastAsia="Calibri" w:cs="Calibri"/>
          <w:b w:val="0"/>
          <w:bCs w:val="0"/>
          <w:i w:val="0"/>
          <w:iCs w:val="0"/>
          <w:color w:val="000000"/>
          <w:sz w:val="22"/>
          <w:szCs w:val="22"/>
        </w:rPr>
        <w:t>Taken together, existing deployed systems either lack adaptivity altogether, or adapt using a single factor on a limited data scale, without priority awareness and without leveraging historical traffic patterns.</w:t>
      </w:r>
    </w:p>
    <w:p w14:paraId="54076C59">
      <w:pPr>
        <w:pStyle w:val="2"/>
        <w:spacing w:before="320" w:after="160"/>
      </w:pPr>
      <w:r>
        <w:rPr>
          <w:rFonts w:ascii="Calibri" w:hAnsi="Calibri" w:eastAsia="Calibri" w:cs="Calibri"/>
          <w:b/>
          <w:bCs/>
          <w:color w:val="1F4E5F"/>
          <w:sz w:val="30"/>
          <w:szCs w:val="30"/>
        </w:rPr>
        <w:t>5. Proposed System</w:t>
      </w:r>
    </w:p>
    <w:p w14:paraId="62F7EC80">
      <w:pPr>
        <w:spacing w:after="120" w:line="300" w:lineRule="auto"/>
        <w:jc w:val="both"/>
      </w:pPr>
      <w:r>
        <w:rPr>
          <w:rFonts w:ascii="Calibri" w:hAnsi="Calibri" w:eastAsia="Calibri" w:cs="Calibri"/>
          <w:b w:val="0"/>
          <w:bCs w:val="0"/>
          <w:i w:val="0"/>
          <w:iCs w:val="0"/>
          <w:color w:val="000000"/>
          <w:sz w:val="22"/>
          <w:szCs w:val="22"/>
        </w:rPr>
        <w:t>The proposed system is a multi-factor, priority-aware adaptive traffic signal optimisation framework built on a Hadoop-based Big Data architecture. It combines current traffic conditions, congestion trends and emergency-vehicle priority into a single signal-allocation decision, while using the Hadoop ecosystem to process large-scale historical and simulated traffic data.</w:t>
      </w:r>
    </w:p>
    <w:p w14:paraId="755EA997">
      <w:pPr>
        <w:pStyle w:val="3"/>
        <w:spacing w:before="260" w:after="120"/>
      </w:pPr>
      <w:r>
        <w:rPr>
          <w:rFonts w:ascii="Calibri" w:hAnsi="Calibri" w:eastAsia="Calibri" w:cs="Calibri"/>
          <w:b/>
          <w:bCs/>
          <w:color w:val="1B263B"/>
          <w:sz w:val="25"/>
          <w:szCs w:val="25"/>
        </w:rPr>
        <w:t>5.1 Big Data Layer</w:t>
      </w:r>
    </w:p>
    <w:p w14:paraId="7A9D15FD">
      <w:pPr>
        <w:pStyle w:val="16"/>
        <w:numPr>
          <w:ilvl w:val="0"/>
          <w:numId w:val="1"/>
        </w:numPr>
        <w:spacing w:after="80" w:line="300" w:lineRule="auto"/>
      </w:pPr>
      <w:r>
        <w:rPr>
          <w:rFonts w:ascii="Calibri" w:hAnsi="Calibri" w:eastAsia="Calibri" w:cs="Calibri"/>
          <w:sz w:val="22"/>
          <w:szCs w:val="22"/>
        </w:rPr>
        <w:t>HDFS provides distributed storage for large-scale traffic datasets spanning multiple intersections, lanes, vehicle types and days.</w:t>
      </w:r>
    </w:p>
    <w:p w14:paraId="3E7E797A">
      <w:pPr>
        <w:pStyle w:val="16"/>
        <w:numPr>
          <w:ilvl w:val="0"/>
          <w:numId w:val="1"/>
        </w:numPr>
        <w:spacing w:after="80" w:line="300" w:lineRule="auto"/>
      </w:pPr>
      <w:r>
        <w:rPr>
          <w:rFonts w:ascii="Calibri" w:hAnsi="Calibri" w:eastAsia="Calibri" w:cs="Calibri"/>
          <w:sz w:val="22"/>
          <w:szCs w:val="22"/>
        </w:rPr>
        <w:t>MapReduce performs distributed processing of vehicle records to compute vehicle counts, average speed, average waiting time and congestion indicators.</w:t>
      </w:r>
    </w:p>
    <w:p w14:paraId="3AFFD82B">
      <w:pPr>
        <w:pStyle w:val="16"/>
        <w:numPr>
          <w:ilvl w:val="0"/>
          <w:numId w:val="1"/>
        </w:numPr>
        <w:spacing w:after="80" w:line="300" w:lineRule="auto"/>
      </w:pPr>
      <w:r>
        <w:rPr>
          <w:rFonts w:ascii="Calibri" w:hAnsi="Calibri" w:eastAsia="Calibri" w:cs="Calibri"/>
          <w:sz w:val="22"/>
          <w:szCs w:val="22"/>
        </w:rPr>
        <w:t>Hive enables SQL-based traffic analytics, including identification of the busiest lane, peak congestion hours and average waiting time per approach.</w:t>
      </w:r>
    </w:p>
    <w:p w14:paraId="689EFB88">
      <w:pPr>
        <w:pStyle w:val="3"/>
        <w:spacing w:before="260" w:after="120"/>
      </w:pPr>
      <w:r>
        <w:rPr>
          <w:rFonts w:ascii="Calibri" w:hAnsi="Calibri" w:eastAsia="Calibri" w:cs="Calibri"/>
          <w:b/>
          <w:bCs/>
          <w:color w:val="1B263B"/>
          <w:sz w:val="25"/>
          <w:szCs w:val="25"/>
        </w:rPr>
        <w:t>5.2 Multi-Factor Priority Score</w:t>
      </w:r>
    </w:p>
    <w:p w14:paraId="6DAFE427">
      <w:pPr>
        <w:spacing w:after="120" w:line="300" w:lineRule="auto"/>
        <w:jc w:val="both"/>
      </w:pPr>
      <w:r>
        <w:rPr>
          <w:rFonts w:ascii="Calibri" w:hAnsi="Calibri" w:eastAsia="Calibri" w:cs="Calibri"/>
          <w:b w:val="0"/>
          <w:bCs w:val="0"/>
          <w:i w:val="0"/>
          <w:iCs w:val="0"/>
          <w:color w:val="000000"/>
          <w:sz w:val="22"/>
          <w:szCs w:val="22"/>
        </w:rPr>
        <w:t>Traffic indicators produced by the Hadoop layer are normalised to a common 0–1 scale and combined into a single priority score for each approach:</w:t>
      </w:r>
    </w:p>
    <w:p w14:paraId="4F8E9CCF">
      <w:pPr>
        <w:spacing w:before="120" w:after="160"/>
        <w:jc w:val="center"/>
      </w:pPr>
      <w:r>
        <w:rPr>
          <w:rFonts w:ascii="Calibri" w:hAnsi="Calibri" w:eastAsia="Calibri" w:cs="Calibri"/>
          <w:b/>
          <w:bCs/>
          <w:color w:val="1F4E5F"/>
          <w:sz w:val="22"/>
          <w:szCs w:val="22"/>
        </w:rPr>
        <w:t>Priority = 0.40 (Density) + 0.25 (Waiting Time) + 0.20 (Congestion) + 0.15 (Emergency)</w:t>
      </w:r>
    </w:p>
    <w:p w14:paraId="566424F4">
      <w:pPr>
        <w:spacing w:after="120" w:line="300" w:lineRule="auto"/>
        <w:jc w:val="both"/>
      </w:pPr>
      <w:r>
        <w:rPr>
          <w:rFonts w:ascii="Calibri" w:hAnsi="Calibri" w:eastAsia="Calibri" w:cs="Calibri"/>
          <w:b w:val="0"/>
          <w:bCs w:val="0"/>
          <w:i w:val="0"/>
          <w:iCs w:val="0"/>
          <w:color w:val="000000"/>
          <w:sz w:val="22"/>
          <w:szCs w:val="22"/>
        </w:rPr>
        <w:t>The weights above are initial values. Different weight combinations will be evaluated experimentally, and the configuration producing the best waiting-time and queue-length results will be selected.</w:t>
      </w:r>
    </w:p>
    <w:p w14:paraId="1F18E3A4">
      <w:pPr>
        <w:pStyle w:val="3"/>
        <w:spacing w:before="260" w:after="120"/>
      </w:pPr>
      <w:r>
        <w:rPr>
          <w:rFonts w:ascii="Calibri" w:hAnsi="Calibri" w:eastAsia="Calibri" w:cs="Calibri"/>
          <w:b/>
          <w:bCs/>
          <w:color w:val="1B263B"/>
          <w:sz w:val="25"/>
          <w:szCs w:val="25"/>
        </w:rPr>
        <w:t>5.3 Signal Decision Logic</w:t>
      </w:r>
    </w:p>
    <w:p w14:paraId="0C1A710C">
      <w:pPr>
        <w:pStyle w:val="16"/>
        <w:numPr>
          <w:ilvl w:val="0"/>
          <w:numId w:val="1"/>
        </w:numPr>
        <w:spacing w:after="80" w:line="300" w:lineRule="auto"/>
      </w:pPr>
      <w:r>
        <w:rPr>
          <w:rFonts w:ascii="Calibri" w:hAnsi="Calibri" w:eastAsia="Calibri" w:cs="Calibri"/>
          <w:sz w:val="22"/>
          <w:szCs w:val="22"/>
        </w:rPr>
        <w:t>Under normal conditions, the approach with the highest priority score is selected for the next green phase.</w:t>
      </w:r>
    </w:p>
    <w:p w14:paraId="4B8D9597">
      <w:pPr>
        <w:pStyle w:val="16"/>
        <w:numPr>
          <w:ilvl w:val="0"/>
          <w:numId w:val="1"/>
        </w:numPr>
        <w:spacing w:after="80" w:line="300" w:lineRule="auto"/>
      </w:pPr>
      <w:r>
        <w:rPr>
          <w:rFonts w:ascii="Calibri" w:hAnsi="Calibri" w:eastAsia="Calibri" w:cs="Calibri"/>
          <w:sz w:val="22"/>
          <w:szCs w:val="22"/>
        </w:rPr>
        <w:t>If an emergency vehicle is detected, an override selects that approach regardless of its computed priority score.</w:t>
      </w:r>
    </w:p>
    <w:p w14:paraId="319BE982">
      <w:pPr>
        <w:pStyle w:val="16"/>
        <w:numPr>
          <w:ilvl w:val="0"/>
          <w:numId w:val="1"/>
        </w:numPr>
        <w:spacing w:after="80" w:line="300" w:lineRule="auto"/>
      </w:pPr>
      <w:r>
        <w:rPr>
          <w:rFonts w:ascii="Calibri" w:hAnsi="Calibri" w:eastAsia="Calibri" w:cs="Calibri"/>
          <w:sz w:val="22"/>
          <w:szCs w:val="22"/>
        </w:rPr>
        <w:t>If multiple emergency requests conflict, the approach with the longer accumulated waiting time is served first.</w:t>
      </w:r>
    </w:p>
    <w:p w14:paraId="353EBA1E">
      <w:pPr>
        <w:pStyle w:val="16"/>
        <w:numPr>
          <w:ilvl w:val="0"/>
          <w:numId w:val="1"/>
        </w:numPr>
        <w:spacing w:after="80" w:line="300" w:lineRule="auto"/>
      </w:pPr>
      <w:r>
        <w:rPr>
          <w:rFonts w:ascii="Calibri" w:hAnsi="Calibri" w:eastAsia="Calibri" w:cs="Calibri"/>
          <w:sz w:val="22"/>
          <w:szCs w:val="22"/>
        </w:rPr>
        <w:t>Green time is derived from the selected priority score and bounded between a minimum and maximum value, so that no approach is starved of service.</w:t>
      </w:r>
    </w:p>
    <w:p w14:paraId="10A3F3E4">
      <w:pPr>
        <w:spacing w:before="140" w:after="160"/>
        <w:jc w:val="center"/>
      </w:pPr>
      <w:r>
        <w:rPr>
          <w:rFonts w:ascii="Calibri" w:hAnsi="Calibri" w:eastAsia="Calibri" w:cs="Calibri"/>
          <w:b/>
          <w:bCs/>
          <w:color w:val="1F4E5F"/>
          <w:sz w:val="22"/>
          <w:szCs w:val="22"/>
        </w:rPr>
        <w:t>Green Time = MIN_GREEN + Priority × (MAX_GREEN − MIN_GREEN)</w:t>
      </w:r>
    </w:p>
    <w:p w14:paraId="7E0D98F1">
      <w:pPr>
        <w:pStyle w:val="3"/>
        <w:spacing w:before="260" w:after="120"/>
      </w:pPr>
      <w:r>
        <w:rPr>
          <w:rFonts w:ascii="Calibri" w:hAnsi="Calibri" w:eastAsia="Calibri" w:cs="Calibri"/>
          <w:b/>
          <w:bCs/>
          <w:color w:val="1B263B"/>
          <w:sz w:val="25"/>
          <w:szCs w:val="25"/>
        </w:rPr>
        <w:t>5.4 Predictive and Reactive Control</w:t>
      </w:r>
    </w:p>
    <w:p w14:paraId="78B68214">
      <w:pPr>
        <w:spacing w:after="120" w:line="300" w:lineRule="auto"/>
        <w:jc w:val="both"/>
      </w:pPr>
      <w:r>
        <w:rPr>
          <w:rFonts w:ascii="Calibri" w:hAnsi="Calibri" w:eastAsia="Calibri" w:cs="Calibri"/>
          <w:b w:val="0"/>
          <w:bCs w:val="0"/>
          <w:i w:val="0"/>
          <w:iCs w:val="0"/>
          <w:color w:val="000000"/>
          <w:sz w:val="22"/>
          <w:szCs w:val="22"/>
        </w:rPr>
        <w:t>Rather than responding only to the current traffic state, the system uses temporal traffic trends derived from historical data processed in the Hadoop layer. Where an approach shows continuously increasing traffic across successive intervals, its priority can be raised before congestion reaches its peak, allowing the system to anticipate rather than merely react.</w:t>
      </w:r>
    </w:p>
    <w:p w14:paraId="63BE5E96">
      <w:pPr>
        <w:pStyle w:val="3"/>
        <w:spacing w:before="260" w:after="120"/>
      </w:pPr>
      <w:r>
        <w:rPr>
          <w:rFonts w:ascii="Calibri" w:hAnsi="Calibri" w:eastAsia="Calibri" w:cs="Calibri"/>
          <w:b/>
          <w:bCs/>
          <w:color w:val="1B263B"/>
          <w:sz w:val="25"/>
          <w:szCs w:val="25"/>
        </w:rPr>
        <w:t>5.5 Evaluation Plan</w:t>
      </w:r>
    </w:p>
    <w:p w14:paraId="58597E4B">
      <w:pPr>
        <w:spacing w:after="120" w:line="300" w:lineRule="auto"/>
        <w:jc w:val="both"/>
      </w:pPr>
      <w:r>
        <w:rPr>
          <w:rFonts w:ascii="Calibri" w:hAnsi="Calibri" w:eastAsia="Calibri" w:cs="Calibri"/>
          <w:b w:val="0"/>
          <w:bCs w:val="0"/>
          <w:i w:val="0"/>
          <w:iCs w:val="0"/>
          <w:color w:val="000000"/>
          <w:sz w:val="22"/>
          <w:szCs w:val="22"/>
        </w:rPr>
        <w:t>The adaptive framework will be compared against a fixed-time baseline on a four-way intersection simulation. The following metrics will be measured experimentally; no performance improvement is claimed prior to measurement.</w:t>
      </w:r>
    </w:p>
    <w:p w14:paraId="30F90549">
      <w:pPr>
        <w:pStyle w:val="16"/>
        <w:numPr>
          <w:ilvl w:val="0"/>
          <w:numId w:val="1"/>
        </w:numPr>
        <w:spacing w:after="80" w:line="300" w:lineRule="auto"/>
      </w:pPr>
      <w:r>
        <w:rPr>
          <w:rFonts w:ascii="Calibri" w:hAnsi="Calibri" w:eastAsia="Calibri" w:cs="Calibri"/>
          <w:sz w:val="22"/>
          <w:szCs w:val="22"/>
        </w:rPr>
        <w:t>Average waiting time per vehicle</w:t>
      </w:r>
    </w:p>
    <w:p w14:paraId="2F4925DC">
      <w:pPr>
        <w:pStyle w:val="16"/>
        <w:numPr>
          <w:ilvl w:val="0"/>
          <w:numId w:val="1"/>
        </w:numPr>
        <w:spacing w:after="80" w:line="300" w:lineRule="auto"/>
      </w:pPr>
      <w:r>
        <w:rPr>
          <w:rFonts w:ascii="Calibri" w:hAnsi="Calibri" w:eastAsia="Calibri" w:cs="Calibri"/>
          <w:sz w:val="22"/>
          <w:szCs w:val="22"/>
        </w:rPr>
        <w:t>Average queue length per approach</w:t>
      </w:r>
    </w:p>
    <w:p w14:paraId="273ADD0A">
      <w:pPr>
        <w:pStyle w:val="16"/>
        <w:numPr>
          <w:ilvl w:val="0"/>
          <w:numId w:val="1"/>
        </w:numPr>
        <w:spacing w:after="80" w:line="300" w:lineRule="auto"/>
      </w:pPr>
      <w:r>
        <w:rPr>
          <w:rFonts w:ascii="Calibri" w:hAnsi="Calibri" w:eastAsia="Calibri" w:cs="Calibri"/>
          <w:sz w:val="22"/>
          <w:szCs w:val="22"/>
        </w:rPr>
        <w:t>Congestion level</w:t>
      </w:r>
    </w:p>
    <w:p w14:paraId="02E7C9A8">
      <w:pPr>
        <w:pStyle w:val="16"/>
        <w:numPr>
          <w:ilvl w:val="0"/>
          <w:numId w:val="1"/>
        </w:numPr>
        <w:spacing w:after="80" w:line="300" w:lineRule="auto"/>
      </w:pPr>
      <w:r>
        <w:rPr>
          <w:rFonts w:ascii="Calibri" w:hAnsi="Calibri" w:eastAsia="Calibri" w:cs="Calibri"/>
          <w:sz w:val="22"/>
          <w:szCs w:val="22"/>
        </w:rPr>
        <w:t>Throughput (vehicles served per unit time)</w:t>
      </w:r>
    </w:p>
    <w:p w14:paraId="39C912F6">
      <w:pPr>
        <w:pStyle w:val="16"/>
        <w:numPr>
          <w:ilvl w:val="0"/>
          <w:numId w:val="1"/>
        </w:numPr>
        <w:spacing w:after="80" w:line="300" w:lineRule="auto"/>
      </w:pPr>
      <w:r>
        <w:rPr>
          <w:rFonts w:ascii="Calibri" w:hAnsi="Calibri" w:eastAsia="Calibri" w:cs="Calibri"/>
          <w:sz w:val="22"/>
          <w:szCs w:val="22"/>
        </w:rPr>
        <w:t>Overall signal efficiency</w:t>
      </w:r>
    </w:p>
    <w:p w14:paraId="071914DA">
      <w:pPr>
        <w:pStyle w:val="3"/>
        <w:spacing w:before="260" w:after="120"/>
      </w:pPr>
      <w:r>
        <w:rPr>
          <w:rFonts w:ascii="Calibri" w:hAnsi="Calibri" w:eastAsia="Calibri" w:cs="Calibri"/>
          <w:b/>
          <w:bCs/>
          <w:color w:val="1B263B"/>
          <w:sz w:val="25"/>
          <w:szCs w:val="25"/>
        </w:rPr>
        <w:t>5.6 Advantage over Existing Systems</w:t>
      </w:r>
    </w:p>
    <w:p w14:paraId="42AD2134">
      <w:pPr>
        <w:spacing w:after="120" w:line="300" w:lineRule="auto"/>
        <w:jc w:val="both"/>
      </w:pPr>
      <w:r>
        <w:rPr>
          <w:rFonts w:ascii="Calibri" w:hAnsi="Calibri" w:eastAsia="Calibri" w:cs="Calibri"/>
          <w:b w:val="0"/>
          <w:bCs w:val="0"/>
          <w:i w:val="0"/>
          <w:iCs w:val="0"/>
          <w:color w:val="000000"/>
          <w:sz w:val="22"/>
          <w:szCs w:val="22"/>
        </w:rPr>
        <w:t>Instead of treating density, congestion trend and emergency priority as independent features, the proposed framework fuses them into a single interpretable score grounded in Hadoop-processed historical data rather than instantaneous sensor readings alone. This addresses the consolidated research gap identified in Section 3, in which existing work implements these capabilities separately but rarely in combination.</w:t>
      </w:r>
    </w:p>
    <w:p w14:paraId="36FDCB17">
      <w:pPr>
        <w:spacing w:after="120" w:line="300" w:lineRule="auto"/>
        <w:jc w:val="both"/>
      </w:pPr>
    </w:p>
    <w:sectPr>
      <w:pgSz w:w="11906" w:h="16838"/>
      <w:pgMar w:top="1100" w:right="1100" w:bottom="11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6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compatSetting w:name="compatibilityMode" w:uri="http://schemas.microsoft.com/office/word" w:val="15"/>
  </w:compat>
  <w:rsids>
    <w:rsidRoot w:val="00000000"/>
    <w:rsid w:val="1F6269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2000</Words>
  <Characters>12795</Characters>
  <TotalTime>270</TotalTime>
  <ScaleCrop>false</ScaleCrop>
  <LinksUpToDate>false</LinksUpToDate>
  <CharactersWithSpaces>14680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2026-09-15T13:45:00Z</dcterms:created>
  <dc:creator>Un-named</dc:creator>
  <cp:lastModifiedBy>sanjith Baskaran</cp:lastModifiedBy>
  <dcterms:modified xsi:type="dcterms:W3CDTF">2026-09-16T06:54:55Z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eyJoZGlkIjoiYzdlOTc3NTUxODBlYTU5NmM4ZWU2NmVhZjQyZGYzZTMiLCJ1c2VySWQiOiI1Njc1ODMwMTY2MDAifQ==</vt:lpwstr>
  </property>
  <property fmtid="{D5CDD505-2E9C-101B-9397-08002B2CF9AE}" pid="3" name="KSOProductBuildVer">
    <vt:lpwstr>1033-12.1.0.28485</vt:lpwstr>
  </property>
  <property fmtid="{D5CDD505-2E9C-101B-9397-08002B2CF9AE}" pid="4" name="ICV">
    <vt:lpwstr>D9B205F85A5D4194BB73A7395D3CF0E5_12</vt:lpwstr>
  </property>
</Properties>
</file>