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06"/>
        <w:gridCol w:w="1724"/>
        <w:gridCol w:w="1478"/>
        <w:gridCol w:w="86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No 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54.0 [49.0, 60.5]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52.0 [44.0, 58.0]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male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552 (72.3)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662 (73.1)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0.783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ethnicity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0.253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604 (79.2)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724 (80.2)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119 (15.6)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120 (13.3)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40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59 ( 6.5)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riskgroup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0.039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306 (40.1)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405 (44.7)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282 (37.0)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334 (36.9)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135 (17.7)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117 (12.9)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40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50 ( 5.5)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nrti_mono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418 (54.8)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275 (30.3)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any_failure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492 (64.5)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260 (28.7)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source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513 (67.2)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459 (50.7)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39 ( 5.1)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99 (10.9)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211 (27.7)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348 (38.4)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Prior ART changes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11.0 [7.0, 16.0]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7.0 [3.0,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years_first_hiv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23.2 [16.7, 28.1]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16.4 [6.1, 24.9]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years_treatment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20.3 [14.4, 23.2]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14.0 [4.6, 20.4]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baseline_n_anchor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2.0 [2.0, 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2.0 [2.0, 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baseline_anchors_fct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265 (34.7)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350 (38.6)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130 (17.0)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214 (23.6)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72 ( 9.4)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79 ( 8.7)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72 ( 9.4)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50 ( 5.5)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39 ( 5.1)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56 ( 6.2)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46 ( 6.0)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47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56 ( 7.3)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20 ( 2.2)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36 ( 4.7)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20 ( 2.2)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14 ( 1.8)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34 ( 3.7)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16 ( 2.1)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25 ( 2.8)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DTG NVP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17 ( 2.2)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12 ( 1.3)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2021-06-14T13:11:09Z</dcterms:modified>
  <cp:category/>
</cp:coreProperties>
</file>