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61"/>
        <w:gridCol w:w="1872"/>
        <w:gridCol w:w="1872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Remained on 3 or more drug classes,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Switched to a 2-class regimen, N = 928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Age,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(48.0 to 59.0)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(43.0 to 58.0)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Male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675 (73%)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525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727 (79%)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136 (15%)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62 (6.7%)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HIV transmission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409 (44%)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339 (37%)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129 (14%)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51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50 (5.4%)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Pretreatment HIV viral load, log cp/mL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(10.9 to 13.2)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(10.6 to 13.2)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Nadir CD4 count, cells/µL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108 (38 to 209)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168 (67 to 303)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CD4 count, cells/µL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556 (386 to 765)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533 (357 to 746)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Received NRTI monotherapy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358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310 (33%)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Experienced virological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477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377 (41%)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Resistance testing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543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656 (71%)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N of prior ART changes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10.0 (6.0 to 16.0)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8.0 (3.0 to 13.0)</w:t>
            </w:r>
          </w:p>
        </w:tc>
      </w:tr>
      <w:tr>
        <w:trPr>
          <w:cantSplit/>
          <w:trHeight w:val="5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Data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(53%)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100 (11%)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335 (36%)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HIV diagnosis,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22.2 (14.7 to 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16.7 (4.9 to 25.0)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first ART,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19.3 (13.0 to 22.6)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15.7 (5.5 to 20.8)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Anchor agents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320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297 (34%)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187 (22%)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79 (9.2%)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48 (5.6%)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66 (7.6%)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38 (4.4%)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41 (4.8%)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 (3.0%)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(4.2%)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 (2.9%)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20 (2.3%)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Baseline regimen includes booster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483 (69%)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563 (65%)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Median (25% to 75%);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2021-08-09T12:01:45Z</dcterms:modified>
  <cp:category/>
</cp:coreProperties>
</file>