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47B42" w14:textId="30E95E74" w:rsidR="00AD4445" w:rsidRDefault="007425BC" w:rsidP="00AD4445">
      <w:pPr>
        <w:pStyle w:val="Heading1"/>
      </w:pPr>
      <w:r>
        <w:t xml:space="preserve">Interactive </w:t>
      </w:r>
      <w:proofErr w:type="spellStart"/>
      <w:r>
        <w:t>Geomap</w:t>
      </w:r>
      <w:proofErr w:type="spellEnd"/>
      <w:r>
        <w:t xml:space="preserve"> </w:t>
      </w:r>
      <w:r w:rsidR="00AD4445" w:rsidRPr="00AD4445">
        <w:t xml:space="preserve">Analysis of Seismic Activity and </w:t>
      </w:r>
      <w:r w:rsidR="00A54580">
        <w:t>Salt Water Disposal</w:t>
      </w:r>
      <w:r w:rsidR="00AD4445" w:rsidRPr="00AD4445">
        <w:t xml:space="preserve"> Well Injection Rates in the Delaware Basin</w:t>
      </w:r>
    </w:p>
    <w:p w14:paraId="54C89AC2" w14:textId="6328F651" w:rsidR="007425BC" w:rsidRPr="007425BC" w:rsidRDefault="007425BC" w:rsidP="007425BC">
      <w:pPr>
        <w:rPr>
          <w:rFonts w:cstheme="minorHAnsi"/>
          <w:color w:val="2F5496" w:themeColor="accent1" w:themeShade="BF"/>
        </w:rPr>
      </w:pPr>
      <w:r w:rsidRPr="007425BC">
        <w:rPr>
          <w:rFonts w:cstheme="minorHAnsi"/>
          <w:color w:val="2F5496" w:themeColor="accent1" w:themeShade="BF"/>
          <w:u w:val="single"/>
        </w:rPr>
        <w:t>Team members</w:t>
      </w:r>
      <w:r w:rsidRPr="007425BC">
        <w:rPr>
          <w:rFonts w:cstheme="minorHAnsi"/>
          <w:color w:val="2F5496" w:themeColor="accent1" w:themeShade="BF"/>
        </w:rPr>
        <w:t xml:space="preserve">: </w:t>
      </w:r>
      <w:r>
        <w:rPr>
          <w:rFonts w:cstheme="minorHAnsi"/>
          <w:color w:val="2F5496" w:themeColor="accent1" w:themeShade="BF"/>
        </w:rPr>
        <w:br/>
      </w:r>
      <w:r w:rsidRPr="007425BC">
        <w:rPr>
          <w:rFonts w:cstheme="minorHAnsi"/>
          <w:color w:val="2F5496" w:themeColor="accent1" w:themeShade="BF"/>
          <w:shd w:val="clear" w:color="auto" w:fill="FFFFFF"/>
        </w:rPr>
        <w:t xml:space="preserve">Roxana Darvari, Brittany </w:t>
      </w:r>
      <w:proofErr w:type="spellStart"/>
      <w:r w:rsidRPr="007425BC">
        <w:rPr>
          <w:rFonts w:cstheme="minorHAnsi"/>
          <w:color w:val="2F5496" w:themeColor="accent1" w:themeShade="BF"/>
          <w:shd w:val="clear" w:color="auto" w:fill="FFFFFF"/>
        </w:rPr>
        <w:t>Svab</w:t>
      </w:r>
      <w:proofErr w:type="spellEnd"/>
      <w:r w:rsidRPr="007425BC">
        <w:rPr>
          <w:rFonts w:cstheme="minorHAnsi"/>
          <w:color w:val="2F5496" w:themeColor="accent1" w:themeShade="BF"/>
          <w:shd w:val="clear" w:color="auto" w:fill="FFFFFF"/>
        </w:rPr>
        <w:t>, John Cahill, Alejandro Juarez, Sarah Cain</w:t>
      </w:r>
    </w:p>
    <w:p w14:paraId="179C0471" w14:textId="77777777" w:rsidR="009365E5" w:rsidRDefault="00AD4445" w:rsidP="00AD4445">
      <w:pPr>
        <w:pStyle w:val="Heading2"/>
      </w:pPr>
      <w:r>
        <w:t>Executive Summary</w:t>
      </w:r>
    </w:p>
    <w:p w14:paraId="57632702" w14:textId="78A767D6" w:rsidR="009365E5" w:rsidRDefault="00AD4445" w:rsidP="009365E5">
      <w:r w:rsidRPr="00AD4445">
        <w:t xml:space="preserve">This proposal outlines a detailed plan to investigate the relationship between </w:t>
      </w:r>
      <w:r w:rsidR="00816FED">
        <w:t xml:space="preserve">induced </w:t>
      </w:r>
      <w:r w:rsidRPr="00AD4445">
        <w:t>seismic activit</w:t>
      </w:r>
      <w:r w:rsidR="00A54580">
        <w:t>y</w:t>
      </w:r>
      <w:r w:rsidR="00816FED">
        <w:t xml:space="preserve"> and</w:t>
      </w:r>
      <w:r w:rsidRPr="00AD4445">
        <w:t xml:space="preserve"> </w:t>
      </w:r>
      <w:r w:rsidR="00A54580">
        <w:t>salt water disposal (SWD)</w:t>
      </w:r>
      <w:r w:rsidRPr="00AD4445">
        <w:t xml:space="preserve"> well injection rates in the Delaware Basin. Utilizing data from </w:t>
      </w:r>
      <w:r w:rsidR="00A54580">
        <w:t xml:space="preserve">the public catalog </w:t>
      </w:r>
      <w:r w:rsidRPr="00AD4445">
        <w:t xml:space="preserve">TexNet and incorporating pore pressure data from a sophisticated gridded </w:t>
      </w:r>
      <w:r w:rsidR="00A54580">
        <w:t xml:space="preserve">numerical </w:t>
      </w:r>
      <w:r w:rsidRPr="00AD4445">
        <w:t xml:space="preserve">model developed </w:t>
      </w:r>
      <w:r w:rsidR="00A54580">
        <w:t>using</w:t>
      </w:r>
      <w:r w:rsidR="00A54580" w:rsidRPr="00AD4445">
        <w:t xml:space="preserve"> </w:t>
      </w:r>
      <w:r w:rsidRPr="00AD4445">
        <w:t>Computer Modelling Group (CMG)</w:t>
      </w:r>
      <w:r w:rsidR="00A54580">
        <w:t xml:space="preserve"> software</w:t>
      </w:r>
      <w:r w:rsidRPr="00AD4445">
        <w:t xml:space="preserve">, our goal is to uncover potential correlations and deepen our understanding of the seismic risks associated with </w:t>
      </w:r>
      <w:r w:rsidR="00A54580">
        <w:t>SWD</w:t>
      </w:r>
      <w:r w:rsidR="00A54580" w:rsidRPr="00AD4445">
        <w:t xml:space="preserve"> </w:t>
      </w:r>
      <w:r w:rsidRPr="00AD4445">
        <w:t>well injection practices.</w:t>
      </w:r>
    </w:p>
    <w:p w14:paraId="11DC6E44" w14:textId="77777777" w:rsidR="00AD4445" w:rsidRDefault="00AD4445" w:rsidP="00AD4445">
      <w:pPr>
        <w:pStyle w:val="Heading2"/>
      </w:pPr>
      <w:r>
        <w:t>Objectives</w:t>
      </w:r>
    </w:p>
    <w:p w14:paraId="507EE7D1" w14:textId="398260C5" w:rsidR="00AD4445" w:rsidRDefault="00AD4445" w:rsidP="00AD4445">
      <w:pPr>
        <w:pStyle w:val="ListParagraph"/>
        <w:numPr>
          <w:ilvl w:val="0"/>
          <w:numId w:val="1"/>
        </w:numPr>
      </w:pPr>
      <w:r>
        <w:t xml:space="preserve">To analyze and visualize seismic activity patterns </w:t>
      </w:r>
      <w:r w:rsidR="00EE5840">
        <w:t>alongside</w:t>
      </w:r>
      <w:r>
        <w:t xml:space="preserve"> </w:t>
      </w:r>
      <w:r w:rsidR="00A54580">
        <w:t xml:space="preserve">SWD </w:t>
      </w:r>
      <w:r>
        <w:t>well injection rates.</w:t>
      </w:r>
    </w:p>
    <w:p w14:paraId="2F9010D9" w14:textId="264F4753" w:rsidR="00AD4445" w:rsidRDefault="00AD4445" w:rsidP="00AD4445">
      <w:pPr>
        <w:pStyle w:val="ListParagraph"/>
        <w:numPr>
          <w:ilvl w:val="0"/>
          <w:numId w:val="1"/>
        </w:numPr>
      </w:pPr>
      <w:r>
        <w:t>To integrate TexNet earthquake data</w:t>
      </w:r>
      <w:r w:rsidR="00A54580">
        <w:t xml:space="preserve"> (public domain catalog)</w:t>
      </w:r>
      <w:r>
        <w:t xml:space="preserve">, </w:t>
      </w:r>
      <w:r w:rsidR="00A54580">
        <w:t xml:space="preserve">SWD </w:t>
      </w:r>
      <w:r>
        <w:t>well injection rate data</w:t>
      </w:r>
      <w:r w:rsidR="00A54580">
        <w:t xml:space="preserve"> (</w:t>
      </w:r>
      <w:r w:rsidR="00816FED">
        <w:t>public domain data</w:t>
      </w:r>
      <w:r w:rsidR="00A54580">
        <w:t>)</w:t>
      </w:r>
      <w:r>
        <w:t xml:space="preserve">, and pore pressure data </w:t>
      </w:r>
      <w:r w:rsidR="00A54580">
        <w:t xml:space="preserve">(output of the model) </w:t>
      </w:r>
      <w:r>
        <w:t>from a CMG-built gridded model for comprehensive analysis.</w:t>
      </w:r>
    </w:p>
    <w:p w14:paraId="44E31917" w14:textId="58E2CDD0" w:rsidR="00AD4445" w:rsidRDefault="004171E4" w:rsidP="00AD4445">
      <w:pPr>
        <w:pStyle w:val="Heading2"/>
      </w:pPr>
      <w:r>
        <w:t>Database Development</w:t>
      </w:r>
      <w:bookmarkStart w:id="0" w:name="_GoBack"/>
      <w:bookmarkEnd w:id="0"/>
    </w:p>
    <w:p w14:paraId="0FFE9B2D" w14:textId="0FF2B56D" w:rsidR="00C8160B" w:rsidRPr="00C8160B" w:rsidRDefault="00EE5840" w:rsidP="00C8160B">
      <w:r w:rsidRPr="00EE5840">
        <w:t>We will develop a database system pivotal for analyzing the relationship between seismic activity, SWD well injection rates, and pore pressure in the Delaware Basin. This integrated database will enable us to derive insights for safer and more sustainable SWD well injection practices.</w:t>
      </w:r>
    </w:p>
    <w:p w14:paraId="713D5AEE" w14:textId="77777777" w:rsidR="004171E4" w:rsidRDefault="004171E4" w:rsidP="004171E4">
      <w:pPr>
        <w:pStyle w:val="Heading3"/>
      </w:pPr>
      <w:r>
        <w:t xml:space="preserve">Scope </w:t>
      </w:r>
    </w:p>
    <w:p w14:paraId="17BF08A5" w14:textId="3D3CE787" w:rsidR="004171E4" w:rsidRPr="004171E4" w:rsidRDefault="004171E4" w:rsidP="004171E4">
      <w:pPr>
        <w:pStyle w:val="ListParagraph"/>
        <w:numPr>
          <w:ilvl w:val="0"/>
          <w:numId w:val="1"/>
        </w:numPr>
      </w:pPr>
      <w:r w:rsidRPr="004171E4">
        <w:rPr>
          <w:b/>
        </w:rPr>
        <w:t>Earthquake Data</w:t>
      </w:r>
      <w:r w:rsidRPr="004171E4">
        <w:t xml:space="preserve">: Sourced from the </w:t>
      </w:r>
      <w:proofErr w:type="spellStart"/>
      <w:r w:rsidRPr="004171E4">
        <w:t>TexNet</w:t>
      </w:r>
      <w:proofErr w:type="spellEnd"/>
      <w:r w:rsidRPr="004171E4">
        <w:t xml:space="preserve"> public catalog via API</w:t>
      </w:r>
      <w:r w:rsidR="002778C8">
        <w:t xml:space="preserve"> (</w:t>
      </w:r>
      <w:hyperlink r:id="rId5" w:history="1">
        <w:r w:rsidR="002778C8" w:rsidRPr="002101BE">
          <w:rPr>
            <w:rStyle w:val="Hyperlink"/>
          </w:rPr>
          <w:t>https://maps.texnet.beg.utexas.edu/arcgis/rest/services/catalog/catalog_all_flat/MapServer</w:t>
        </w:r>
      </w:hyperlink>
      <w:r w:rsidR="002778C8">
        <w:t xml:space="preserve"> )</w:t>
      </w:r>
      <w:r w:rsidRPr="004171E4">
        <w:t>.</w:t>
      </w:r>
    </w:p>
    <w:p w14:paraId="16BB641B" w14:textId="78C79994" w:rsidR="004171E4" w:rsidRPr="004171E4" w:rsidRDefault="004171E4" w:rsidP="004171E4">
      <w:pPr>
        <w:pStyle w:val="ListParagraph"/>
        <w:numPr>
          <w:ilvl w:val="0"/>
          <w:numId w:val="1"/>
        </w:numPr>
      </w:pPr>
      <w:r w:rsidRPr="004171E4">
        <w:rPr>
          <w:b/>
        </w:rPr>
        <w:t>SWD Well Injection Rate Data</w:t>
      </w:r>
      <w:r w:rsidRPr="004171E4">
        <w:t xml:space="preserve">: </w:t>
      </w:r>
      <w:r w:rsidR="00EE5840">
        <w:t>Via relevant</w:t>
      </w:r>
      <w:r w:rsidRPr="004171E4">
        <w:t xml:space="preserve"> APIs</w:t>
      </w:r>
      <w:r w:rsidR="002778C8">
        <w:t xml:space="preserve"> (</w:t>
      </w:r>
      <w:hyperlink r:id="rId6" w:history="1">
        <w:r w:rsidR="002778C8" w:rsidRPr="002101BE">
          <w:rPr>
            <w:rStyle w:val="Hyperlink"/>
          </w:rPr>
          <w:t>https://injection.texnet.beg.utexas.edu/apidocs</w:t>
        </w:r>
      </w:hyperlink>
      <w:r w:rsidR="002778C8">
        <w:t xml:space="preserve"> )</w:t>
      </w:r>
      <w:r w:rsidRPr="004171E4">
        <w:t>.</w:t>
      </w:r>
    </w:p>
    <w:p w14:paraId="6472FC67" w14:textId="77777777" w:rsidR="004171E4" w:rsidRPr="004171E4" w:rsidRDefault="004171E4" w:rsidP="004171E4">
      <w:pPr>
        <w:pStyle w:val="ListParagraph"/>
        <w:numPr>
          <w:ilvl w:val="0"/>
          <w:numId w:val="1"/>
        </w:numPr>
      </w:pPr>
      <w:r w:rsidRPr="004171E4">
        <w:rPr>
          <w:b/>
        </w:rPr>
        <w:t xml:space="preserve">Pore Pressure Data: </w:t>
      </w:r>
      <w:r w:rsidRPr="00EE5840">
        <w:t>Extracted</w:t>
      </w:r>
      <w:r w:rsidRPr="004171E4">
        <w:t xml:space="preserve"> from CMG model outputs, provided as TXT files.</w:t>
      </w:r>
    </w:p>
    <w:p w14:paraId="4F71FC2D" w14:textId="3245301F" w:rsidR="004171E4" w:rsidRDefault="004171E4" w:rsidP="004171E4">
      <w:pPr>
        <w:pStyle w:val="Heading3"/>
      </w:pPr>
      <w:r>
        <w:t>Database Design</w:t>
      </w:r>
    </w:p>
    <w:p w14:paraId="62E4187F" w14:textId="77777777" w:rsidR="004171E4" w:rsidRDefault="004171E4" w:rsidP="004171E4">
      <w:pPr>
        <w:pStyle w:val="ListParagraph"/>
        <w:numPr>
          <w:ilvl w:val="0"/>
          <w:numId w:val="1"/>
        </w:numPr>
      </w:pPr>
      <w:r w:rsidRPr="004171E4">
        <w:rPr>
          <w:b/>
        </w:rPr>
        <w:t>Tables</w:t>
      </w:r>
      <w:r>
        <w:t xml:space="preserve">: The database will include three primary tables: earthquakes, </w:t>
      </w:r>
      <w:proofErr w:type="spellStart"/>
      <w:r>
        <w:t>well_injection_rates</w:t>
      </w:r>
      <w:proofErr w:type="spellEnd"/>
      <w:r>
        <w:t xml:space="preserve">, and </w:t>
      </w:r>
      <w:proofErr w:type="spellStart"/>
      <w:r>
        <w:t>pore_pressure</w:t>
      </w:r>
      <w:proofErr w:type="spellEnd"/>
      <w:r>
        <w:t>, each designed to store specific datasets with appropriate primary keys and data types.</w:t>
      </w:r>
    </w:p>
    <w:p w14:paraId="638CAB48" w14:textId="55863931" w:rsidR="004171E4" w:rsidRDefault="004171E4" w:rsidP="004171E4">
      <w:pPr>
        <w:pStyle w:val="ListParagraph"/>
        <w:numPr>
          <w:ilvl w:val="0"/>
          <w:numId w:val="1"/>
        </w:numPr>
      </w:pPr>
      <w:r w:rsidRPr="004171E4">
        <w:rPr>
          <w:b/>
        </w:rPr>
        <w:t>Relationships</w:t>
      </w:r>
      <w:r>
        <w:t xml:space="preserve">: Identifying relationships between tables to facilitate comprehensive data analysis, </w:t>
      </w:r>
    </w:p>
    <w:p w14:paraId="751FE5F2" w14:textId="59416ED1" w:rsidR="004171E4" w:rsidRDefault="004171E4" w:rsidP="004171E4">
      <w:pPr>
        <w:pStyle w:val="ListParagraph"/>
        <w:numPr>
          <w:ilvl w:val="0"/>
          <w:numId w:val="1"/>
        </w:numPr>
      </w:pPr>
      <w:r w:rsidRPr="004171E4">
        <w:rPr>
          <w:b/>
        </w:rPr>
        <w:t>Data Types</w:t>
      </w:r>
      <w:r>
        <w:t>: Careful consideration of data types for each column to ensure data integrity and query efficiency.</w:t>
      </w:r>
    </w:p>
    <w:p w14:paraId="7EC5A86A" w14:textId="77777777" w:rsidR="00C8160B" w:rsidRDefault="00C8160B" w:rsidP="00EE5840">
      <w:pPr>
        <w:pStyle w:val="Heading3"/>
      </w:pPr>
      <w:r>
        <w:lastRenderedPageBreak/>
        <w:t>Implementation Steps</w:t>
      </w:r>
    </w:p>
    <w:p w14:paraId="0CE3D470" w14:textId="77777777" w:rsidR="00C8160B" w:rsidRDefault="00C8160B" w:rsidP="00C8160B">
      <w:pPr>
        <w:pStyle w:val="ListParagraph"/>
        <w:numPr>
          <w:ilvl w:val="0"/>
          <w:numId w:val="8"/>
        </w:numPr>
        <w:ind w:left="720"/>
      </w:pPr>
      <w:r w:rsidRPr="00C8160B">
        <w:rPr>
          <w:b/>
        </w:rPr>
        <w:t>Database and Table Creation</w:t>
      </w:r>
      <w:r>
        <w:t>: Utilizing PostgreSQL, the database and tables will be created according to the defined schema, ensuring robustness for storing and querying large datasets.</w:t>
      </w:r>
    </w:p>
    <w:p w14:paraId="1B597321" w14:textId="77777777" w:rsidR="00C8160B" w:rsidRDefault="00C8160B" w:rsidP="00C8160B">
      <w:pPr>
        <w:pStyle w:val="ListParagraph"/>
      </w:pPr>
    </w:p>
    <w:p w14:paraId="5AE0AB08" w14:textId="77777777" w:rsidR="00C8160B" w:rsidRDefault="00C8160B" w:rsidP="00C8160B">
      <w:pPr>
        <w:pStyle w:val="ListParagraph"/>
        <w:numPr>
          <w:ilvl w:val="0"/>
          <w:numId w:val="8"/>
        </w:numPr>
        <w:ind w:left="720" w:hanging="270"/>
      </w:pPr>
      <w:r w:rsidRPr="00C8160B">
        <w:rPr>
          <w:b/>
        </w:rPr>
        <w:t>Data Extraction and Transformation</w:t>
      </w:r>
      <w:r>
        <w:t>:</w:t>
      </w:r>
      <w:r>
        <w:t xml:space="preserve"> </w:t>
      </w:r>
    </w:p>
    <w:p w14:paraId="3E3156C2" w14:textId="77777777" w:rsidR="00C8160B" w:rsidRDefault="00C8160B" w:rsidP="00C8160B">
      <w:pPr>
        <w:pStyle w:val="ListParagraph"/>
        <w:numPr>
          <w:ilvl w:val="0"/>
          <w:numId w:val="8"/>
        </w:numPr>
      </w:pPr>
      <w:r>
        <w:t>Utilize Python scripts for API calls to fetch earthquake and SWD well injection rate data.</w:t>
      </w:r>
    </w:p>
    <w:p w14:paraId="7FE474C7" w14:textId="0BA50502" w:rsidR="00C8160B" w:rsidRDefault="00C8160B" w:rsidP="00C8160B">
      <w:pPr>
        <w:pStyle w:val="ListParagraph"/>
        <w:numPr>
          <w:ilvl w:val="0"/>
          <w:numId w:val="8"/>
        </w:numPr>
      </w:pPr>
      <w:r>
        <w:t>Process the CMG model's TXT file output to extract pore pressure data, preparing it for database insertion.</w:t>
      </w:r>
    </w:p>
    <w:p w14:paraId="54BDD28D" w14:textId="77777777" w:rsidR="00EE5840" w:rsidRDefault="00EE5840" w:rsidP="00EE5840">
      <w:pPr>
        <w:pStyle w:val="ListParagraph"/>
        <w:ind w:left="1440"/>
      </w:pPr>
    </w:p>
    <w:p w14:paraId="26103DDE" w14:textId="77777777" w:rsidR="00C8160B" w:rsidRPr="00C8160B" w:rsidRDefault="00C8160B" w:rsidP="00C8160B">
      <w:pPr>
        <w:pStyle w:val="ListParagraph"/>
        <w:numPr>
          <w:ilvl w:val="0"/>
          <w:numId w:val="8"/>
        </w:numPr>
        <w:ind w:left="720" w:hanging="270"/>
        <w:rPr>
          <w:b/>
        </w:rPr>
      </w:pPr>
      <w:r w:rsidRPr="00C8160B">
        <w:rPr>
          <w:b/>
        </w:rPr>
        <w:t>Data Loading:</w:t>
      </w:r>
      <w:r w:rsidRPr="00C8160B">
        <w:rPr>
          <w:b/>
        </w:rPr>
        <w:t xml:space="preserve"> </w:t>
      </w:r>
    </w:p>
    <w:p w14:paraId="71E70CD6" w14:textId="77777777" w:rsidR="00C8160B" w:rsidRDefault="00C8160B" w:rsidP="00C8160B">
      <w:pPr>
        <w:pStyle w:val="ListParagraph"/>
        <w:numPr>
          <w:ilvl w:val="0"/>
          <w:numId w:val="8"/>
        </w:numPr>
        <w:ind w:hanging="270"/>
      </w:pPr>
      <w:r>
        <w:t>Employ psycopg2 or a similar library for data insertion into PostgreSQL.</w:t>
      </w:r>
    </w:p>
    <w:p w14:paraId="3AF07DF6" w14:textId="47E45751" w:rsidR="00C8160B" w:rsidRDefault="00C8160B" w:rsidP="00C8160B">
      <w:pPr>
        <w:pStyle w:val="ListParagraph"/>
        <w:numPr>
          <w:ilvl w:val="0"/>
          <w:numId w:val="8"/>
        </w:numPr>
        <w:ind w:hanging="270"/>
      </w:pPr>
      <w:r>
        <w:t>Automate the data insertion process for ongoing data collection and updates.</w:t>
      </w:r>
    </w:p>
    <w:p w14:paraId="1DF695B8" w14:textId="77777777" w:rsidR="00C8160B" w:rsidRDefault="00C8160B" w:rsidP="00C8160B">
      <w:pPr>
        <w:pStyle w:val="ListParagraph"/>
        <w:ind w:left="1440"/>
      </w:pPr>
    </w:p>
    <w:p w14:paraId="371D283A" w14:textId="77777777" w:rsidR="00C8160B" w:rsidRPr="00C8160B" w:rsidRDefault="00C8160B" w:rsidP="00C8160B">
      <w:pPr>
        <w:pStyle w:val="ListParagraph"/>
        <w:numPr>
          <w:ilvl w:val="0"/>
          <w:numId w:val="8"/>
        </w:numPr>
        <w:ind w:left="720" w:hanging="270"/>
        <w:rPr>
          <w:b/>
        </w:rPr>
      </w:pPr>
      <w:r w:rsidRPr="00C8160B">
        <w:rPr>
          <w:b/>
        </w:rPr>
        <w:t>Verification and Iteration:</w:t>
      </w:r>
    </w:p>
    <w:p w14:paraId="462B0600" w14:textId="77777777" w:rsidR="00C8160B" w:rsidRDefault="00C8160B" w:rsidP="00C8160B">
      <w:pPr>
        <w:pStyle w:val="ListParagraph"/>
        <w:numPr>
          <w:ilvl w:val="0"/>
          <w:numId w:val="8"/>
        </w:numPr>
        <w:ind w:hanging="270"/>
      </w:pPr>
      <w:r>
        <w:t>Conduct data integrity checks and performance optimization.</w:t>
      </w:r>
    </w:p>
    <w:p w14:paraId="7B9213AD" w14:textId="17DA7EC6" w:rsidR="00C8160B" w:rsidRDefault="00C8160B" w:rsidP="00C8160B">
      <w:pPr>
        <w:pStyle w:val="ListParagraph"/>
        <w:numPr>
          <w:ilvl w:val="0"/>
          <w:numId w:val="8"/>
        </w:numPr>
        <w:ind w:hanging="270"/>
      </w:pPr>
      <w:r>
        <w:t>Refine the database schema as needed based on initial findings and data analysis requirements.</w:t>
      </w:r>
    </w:p>
    <w:p w14:paraId="2E09C058" w14:textId="77777777" w:rsidR="00C8160B" w:rsidRDefault="00C8160B" w:rsidP="00C8160B">
      <w:pPr>
        <w:pStyle w:val="Heading3"/>
        <w:ind w:left="1080"/>
      </w:pPr>
      <w:r>
        <w:t>Technologies</w:t>
      </w:r>
    </w:p>
    <w:p w14:paraId="6975DAD6" w14:textId="77777777" w:rsidR="00C8160B" w:rsidRPr="00C8160B" w:rsidRDefault="00C8160B" w:rsidP="00C8160B">
      <w:pPr>
        <w:pStyle w:val="ListParagraph"/>
        <w:numPr>
          <w:ilvl w:val="0"/>
          <w:numId w:val="1"/>
        </w:numPr>
        <w:ind w:left="810"/>
      </w:pPr>
      <w:r w:rsidRPr="00C8160B">
        <w:rPr>
          <w:b/>
        </w:rPr>
        <w:t xml:space="preserve">Database: </w:t>
      </w:r>
      <w:r w:rsidRPr="00C8160B">
        <w:t>PostgreSQL for its advanced features and support for complex queries.</w:t>
      </w:r>
    </w:p>
    <w:p w14:paraId="69592286" w14:textId="41FE6E85" w:rsidR="00C8160B" w:rsidRPr="00C8160B" w:rsidRDefault="00C8160B" w:rsidP="00C8160B">
      <w:pPr>
        <w:pStyle w:val="ListParagraph"/>
        <w:numPr>
          <w:ilvl w:val="0"/>
          <w:numId w:val="1"/>
        </w:numPr>
        <w:ind w:left="810"/>
      </w:pPr>
      <w:r w:rsidRPr="00C8160B">
        <w:rPr>
          <w:b/>
        </w:rPr>
        <w:t>Programming Languages</w:t>
      </w:r>
      <w:r w:rsidRPr="00C8160B">
        <w:t>: Python</w:t>
      </w:r>
      <w:r>
        <w:t>/Java Script</w:t>
      </w:r>
      <w:r w:rsidRPr="00C8160B">
        <w:t xml:space="preserve"> for data extraction, transformation, and loading processes.</w:t>
      </w:r>
    </w:p>
    <w:p w14:paraId="60B40610" w14:textId="2C2F190C" w:rsidR="00C8160B" w:rsidRDefault="00C8160B" w:rsidP="00C8160B">
      <w:pPr>
        <w:pStyle w:val="ListParagraph"/>
        <w:numPr>
          <w:ilvl w:val="0"/>
          <w:numId w:val="1"/>
        </w:numPr>
        <w:ind w:left="810"/>
      </w:pPr>
      <w:r w:rsidRPr="00C8160B">
        <w:rPr>
          <w:b/>
        </w:rPr>
        <w:t xml:space="preserve">Libraries: </w:t>
      </w:r>
      <w:r w:rsidR="00EE5840">
        <w:rPr>
          <w:b/>
        </w:rPr>
        <w:t>`</w:t>
      </w:r>
      <w:r w:rsidRPr="00C8160B">
        <w:t>requests</w:t>
      </w:r>
      <w:r w:rsidR="00EE5840">
        <w:t>`</w:t>
      </w:r>
      <w:r w:rsidRPr="00C8160B">
        <w:t xml:space="preserve"> for API interactions, </w:t>
      </w:r>
      <w:r w:rsidR="00EE5840">
        <w:t>`</w:t>
      </w:r>
      <w:r w:rsidRPr="00C8160B">
        <w:t>pandas</w:t>
      </w:r>
      <w:r w:rsidR="00EE5840">
        <w:t>`</w:t>
      </w:r>
      <w:r w:rsidRPr="00C8160B">
        <w:t xml:space="preserve"> for data processing, and </w:t>
      </w:r>
      <w:r w:rsidR="00EE5840">
        <w:t>`</w:t>
      </w:r>
      <w:r w:rsidRPr="00C8160B">
        <w:t>psycopg2</w:t>
      </w:r>
      <w:r w:rsidR="00EE5840">
        <w:t>`</w:t>
      </w:r>
      <w:r w:rsidRPr="00C8160B">
        <w:t xml:space="preserve"> for database interactions.</w:t>
      </w:r>
    </w:p>
    <w:p w14:paraId="699F6C13" w14:textId="1FB990E4" w:rsidR="00BA48DB" w:rsidRPr="00BA48DB" w:rsidRDefault="00BA48DB" w:rsidP="00BA48DB">
      <w:pPr>
        <w:pStyle w:val="Heading2"/>
      </w:pPr>
      <w:r w:rsidRPr="00BA48DB">
        <w:t>Integrated Data Visualization Development</w:t>
      </w:r>
    </w:p>
    <w:p w14:paraId="01284F60" w14:textId="52D96C88" w:rsidR="00BA48DB" w:rsidRPr="00BA48DB" w:rsidRDefault="00BA48DB" w:rsidP="00BA48DB">
      <w:pPr>
        <w:rPr>
          <w:rFonts w:eastAsiaTheme="majorEastAsia" w:cstheme="majorBidi"/>
          <w:b/>
          <w:color w:val="000000" w:themeColor="text1"/>
          <w:sz w:val="24"/>
          <w:szCs w:val="24"/>
        </w:rPr>
      </w:pPr>
      <w:r w:rsidRPr="00BA48DB">
        <w:t xml:space="preserve">We propose to create a cutting-edge visualization tool designed to investigate the causal mechanisms of seismicity attributable to produced water injection into Underground Injection Control (UIC) wells and the associated changes in pore pressure. This tool will integrate sophisticated mapping and data analysis features, providing users with a comprehensive platform for exploring and understanding the seismic impact of SWD practices. </w:t>
      </w:r>
    </w:p>
    <w:p w14:paraId="3D090194" w14:textId="2E119A9D" w:rsidR="00856C3D" w:rsidRDefault="00856C3D" w:rsidP="00B356C1">
      <w:pPr>
        <w:pStyle w:val="Heading3"/>
        <w:numPr>
          <w:ilvl w:val="0"/>
          <w:numId w:val="16"/>
        </w:numPr>
      </w:pPr>
      <w:r>
        <w:t xml:space="preserve">Layered </w:t>
      </w:r>
      <w:proofErr w:type="spellStart"/>
      <w:r>
        <w:t>Geomaps</w:t>
      </w:r>
      <w:proofErr w:type="spellEnd"/>
      <w:r>
        <w:t xml:space="preserve"> and Time-Series Plots</w:t>
      </w:r>
    </w:p>
    <w:p w14:paraId="1EB39F3F" w14:textId="77777777" w:rsidR="00BA48DB" w:rsidRDefault="00BA48DB" w:rsidP="00BA48DB">
      <w:r>
        <w:t>The visualization toolkit will consist of the following interconnected components:</w:t>
      </w:r>
    </w:p>
    <w:p w14:paraId="153EBD12" w14:textId="24D1132D" w:rsidR="00BA48DB" w:rsidRDefault="00BA48DB" w:rsidP="00BA48DB">
      <w:pPr>
        <w:pStyle w:val="ListParagraph"/>
        <w:numPr>
          <w:ilvl w:val="0"/>
          <w:numId w:val="14"/>
        </w:numPr>
      </w:pPr>
      <w:r w:rsidRPr="00BA48DB">
        <w:rPr>
          <w:b/>
        </w:rPr>
        <w:t xml:space="preserve">Layered </w:t>
      </w:r>
      <w:proofErr w:type="spellStart"/>
      <w:r w:rsidRPr="00BA48DB">
        <w:rPr>
          <w:b/>
        </w:rPr>
        <w:t>Geomaps</w:t>
      </w:r>
      <w:proofErr w:type="spellEnd"/>
      <w:r>
        <w:t xml:space="preserve">: An interactive </w:t>
      </w:r>
      <w:proofErr w:type="spellStart"/>
      <w:r>
        <w:t>geomap</w:t>
      </w:r>
      <w:proofErr w:type="spellEnd"/>
      <w:r>
        <w:t xml:space="preserve"> will serve as the base layer, upon which data from the </w:t>
      </w:r>
      <w:proofErr w:type="spellStart"/>
      <w:r>
        <w:t>TexNet</w:t>
      </w:r>
      <w:proofErr w:type="spellEnd"/>
      <w:r>
        <w:t xml:space="preserve"> earthquake catalog, SWD well injection rates, and CMG gridded model data on pore pressure will be overlaid. These layers will be animated to display changes over time, providing an intuitive visual understanding of the evolving relationships</w:t>
      </w:r>
      <w:r>
        <w:t>. Similar to the example provide below, the animation will overlay geographical maps with data points to convey the dynamic changes in seismic activity, well injection rates, and pore pressure over time.</w:t>
      </w:r>
    </w:p>
    <w:p w14:paraId="03D97DB1" w14:textId="55F1BBFC" w:rsidR="00BA48DB" w:rsidRDefault="00BA48DB" w:rsidP="00BA48DB">
      <w:pPr>
        <w:pStyle w:val="ListParagraph"/>
        <w:jc w:val="center"/>
      </w:pPr>
      <w:r>
        <w:rPr>
          <w:noProof/>
        </w:rPr>
        <w:lastRenderedPageBreak/>
        <w:drawing>
          <wp:inline distT="0" distB="0" distL="0" distR="0" wp14:anchorId="25CF93C0" wp14:editId="518A2122">
            <wp:extent cx="3835770"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0579" cy="4016788"/>
                    </a:xfrm>
                    <a:prstGeom prst="rect">
                      <a:avLst/>
                    </a:prstGeom>
                    <a:noFill/>
                  </pic:spPr>
                </pic:pic>
              </a:graphicData>
            </a:graphic>
          </wp:inline>
        </w:drawing>
      </w:r>
    </w:p>
    <w:p w14:paraId="22E816F6" w14:textId="77777777" w:rsidR="00BA48DB" w:rsidRDefault="00BA48DB" w:rsidP="00BA48DB"/>
    <w:p w14:paraId="3CC5906B" w14:textId="0947214E" w:rsidR="00BA48DB" w:rsidRDefault="00BA48DB" w:rsidP="00BA48DB">
      <w:pPr>
        <w:pStyle w:val="ListParagraph"/>
        <w:numPr>
          <w:ilvl w:val="0"/>
          <w:numId w:val="14"/>
        </w:numPr>
      </w:pPr>
      <w:r w:rsidRPr="00BA48DB">
        <w:rPr>
          <w:b/>
        </w:rPr>
        <w:t>Time-Series Plots:</w:t>
      </w:r>
      <w:r>
        <w:t xml:space="preserve"> The tool will generate time-series plots that allow users to examine trends and correlations. These plots will feature</w:t>
      </w:r>
      <w:r>
        <w:t xml:space="preserve"> (example provide below)</w:t>
      </w:r>
      <w:r>
        <w:t>:</w:t>
      </w:r>
    </w:p>
    <w:p w14:paraId="3E55DC2C" w14:textId="77777777" w:rsidR="00BA48DB" w:rsidRDefault="00BA48DB" w:rsidP="00BA48DB">
      <w:pPr>
        <w:pStyle w:val="ListParagraph"/>
        <w:numPr>
          <w:ilvl w:val="1"/>
          <w:numId w:val="14"/>
        </w:numPr>
      </w:pPr>
      <w:r>
        <w:t>Mean pore pressure increase over time (CMG gridded model data)</w:t>
      </w:r>
    </w:p>
    <w:p w14:paraId="7EEC5A13" w14:textId="77777777" w:rsidR="00BA48DB" w:rsidRDefault="00BA48DB" w:rsidP="00BA48DB">
      <w:pPr>
        <w:pStyle w:val="ListParagraph"/>
        <w:numPr>
          <w:ilvl w:val="1"/>
          <w:numId w:val="14"/>
        </w:numPr>
      </w:pPr>
      <w:r>
        <w:t>Wastewater injection rates (public domain data)</w:t>
      </w:r>
    </w:p>
    <w:p w14:paraId="4C4896CB" w14:textId="77777777" w:rsidR="00BA48DB" w:rsidRDefault="00BA48DB" w:rsidP="00BA48DB">
      <w:pPr>
        <w:pStyle w:val="ListParagraph"/>
        <w:numPr>
          <w:ilvl w:val="1"/>
          <w:numId w:val="14"/>
        </w:numPr>
      </w:pPr>
      <w:r>
        <w:t>Earthquake frequency (</w:t>
      </w:r>
      <w:proofErr w:type="spellStart"/>
      <w:r>
        <w:t>TexNet</w:t>
      </w:r>
      <w:proofErr w:type="spellEnd"/>
      <w:r>
        <w:t xml:space="preserve"> data)</w:t>
      </w:r>
    </w:p>
    <w:p w14:paraId="6E9EEC4E" w14:textId="07770421" w:rsidR="00BA48DB" w:rsidRDefault="00BA48DB" w:rsidP="00BA48DB">
      <w:pPr>
        <w:jc w:val="center"/>
      </w:pPr>
      <w:r>
        <w:rPr>
          <w:noProof/>
        </w:rPr>
        <w:drawing>
          <wp:inline distT="0" distB="0" distL="0" distR="0" wp14:anchorId="7ED5A760" wp14:editId="281B2386">
            <wp:extent cx="4185127" cy="23241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3516" cy="2328759"/>
                    </a:xfrm>
                    <a:prstGeom prst="rect">
                      <a:avLst/>
                    </a:prstGeom>
                    <a:noFill/>
                  </pic:spPr>
                </pic:pic>
              </a:graphicData>
            </a:graphic>
          </wp:inline>
        </w:drawing>
      </w:r>
    </w:p>
    <w:p w14:paraId="5E87CF89" w14:textId="1B31A7B8" w:rsidR="00BA48DB" w:rsidRDefault="00BA48DB" w:rsidP="00BA48DB"/>
    <w:p w14:paraId="29C6BDDA" w14:textId="3175F59C" w:rsidR="00BA48DB" w:rsidRDefault="00BA48DB" w:rsidP="00BA48DB">
      <w:pPr>
        <w:pStyle w:val="Heading3"/>
      </w:pPr>
      <w:r>
        <w:lastRenderedPageBreak/>
        <w:t>User-Driven Data Exploration</w:t>
      </w:r>
    </w:p>
    <w:p w14:paraId="155C35BF" w14:textId="77777777" w:rsidR="00BA48DB" w:rsidRPr="00BA48DB" w:rsidRDefault="00BA48DB" w:rsidP="00BA48DB"/>
    <w:p w14:paraId="44FA4BAD" w14:textId="77777777" w:rsidR="00BA48DB" w:rsidRDefault="00BA48DB" w:rsidP="00BA48DB">
      <w:pPr>
        <w:pStyle w:val="ListParagraph"/>
        <w:numPr>
          <w:ilvl w:val="0"/>
          <w:numId w:val="14"/>
        </w:numPr>
      </w:pPr>
      <w:r w:rsidRPr="00BA48DB">
        <w:rPr>
          <w:b/>
        </w:rPr>
        <w:t>Interactive Selection Tools:</w:t>
      </w:r>
      <w:r>
        <w:t xml:space="preserve"> Users will be able to specify parameters such as geographic location (</w:t>
      </w:r>
      <w:proofErr w:type="spellStart"/>
      <w:r>
        <w:t>x,y</w:t>
      </w:r>
      <w:proofErr w:type="spellEnd"/>
      <w:r>
        <w:t>), radius for data extraction, and time range for analysis. This customization will allow for focused investigation of specific areas within the Delaware Basin.</w:t>
      </w:r>
    </w:p>
    <w:p w14:paraId="5AFBF55D" w14:textId="1FF828F3" w:rsidR="00BA48DB" w:rsidRDefault="00BA48DB" w:rsidP="00BA48DB">
      <w:pPr>
        <w:pStyle w:val="ListParagraph"/>
        <w:numPr>
          <w:ilvl w:val="0"/>
          <w:numId w:val="14"/>
        </w:numPr>
      </w:pPr>
      <w:r w:rsidRPr="00BA48DB">
        <w:rPr>
          <w:b/>
        </w:rPr>
        <w:t>Synchronized Animation and Plotting:</w:t>
      </w:r>
      <w:r>
        <w:t xml:space="preserve"> As users run the animation on the </w:t>
      </w:r>
      <w:proofErr w:type="spellStart"/>
      <w:r>
        <w:t>geomap</w:t>
      </w:r>
      <w:proofErr w:type="spellEnd"/>
      <w:r>
        <w:t>, synchronized time-series plots will update in real time to reflect the data corresponding to the chosen location and time frame. This will create a powerful visual narrative linking spatial data with temporal trends.</w:t>
      </w:r>
    </w:p>
    <w:p w14:paraId="3FC09EB2" w14:textId="6A537C2A" w:rsidR="00B356C1" w:rsidRPr="00B356C1" w:rsidRDefault="00B356C1" w:rsidP="00B356C1">
      <w:pPr>
        <w:pStyle w:val="Heading3"/>
      </w:pPr>
      <w:r w:rsidRPr="00B356C1">
        <w:t>Technologies and Tools</w:t>
      </w:r>
    </w:p>
    <w:p w14:paraId="5B94F44B" w14:textId="77777777" w:rsidR="00B356C1" w:rsidRDefault="00B356C1" w:rsidP="00B356C1"/>
    <w:p w14:paraId="7C6CD515" w14:textId="77777777" w:rsidR="00B356C1" w:rsidRDefault="00B356C1" w:rsidP="00B356C1">
      <w:pPr>
        <w:pStyle w:val="ListParagraph"/>
        <w:numPr>
          <w:ilvl w:val="0"/>
          <w:numId w:val="15"/>
        </w:numPr>
      </w:pPr>
      <w:r w:rsidRPr="00B356C1">
        <w:rPr>
          <w:b/>
        </w:rPr>
        <w:t>Data Sources</w:t>
      </w:r>
      <w:r>
        <w:t xml:space="preserve">: Integration of </w:t>
      </w:r>
      <w:proofErr w:type="spellStart"/>
      <w:r>
        <w:t>TexNet</w:t>
      </w:r>
      <w:proofErr w:type="spellEnd"/>
      <w:r>
        <w:t xml:space="preserve"> earthquake data, SWD well injection rate data, and CMG gridded model data.</w:t>
      </w:r>
    </w:p>
    <w:p w14:paraId="76377FC9" w14:textId="77777777" w:rsidR="00B356C1" w:rsidRDefault="00B356C1" w:rsidP="00B356C1">
      <w:pPr>
        <w:pStyle w:val="ListParagraph"/>
        <w:numPr>
          <w:ilvl w:val="0"/>
          <w:numId w:val="15"/>
        </w:numPr>
      </w:pPr>
      <w:r w:rsidRPr="00B356C1">
        <w:rPr>
          <w:b/>
        </w:rPr>
        <w:t>Programming Languages</w:t>
      </w:r>
      <w:r>
        <w:t>: Utilization of Python for backend data analysis and visualization scripting, coupled with JavaScript for frontend interactive visualization features.</w:t>
      </w:r>
    </w:p>
    <w:p w14:paraId="2F49BE92" w14:textId="4A2E3748" w:rsidR="00BA48DB" w:rsidRPr="00BA48DB" w:rsidRDefault="00B356C1" w:rsidP="00B356C1">
      <w:pPr>
        <w:pStyle w:val="ListParagraph"/>
        <w:numPr>
          <w:ilvl w:val="0"/>
          <w:numId w:val="15"/>
        </w:numPr>
      </w:pPr>
      <w:r w:rsidRPr="00B356C1">
        <w:rPr>
          <w:b/>
        </w:rPr>
        <w:t>Web Development Technologies</w:t>
      </w:r>
      <w:r>
        <w:t>: Employment of HTML and CSS to structure and style the web interface, ensuring accessibility and ease of use.</w:t>
      </w:r>
    </w:p>
    <w:p w14:paraId="499BFC74" w14:textId="510A2BC7" w:rsidR="00EE5840" w:rsidRPr="00E004B0" w:rsidRDefault="00EE5840" w:rsidP="00E004B0">
      <w:pPr>
        <w:pStyle w:val="Heading3"/>
      </w:pPr>
      <w:r w:rsidRPr="00E004B0">
        <w:t>User Interaction and Storytelling</w:t>
      </w:r>
    </w:p>
    <w:p w14:paraId="0030D15A" w14:textId="77777777" w:rsidR="00EE5840" w:rsidRDefault="00EE5840" w:rsidP="00EE5840">
      <w:r>
        <w:t>The visualization tool will enable users to interactively explore and correlate seismic activity with SWD practices. Through a user-friendly interface, stakeholders can select specific regions within the Delaware Basin and analyze temporal trends and spatial patterns, enhancing the storytelling aspect of the data.</w:t>
      </w:r>
    </w:p>
    <w:p w14:paraId="32DD966B" w14:textId="77777777" w:rsidR="00A73D4E" w:rsidRDefault="00A73D4E" w:rsidP="00A73D4E">
      <w:pPr>
        <w:pStyle w:val="Heading2"/>
      </w:pPr>
      <w:r>
        <w:t>Conclusion</w:t>
      </w:r>
    </w:p>
    <w:p w14:paraId="79E04C40" w14:textId="009E169E" w:rsidR="00A73D4E" w:rsidRDefault="00E004B0" w:rsidP="00E004B0">
      <w:r w:rsidRPr="00E004B0">
        <w:t>This project is committed to providing a thorough understanding of the interplay between seismic activity and SWD well injection practices in the Delaware Basin. By integrating diverse data sources and developing an interactive visualization tool, we aim to deliver actionable insights and recommendations, contributing to safer and more sustainable injection practices in the region.</w:t>
      </w:r>
    </w:p>
    <w:sectPr w:rsidR="00A73D4E">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8C7F5" w16cex:dateUtc="2024-01-22T16:54:00Z"/>
  <w16cex:commentExtensible w16cex:durableId="2958CD3E" w16cex:dateUtc="2024-01-22T17:17:00Z"/>
  <w16cex:commentExtensible w16cex:durableId="2958CD88" w16cex:dateUtc="2024-01-22T17:18: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C21"/>
    <w:multiLevelType w:val="hybridMultilevel"/>
    <w:tmpl w:val="98162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521FB"/>
    <w:multiLevelType w:val="hybridMultilevel"/>
    <w:tmpl w:val="B27CE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B7DBE"/>
    <w:multiLevelType w:val="hybridMultilevel"/>
    <w:tmpl w:val="6AD6F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A43D6"/>
    <w:multiLevelType w:val="hybridMultilevel"/>
    <w:tmpl w:val="67B2B2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27FEA"/>
    <w:multiLevelType w:val="hybridMultilevel"/>
    <w:tmpl w:val="F246F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73B0BE3"/>
    <w:multiLevelType w:val="hybridMultilevel"/>
    <w:tmpl w:val="C986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FD155C"/>
    <w:multiLevelType w:val="hybridMultilevel"/>
    <w:tmpl w:val="37C613A4"/>
    <w:lvl w:ilvl="0" w:tplc="7A6C21B4">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8C5C4C"/>
    <w:multiLevelType w:val="hybridMultilevel"/>
    <w:tmpl w:val="D48C8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4B4B3C"/>
    <w:multiLevelType w:val="hybridMultilevel"/>
    <w:tmpl w:val="1AD8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44E9E"/>
    <w:multiLevelType w:val="hybridMultilevel"/>
    <w:tmpl w:val="A858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F95747"/>
    <w:multiLevelType w:val="hybridMultilevel"/>
    <w:tmpl w:val="1192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10"/>
  </w:num>
  <w:num w:numId="5">
    <w:abstractNumId w:val="0"/>
  </w:num>
  <w:num w:numId="6">
    <w:abstractNumId w:val="9"/>
  </w:num>
  <w:num w:numId="7">
    <w:abstractNumId w:val="6"/>
  </w:num>
  <w:num w:numId="8">
    <w:abstractNumId w:val="4"/>
  </w:num>
  <w:num w:numId="9">
    <w:abstractNumId w:val="6"/>
  </w:num>
  <w:num w:numId="10">
    <w:abstractNumId w:val="6"/>
    <w:lvlOverride w:ilvl="0">
      <w:startOverride w:val="1"/>
    </w:lvlOverride>
  </w:num>
  <w:num w:numId="11">
    <w:abstractNumId w:val="6"/>
  </w:num>
  <w:num w:numId="12">
    <w:abstractNumId w:val="2"/>
  </w:num>
  <w:num w:numId="13">
    <w:abstractNumId w:val="3"/>
  </w:num>
  <w:num w:numId="14">
    <w:abstractNumId w:val="7"/>
  </w:num>
  <w:num w:numId="15">
    <w:abstractNumId w:val="5"/>
  </w:num>
  <w:num w:numId="16">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5E5"/>
    <w:rsid w:val="002778C8"/>
    <w:rsid w:val="002D50EE"/>
    <w:rsid w:val="00306340"/>
    <w:rsid w:val="004171E4"/>
    <w:rsid w:val="004562A5"/>
    <w:rsid w:val="004F7C50"/>
    <w:rsid w:val="00512F16"/>
    <w:rsid w:val="0059344E"/>
    <w:rsid w:val="006C529B"/>
    <w:rsid w:val="007425BC"/>
    <w:rsid w:val="00816FED"/>
    <w:rsid w:val="00856C3D"/>
    <w:rsid w:val="00873B91"/>
    <w:rsid w:val="009365E5"/>
    <w:rsid w:val="00A54580"/>
    <w:rsid w:val="00A73D4E"/>
    <w:rsid w:val="00A80CDC"/>
    <w:rsid w:val="00AD4445"/>
    <w:rsid w:val="00B356C1"/>
    <w:rsid w:val="00BA48DB"/>
    <w:rsid w:val="00C8160B"/>
    <w:rsid w:val="00DD263E"/>
    <w:rsid w:val="00E004B0"/>
    <w:rsid w:val="00EE5840"/>
    <w:rsid w:val="00FC2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9EDB2"/>
  <w15:chartTrackingRefBased/>
  <w15:docId w15:val="{F3AAAA7C-F2EC-46AA-9305-622C101C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445"/>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A73D4E"/>
    <w:pPr>
      <w:keepNext/>
      <w:keepLines/>
      <w:spacing w:before="240" w:after="1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A80CDC"/>
    <w:pPr>
      <w:keepNext/>
      <w:keepLines/>
      <w:numPr>
        <w:numId w:val="2"/>
      </w:numPr>
      <w:spacing w:before="2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856C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445"/>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A73D4E"/>
    <w:rPr>
      <w:rFonts w:eastAsiaTheme="majorEastAsia" w:cstheme="majorBidi"/>
      <w:b/>
      <w:color w:val="000000" w:themeColor="text1"/>
      <w:sz w:val="28"/>
      <w:szCs w:val="26"/>
    </w:rPr>
  </w:style>
  <w:style w:type="paragraph" w:styleId="ListParagraph">
    <w:name w:val="List Paragraph"/>
    <w:basedOn w:val="Normal"/>
    <w:uiPriority w:val="34"/>
    <w:qFormat/>
    <w:rsid w:val="00AD4445"/>
    <w:pPr>
      <w:ind w:left="720"/>
      <w:contextualSpacing/>
    </w:pPr>
  </w:style>
  <w:style w:type="character" w:customStyle="1" w:styleId="Heading3Char">
    <w:name w:val="Heading 3 Char"/>
    <w:basedOn w:val="DefaultParagraphFont"/>
    <w:link w:val="Heading3"/>
    <w:uiPriority w:val="9"/>
    <w:rsid w:val="00A80CDC"/>
    <w:rPr>
      <w:rFonts w:eastAsiaTheme="majorEastAsia" w:cstheme="majorBidi"/>
      <w:b/>
      <w:color w:val="000000" w:themeColor="text1"/>
      <w:sz w:val="24"/>
      <w:szCs w:val="24"/>
    </w:rPr>
  </w:style>
  <w:style w:type="character" w:styleId="CommentReference">
    <w:name w:val="annotation reference"/>
    <w:basedOn w:val="DefaultParagraphFont"/>
    <w:uiPriority w:val="99"/>
    <w:semiHidden/>
    <w:unhideWhenUsed/>
    <w:rsid w:val="00A54580"/>
    <w:rPr>
      <w:sz w:val="16"/>
      <w:szCs w:val="16"/>
    </w:rPr>
  </w:style>
  <w:style w:type="paragraph" w:styleId="CommentText">
    <w:name w:val="annotation text"/>
    <w:basedOn w:val="Normal"/>
    <w:link w:val="CommentTextChar"/>
    <w:uiPriority w:val="99"/>
    <w:semiHidden/>
    <w:unhideWhenUsed/>
    <w:rsid w:val="00A54580"/>
    <w:pPr>
      <w:spacing w:line="240" w:lineRule="auto"/>
    </w:pPr>
    <w:rPr>
      <w:sz w:val="20"/>
      <w:szCs w:val="20"/>
    </w:rPr>
  </w:style>
  <w:style w:type="character" w:customStyle="1" w:styleId="CommentTextChar">
    <w:name w:val="Comment Text Char"/>
    <w:basedOn w:val="DefaultParagraphFont"/>
    <w:link w:val="CommentText"/>
    <w:uiPriority w:val="99"/>
    <w:semiHidden/>
    <w:rsid w:val="00A54580"/>
    <w:rPr>
      <w:sz w:val="20"/>
      <w:szCs w:val="20"/>
    </w:rPr>
  </w:style>
  <w:style w:type="paragraph" w:styleId="CommentSubject">
    <w:name w:val="annotation subject"/>
    <w:basedOn w:val="CommentText"/>
    <w:next w:val="CommentText"/>
    <w:link w:val="CommentSubjectChar"/>
    <w:uiPriority w:val="99"/>
    <w:semiHidden/>
    <w:unhideWhenUsed/>
    <w:rsid w:val="00A54580"/>
    <w:rPr>
      <w:b/>
      <w:bCs/>
    </w:rPr>
  </w:style>
  <w:style w:type="character" w:customStyle="1" w:styleId="CommentSubjectChar">
    <w:name w:val="Comment Subject Char"/>
    <w:basedOn w:val="CommentTextChar"/>
    <w:link w:val="CommentSubject"/>
    <w:uiPriority w:val="99"/>
    <w:semiHidden/>
    <w:rsid w:val="00A54580"/>
    <w:rPr>
      <w:b/>
      <w:bCs/>
      <w:sz w:val="20"/>
      <w:szCs w:val="20"/>
    </w:rPr>
  </w:style>
  <w:style w:type="paragraph" w:styleId="BalloonText">
    <w:name w:val="Balloon Text"/>
    <w:basedOn w:val="Normal"/>
    <w:link w:val="BalloonTextChar"/>
    <w:uiPriority w:val="99"/>
    <w:semiHidden/>
    <w:unhideWhenUsed/>
    <w:rsid w:val="004562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62A5"/>
    <w:rPr>
      <w:rFonts w:ascii="Segoe UI" w:hAnsi="Segoe UI" w:cs="Segoe UI"/>
      <w:sz w:val="18"/>
      <w:szCs w:val="18"/>
    </w:rPr>
  </w:style>
  <w:style w:type="character" w:customStyle="1" w:styleId="Heading4Char">
    <w:name w:val="Heading 4 Char"/>
    <w:basedOn w:val="DefaultParagraphFont"/>
    <w:link w:val="Heading4"/>
    <w:uiPriority w:val="9"/>
    <w:rsid w:val="00856C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778C8"/>
    <w:rPr>
      <w:color w:val="0563C1" w:themeColor="hyperlink"/>
      <w:u w:val="single"/>
    </w:rPr>
  </w:style>
  <w:style w:type="character" w:styleId="UnresolvedMention">
    <w:name w:val="Unresolved Mention"/>
    <w:basedOn w:val="DefaultParagraphFont"/>
    <w:uiPriority w:val="99"/>
    <w:semiHidden/>
    <w:unhideWhenUsed/>
    <w:rsid w:val="00277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473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jection.texnet.beg.utexas.edu/apidocs" TargetMode="External"/><Relationship Id="rId11" Type="http://schemas.microsoft.com/office/2018/08/relationships/commentsExtensible" Target="commentsExtensible.xml"/><Relationship Id="rId5" Type="http://schemas.openxmlformats.org/officeDocument/2006/relationships/hyperlink" Target="https://maps.texnet.beg.utexas.edu/arcgis/rest/services/catalog/catalog_all_flat/MapServ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Darvari, Roxana</dc:creator>
  <cp:keywords/>
  <dc:description/>
  <cp:lastModifiedBy>Darvari, Roxana</cp:lastModifiedBy>
  <cp:revision>5</cp:revision>
  <dcterms:created xsi:type="dcterms:W3CDTF">2024-02-21T21:39:00Z</dcterms:created>
  <dcterms:modified xsi:type="dcterms:W3CDTF">2024-02-21T22:49:00Z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bfbb747c-689f-440b-95f6-dbe84f8d4399</vt:lpwstr>
  </property>
</Properties>
</file>