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C7F5D" w14:textId="77777777" w:rsidR="000215B3" w:rsidRDefault="000215B3" w:rsidP="000215B3"/>
    <w:p w14:paraId="646EDADD" w14:textId="77777777" w:rsidR="000215B3" w:rsidRDefault="000215B3" w:rsidP="000215B3">
      <w:r>
        <w:t>Here are the things we talked about the other day regarding deeds and how we wanted to move forward with processing some of the questions we had. See below:</w:t>
      </w:r>
    </w:p>
    <w:p w14:paraId="0BCF4673" w14:textId="77777777" w:rsidR="000215B3" w:rsidRDefault="000215B3" w:rsidP="000215B3">
      <w:pPr>
        <w:rPr>
          <w:b/>
          <w:bCs/>
          <w:u w:val="single"/>
        </w:rPr>
      </w:pPr>
    </w:p>
    <w:p w14:paraId="29CE6E6A" w14:textId="77777777" w:rsidR="000215B3" w:rsidRDefault="000215B3" w:rsidP="000215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deed says “See attached Exhibit A” but there is no attachment, however, the deed already has the full legal? </w:t>
      </w:r>
    </w:p>
    <w:p w14:paraId="6F6E9AAB" w14:textId="77777777" w:rsidR="000215B3" w:rsidRDefault="000215B3" w:rsidP="000215B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As long as the legal is in the vesting and not under the “abbreviated legal” section, it is ok. “see attached exhibit A” can be crossed out if not applicable. </w:t>
      </w:r>
    </w:p>
    <w:p w14:paraId="01307AE0" w14:textId="77777777" w:rsidR="000215B3" w:rsidRDefault="000215B3" w:rsidP="000215B3">
      <w:pPr>
        <w:rPr>
          <w:b/>
          <w:bCs/>
          <w:u w:val="single"/>
        </w:rPr>
      </w:pPr>
    </w:p>
    <w:p w14:paraId="3BE69474" w14:textId="77777777" w:rsidR="000215B3" w:rsidRDefault="000215B3" w:rsidP="000215B3">
      <w:pPr>
        <w:rPr>
          <w:b/>
          <w:bCs/>
          <w:u w:val="single"/>
        </w:rPr>
      </w:pPr>
      <w:r>
        <w:rPr>
          <w:b/>
          <w:bCs/>
          <w:u w:val="single"/>
        </w:rPr>
        <w:t>Middle Initials: PACs says Jimmy B John, deed says Jimmy John. Is this ok?</w:t>
      </w:r>
    </w:p>
    <w:p w14:paraId="17D9FF02" w14:textId="77777777" w:rsidR="000215B3" w:rsidRDefault="000215B3" w:rsidP="000215B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Yes, a missing middle initial is ok. </w:t>
      </w:r>
    </w:p>
    <w:p w14:paraId="2118BF01" w14:textId="77777777" w:rsidR="000215B3" w:rsidRDefault="000215B3" w:rsidP="000215B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 different middle initial, is not. Ex: Jimmy J John would need to be denied. </w:t>
      </w:r>
    </w:p>
    <w:p w14:paraId="4D644395" w14:textId="77777777" w:rsidR="000215B3" w:rsidRDefault="000215B3" w:rsidP="000215B3">
      <w:pPr>
        <w:rPr>
          <w:b/>
          <w:bCs/>
          <w:u w:val="single"/>
        </w:rPr>
      </w:pPr>
    </w:p>
    <w:p w14:paraId="1A818A24" w14:textId="77777777" w:rsidR="000215B3" w:rsidRDefault="000215B3" w:rsidP="000215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Spelling of names on deeds: PACs says Christopher Lewis, deed says Chris Lewis, is this ok? </w:t>
      </w:r>
    </w:p>
    <w:p w14:paraId="769D46D7" w14:textId="77777777" w:rsidR="000215B3" w:rsidRDefault="000215B3" w:rsidP="000215B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We are taking the stance that if a title co or attorney prepared the deed, signatures have been notarized, that they have done their research to ensure this is the same person, so we WILL accept this. </w:t>
      </w:r>
    </w:p>
    <w:p w14:paraId="0AB3960D" w14:textId="77777777" w:rsidR="000215B3" w:rsidRDefault="000215B3" w:rsidP="000215B3">
      <w:pPr>
        <w:rPr>
          <w:b/>
          <w:bCs/>
          <w:u w:val="single"/>
        </w:rPr>
      </w:pPr>
    </w:p>
    <w:p w14:paraId="26903296" w14:textId="77777777" w:rsidR="000215B3" w:rsidRDefault="000215B3" w:rsidP="000215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 different trustee listed on the deed then what we have in PACs, is this ok? </w:t>
      </w:r>
    </w:p>
    <w:p w14:paraId="04F1715F" w14:textId="77777777" w:rsidR="000215B3" w:rsidRDefault="000215B3" w:rsidP="000215B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Again, if a title co or attorney prepared the deed, we will trust they have reviewed the trust documents to ensure the person on the deed is able to sign off as a trustee. We will accept it. </w:t>
      </w:r>
    </w:p>
    <w:p w14:paraId="3D970AED" w14:textId="77777777" w:rsidR="000215B3" w:rsidRDefault="000215B3" w:rsidP="000215B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If the deed was not prepared by title co or attorney, we need to request the trust documents to verify that person is able to sign off as a trustee. </w:t>
      </w:r>
    </w:p>
    <w:p w14:paraId="668AEF86" w14:textId="77777777" w:rsidR="000215B3" w:rsidRDefault="000215B3" w:rsidP="000215B3">
      <w:pPr>
        <w:rPr>
          <w:b/>
          <w:bCs/>
          <w:u w:val="single"/>
        </w:rPr>
      </w:pPr>
    </w:p>
    <w:p w14:paraId="7B13E82E" w14:textId="77777777" w:rsidR="000215B3" w:rsidRDefault="000215B3" w:rsidP="000215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Anytime a document references a Case #, we do not need to request further documents. </w:t>
      </w:r>
    </w:p>
    <w:p w14:paraId="45BF1A42" w14:textId="77777777" w:rsidR="000215B3" w:rsidRDefault="000215B3" w:rsidP="000215B3">
      <w:pPr>
        <w:ind w:firstLine="720"/>
        <w:rPr>
          <w:b/>
          <w:bCs/>
          <w:u w:val="single"/>
        </w:rPr>
      </w:pPr>
      <w:r>
        <w:t xml:space="preserve">-If the document has a case # we are trusting the court has verified the document already. </w:t>
      </w:r>
    </w:p>
    <w:p w14:paraId="4F5F1F08" w14:textId="77777777" w:rsidR="000215B3" w:rsidRDefault="000215B3" w:rsidP="000215B3">
      <w:pPr>
        <w:ind w:firstLine="720"/>
        <w:rPr>
          <w:b/>
          <w:bCs/>
          <w:u w:val="single"/>
        </w:rPr>
      </w:pPr>
      <w:r>
        <w:t xml:space="preserve">-Be sure we are looking at all possible places for case #’s. Recorded Docs, Excise, Etc., </w:t>
      </w:r>
    </w:p>
    <w:p w14:paraId="0F365392" w14:textId="77777777" w:rsidR="000215B3" w:rsidRDefault="000215B3" w:rsidP="000215B3"/>
    <w:p w14:paraId="3230BD77" w14:textId="77777777" w:rsidR="000215B3" w:rsidRDefault="000215B3" w:rsidP="000215B3">
      <w:r>
        <w:rPr>
          <w:b/>
          <w:bCs/>
          <w:u w:val="single"/>
        </w:rPr>
        <w:t xml:space="preserve">Regarding </w:t>
      </w:r>
      <w:proofErr w:type="spellStart"/>
      <w:r>
        <w:rPr>
          <w:b/>
          <w:bCs/>
          <w:u w:val="single"/>
        </w:rPr>
        <w:t>QCD’s</w:t>
      </w:r>
      <w:proofErr w:type="spellEnd"/>
      <w:r>
        <w:rPr>
          <w:b/>
          <w:bCs/>
          <w:u w:val="single"/>
        </w:rPr>
        <w:t>:</w:t>
      </w:r>
      <w:r>
        <w:t xml:space="preserve"> If only one person is quit claiming their interest, the other persons interest will be left alone. </w:t>
      </w:r>
    </w:p>
    <w:p w14:paraId="12E14544" w14:textId="77777777" w:rsidR="000215B3" w:rsidRDefault="000215B3" w:rsidP="000215B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For Example: Property is owned by </w:t>
      </w:r>
      <w:proofErr w:type="spellStart"/>
      <w:r>
        <w:rPr>
          <w:rFonts w:eastAsia="Times New Roman"/>
        </w:rPr>
        <w:t>Lilyia</w:t>
      </w:r>
      <w:proofErr w:type="spellEnd"/>
      <w:r>
        <w:rPr>
          <w:rFonts w:eastAsia="Times New Roman"/>
        </w:rPr>
        <w:t xml:space="preserve"> &amp; Ivy. </w:t>
      </w:r>
      <w:proofErr w:type="spellStart"/>
      <w:r>
        <w:rPr>
          <w:rFonts w:eastAsia="Times New Roman"/>
        </w:rPr>
        <w:t>Lilyia</w:t>
      </w:r>
      <w:proofErr w:type="spellEnd"/>
      <w:r>
        <w:rPr>
          <w:rFonts w:eastAsia="Times New Roman"/>
        </w:rPr>
        <w:t xml:space="preserve"> quit claims her interest, Ivy will be left on the property until I address my interest. </w:t>
      </w:r>
    </w:p>
    <w:p w14:paraId="672AFCAB" w14:textId="77777777" w:rsidR="000215B3" w:rsidRDefault="000215B3" w:rsidP="000215B3"/>
    <w:p w14:paraId="772C2A72" w14:textId="62CCEE6B" w:rsidR="000215B3" w:rsidRDefault="000215B3" w:rsidP="000215B3">
      <w:r>
        <w:rPr>
          <w:b/>
          <w:bCs/>
          <w:u w:val="single"/>
        </w:rPr>
        <w:t>Lack of Probates</w:t>
      </w:r>
      <w:r>
        <w:t xml:space="preserve">: Lack of Probates will only remove the deceased spouse, we will NOT be adding ownership through an LOP. </w:t>
      </w:r>
      <w:r w:rsidR="00C24113">
        <w:t>Procedures have been updated 2022 – Can add ownership through an LOP</w:t>
      </w:r>
      <w:r w:rsidR="00AB3EA0">
        <w:t>, as long as the full legal description is somewhere on the document/deed.</w:t>
      </w:r>
    </w:p>
    <w:p w14:paraId="2C77CB55" w14:textId="77777777" w:rsidR="00160A5C" w:rsidRDefault="00160A5C" w:rsidP="000215B3"/>
    <w:p w14:paraId="0D3730A8" w14:textId="77777777" w:rsidR="00160A5C" w:rsidRPr="00160A5C" w:rsidRDefault="00160A5C" w:rsidP="00160A5C">
      <w:r w:rsidRPr="00160A5C">
        <w:rPr>
          <w:b/>
          <w:bCs/>
          <w:u w:val="single"/>
        </w:rPr>
        <w:t>Community Property Agreement or ‘CPA’</w:t>
      </w:r>
      <w:r w:rsidRPr="00160A5C">
        <w:t xml:space="preserve">  Spouses may sign a community property agreement stating that they share ownership rights to a property. Excise is not required to remove a deceased spouse when both CPA and certificate of death are present. The CPA must be notarized and recorded. These documents should be scanned and attached to an ‘Ownership </w:t>
      </w:r>
      <w:proofErr w:type="spellStart"/>
      <w:r w:rsidRPr="00160A5C">
        <w:t>Chg</w:t>
      </w:r>
      <w:proofErr w:type="spellEnd"/>
      <w:r w:rsidRPr="00160A5C">
        <w:t>’ comment in PACS.</w:t>
      </w:r>
    </w:p>
    <w:p w14:paraId="0E3835F1" w14:textId="77777777" w:rsidR="00160A5C" w:rsidRDefault="00160A5C" w:rsidP="000215B3"/>
    <w:p w14:paraId="7465610E" w14:textId="77777777" w:rsidR="000215B3" w:rsidRDefault="000215B3" w:rsidP="000215B3"/>
    <w:p w14:paraId="704949D9" w14:textId="77777777" w:rsidR="000215B3" w:rsidRDefault="000215B3" w:rsidP="000215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Deed states Jose Jr – PACs states Jose II. Is this ok? </w:t>
      </w:r>
    </w:p>
    <w:p w14:paraId="46A2FC19" w14:textId="77777777" w:rsidR="000215B3" w:rsidRDefault="000215B3" w:rsidP="000215B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No, we will be taking the stance this is not the same person as these two have different meanings. These will need to be rejected. </w:t>
      </w:r>
    </w:p>
    <w:p w14:paraId="75AE2511" w14:textId="77777777" w:rsidR="000215B3" w:rsidRDefault="000215B3" w:rsidP="000215B3"/>
    <w:p w14:paraId="3488F49E" w14:textId="77777777" w:rsidR="000215B3" w:rsidRDefault="000215B3" w:rsidP="000215B3">
      <w:r>
        <w:rPr>
          <w:b/>
          <w:bCs/>
          <w:u w:val="single"/>
        </w:rPr>
        <w:lastRenderedPageBreak/>
        <w:t>Legal descriptions on deeds:</w:t>
      </w:r>
      <w:r>
        <w:t xml:space="preserve"> situations may come up that you notice the deed says : “except that portion referenced in AF#” but in PACs we have “except that portion 10 ft of the canal” is this ok? </w:t>
      </w:r>
    </w:p>
    <w:p w14:paraId="051D161D" w14:textId="77777777" w:rsidR="000215B3" w:rsidRDefault="000215B3" w:rsidP="000215B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Yes, when the deed is referencing an exception of land with an AF#, chances are that filing number describes the exact portion that are excepting out. We will accept these. </w:t>
      </w:r>
    </w:p>
    <w:p w14:paraId="691C04DC" w14:textId="152B7BF9" w:rsidR="00423186" w:rsidRDefault="00423186"/>
    <w:p w14:paraId="403FC42B" w14:textId="75C5B157" w:rsidR="00970EDA" w:rsidRPr="00970EDA" w:rsidRDefault="00970EDA">
      <w:pPr>
        <w:rPr>
          <w:b/>
          <w:bCs/>
          <w:u w:val="single"/>
        </w:rPr>
      </w:pPr>
      <w:r w:rsidRPr="00970EDA">
        <w:rPr>
          <w:b/>
          <w:bCs/>
          <w:u w:val="single"/>
        </w:rPr>
        <w:t>Excise numbers are switched on the Deed and Reet (Treasurer’s office assigns these numbers):</w:t>
      </w:r>
    </w:p>
    <w:p w14:paraId="3C313C0F" w14:textId="1537CD83" w:rsidR="00970EDA" w:rsidRDefault="00970EDA">
      <w:r>
        <w:t xml:space="preserve">Example: AF 2022-037253 &amp; 2022-037254, </w:t>
      </w:r>
      <w:proofErr w:type="spellStart"/>
      <w:r>
        <w:t>PIDs</w:t>
      </w:r>
      <w:proofErr w:type="spellEnd"/>
      <w:r>
        <w:t xml:space="preserve"> 287152 &amp; 287153</w:t>
      </w:r>
    </w:p>
    <w:p w14:paraId="18D3E9DE" w14:textId="3CB49085" w:rsidR="00970EDA" w:rsidRDefault="00970EDA" w:rsidP="00970EDA">
      <w:pPr>
        <w:pStyle w:val="ListParagraph"/>
        <w:numPr>
          <w:ilvl w:val="0"/>
          <w:numId w:val="1"/>
        </w:numPr>
      </w:pPr>
      <w:r>
        <w:t xml:space="preserve">If the deed does not have a sales price, </w:t>
      </w:r>
      <w:proofErr w:type="spellStart"/>
      <w:r>
        <w:t>ie</w:t>
      </w:r>
      <w:proofErr w:type="spellEnd"/>
      <w:r>
        <w:t xml:space="preserve">: quit claim deed, then you can transfer each deed but also link the other property involved. Leave good notes explaining which excise number correlates with which deed and property. </w:t>
      </w:r>
    </w:p>
    <w:p w14:paraId="406C999D" w14:textId="2C29D259" w:rsidR="00970EDA" w:rsidRDefault="00970EDA" w:rsidP="00970EDA">
      <w:pPr>
        <w:pStyle w:val="ListParagraph"/>
        <w:numPr>
          <w:ilvl w:val="0"/>
          <w:numId w:val="1"/>
        </w:numPr>
      </w:pPr>
      <w:r>
        <w:t xml:space="preserve">If the deed has a sales price, you cannot link the properties as this creates an issue for the appraisers when determining market values based on sales. </w:t>
      </w:r>
    </w:p>
    <w:p w14:paraId="5B7758C0" w14:textId="4879D186" w:rsidR="00C26FC0" w:rsidRDefault="00C26FC0" w:rsidP="00C26FC0"/>
    <w:p w14:paraId="0467ED35" w14:textId="1180E01C" w:rsidR="00C26FC0" w:rsidRPr="00C26FC0" w:rsidRDefault="00C26FC0" w:rsidP="00C26FC0">
      <w:pPr>
        <w:rPr>
          <w:b/>
          <w:bCs/>
          <w:u w:val="single"/>
        </w:rPr>
      </w:pPr>
      <w:r w:rsidRPr="00C26FC0">
        <w:rPr>
          <w:b/>
          <w:bCs/>
          <w:u w:val="single"/>
        </w:rPr>
        <w:t>Custodian for Minors Act:</w:t>
      </w:r>
    </w:p>
    <w:p w14:paraId="182259E2" w14:textId="66BDDA1A" w:rsidR="00C26FC0" w:rsidRDefault="00C26FC0" w:rsidP="00C26FC0">
      <w:r>
        <w:t>Example: AF 2023-009467, PID 18478</w:t>
      </w:r>
    </w:p>
    <w:p w14:paraId="6D358EF6" w14:textId="675DB0BA" w:rsidR="00C26FC0" w:rsidRDefault="00C26FC0" w:rsidP="00C26FC0">
      <w:pPr>
        <w:pStyle w:val="ListParagraph"/>
        <w:numPr>
          <w:ilvl w:val="0"/>
          <w:numId w:val="1"/>
        </w:numPr>
      </w:pPr>
      <w:r>
        <w:t xml:space="preserve">If grantee is listed as a custodian for another individual under the Washington Uniform Transfers to Minors Act, you’ll transfer into the custodians name and include “as custodian for (minors name). </w:t>
      </w:r>
      <w:proofErr w:type="spellStart"/>
      <w:r>
        <w:t>ie</w:t>
      </w:r>
      <w:proofErr w:type="spellEnd"/>
      <w:r>
        <w:t xml:space="preserve">: </w:t>
      </w:r>
    </w:p>
    <w:p w14:paraId="485E37D9" w14:textId="1D4441C2" w:rsidR="00C26FC0" w:rsidRDefault="00C26FC0" w:rsidP="00C26FC0">
      <w:pPr>
        <w:pStyle w:val="ListParagraph"/>
      </w:pPr>
      <w:r w:rsidRPr="00C26FC0">
        <w:rPr>
          <w:noProof/>
        </w:rPr>
        <w:drawing>
          <wp:inline distT="0" distB="0" distL="0" distR="0" wp14:anchorId="4FD4F51E" wp14:editId="37CC4D26">
            <wp:extent cx="4525006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74B21"/>
    <w:multiLevelType w:val="hybridMultilevel"/>
    <w:tmpl w:val="DD6AEF48"/>
    <w:lvl w:ilvl="0" w:tplc="91C49D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8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B3"/>
    <w:rsid w:val="000215B3"/>
    <w:rsid w:val="00160A5C"/>
    <w:rsid w:val="00186864"/>
    <w:rsid w:val="00423186"/>
    <w:rsid w:val="00970EDA"/>
    <w:rsid w:val="00AB3EA0"/>
    <w:rsid w:val="00C24113"/>
    <w:rsid w:val="00C26FC0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D410"/>
  <w15:chartTrackingRefBased/>
  <w15:docId w15:val="{6F70C34B-2BD9-41A6-8A92-7691898A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B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5B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Osborn</dc:creator>
  <cp:keywords/>
  <dc:description/>
  <cp:lastModifiedBy>Kimberly Schultz</cp:lastModifiedBy>
  <cp:revision>6</cp:revision>
  <dcterms:created xsi:type="dcterms:W3CDTF">2021-10-04T14:00:00Z</dcterms:created>
  <dcterms:modified xsi:type="dcterms:W3CDTF">2024-08-13T17:23:00Z</dcterms:modified>
</cp:coreProperties>
</file>