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Benton County Property Value Updates — Legislative Staff Script Kit (2026)</w:t>
      </w:r>
    </w:p>
    <w:p>
      <w:pPr>
        <w:jc w:val="center"/>
      </w:pPr>
      <w:r>
        <w:rPr>
          <w:sz w:val="24"/>
        </w:rPr>
        <w:t>Phone scripts, email templates, and constituent triage | Draft template</w:t>
      </w:r>
    </w:p>
    <w:p/>
    <w:p>
      <w:pPr>
        <w:pStyle w:val="Heading1"/>
      </w:pPr>
      <w:r>
        <w:t>1) 60-Second Phone Script (Default)</w:t>
      </w:r>
    </w:p>
    <w:p>
      <w:r>
        <w:t>Thanks for calling. Benton County assessed values track the real estate market and are required by state law to reflect 100% of true and fair value—market value. Your tax bill is set separately through budgets and levy rates decided by taxing districts like schools, cities, and fire. If something looks wrong on your notice, the fastest step is to verify property facts like square footage, condition, basement and garage. If facts are wrong, the Assessor can often correct them quickly. If facts are right but you disagree with value, you can request an informal review and provide comparable sales. If that doesn’t resolve it, the notice explains the formal appeal process and deadlines. If affordability is a concern, we can also route you to relief programs if you may be eligible.</w:t>
      </w:r>
    </w:p>
    <w:p>
      <w:pPr>
        <w:pStyle w:val="Heading1"/>
      </w:pPr>
      <w:r>
        <w:t>2) 20-Second “Angry Caller” De-escalation</w:t>
      </w:r>
    </w:p>
    <w:p>
      <w:r>
        <w:t>I hear you. This is stressful. Let’s separate two things: the assessor estimates market value, and taxing districts set budgets and levy rates. Let’s start by checking whether the property facts are correct, because that’s the quickest fix if something is off.</w:t>
      </w:r>
    </w:p>
    <w:p>
      <w:pPr>
        <w:pStyle w:val="Heading1"/>
      </w:pPr>
      <w:r>
        <w:t>3) Triage Decision Tree (Staff Use)</w:t>
      </w:r>
    </w:p>
    <w:p>
      <w:pPr>
        <w:pStyle w:val="Heading2"/>
      </w:pPr>
      <w:r>
        <w:t>Step A: Is this a facts issue?</w:t>
      </w:r>
    </w:p>
    <w:p>
      <w:pPr>
        <w:pStyle w:val="ListBullet"/>
      </w:pPr>
      <w:r>
        <w:t>If caller reports wrong living area, wrong year built, missing/extra basement, garage size wrong, condition wrong → route to Assessor “facts correction review”.</w:t>
      </w:r>
    </w:p>
    <w:p>
      <w:pPr>
        <w:pStyle w:val="ListBullet"/>
      </w:pPr>
      <w:r>
        <w:t>Ask: What facts do you believe are incorrect? Do you have documentation (appraisal, builder plans, photos, permits)?</w:t>
      </w:r>
    </w:p>
    <w:p>
      <w:pPr>
        <w:pStyle w:val="Heading2"/>
      </w:pPr>
      <w:r>
        <w:t>Step B: If facts are correct, is it a valuation dispute?</w:t>
      </w:r>
    </w:p>
    <w:p>
      <w:pPr>
        <w:pStyle w:val="ListBullet"/>
      </w:pPr>
      <w:r>
        <w:t>Route to Assessor informal review process.</w:t>
      </w:r>
    </w:p>
    <w:p>
      <w:pPr>
        <w:pStyle w:val="ListBullet"/>
      </w:pPr>
      <w:r>
        <w:t>Ask for 2–5 comparable sales: similar neighborhood group, size, quality, condition, and time period.</w:t>
      </w:r>
    </w:p>
    <w:p>
      <w:pPr>
        <w:pStyle w:val="ListBullet"/>
      </w:pPr>
      <w:r>
        <w:t>Advise: sales used should be arm’s-length and time-relevant.</w:t>
      </w:r>
    </w:p>
    <w:p>
      <w:pPr>
        <w:pStyle w:val="Heading2"/>
      </w:pPr>
      <w:r>
        <w:t>Step C: If unresolved, is caller asking about deadlines/appeal?</w:t>
      </w:r>
    </w:p>
    <w:p>
      <w:pPr>
        <w:pStyle w:val="ListBullet"/>
      </w:pPr>
      <w:r>
        <w:t>Direct them to the appeal instructions and deadlines printed on the notice.</w:t>
      </w:r>
    </w:p>
    <w:p>
      <w:pPr>
        <w:pStyle w:val="ListBullet"/>
      </w:pPr>
      <w:r>
        <w:t>Offer to email/mail the appeal links and required forms (if available).</w:t>
      </w:r>
    </w:p>
    <w:p>
      <w:pPr>
        <w:pStyle w:val="Heading2"/>
      </w:pPr>
      <w:r>
        <w:t>Step D: If hardship/affordability concern</w:t>
      </w:r>
    </w:p>
    <w:p>
      <w:pPr>
        <w:pStyle w:val="ListBullet"/>
      </w:pPr>
      <w:r>
        <w:t>Route to exemption/deferral resources and ask if they are seniors, disabled, or otherwise potentially eligible (do not collect private details—just provide program contact info).</w:t>
      </w:r>
    </w:p>
    <w:p>
      <w:pPr>
        <w:pStyle w:val="Heading1"/>
      </w:pPr>
      <w:r>
        <w:t>4) Email Templates</w:t>
      </w:r>
    </w:p>
    <w:p>
      <w:pPr>
        <w:pStyle w:val="Heading2"/>
      </w:pPr>
      <w:r>
        <w:t>Template 1 — Confused (neutral)</w:t>
      </w:r>
    </w:p>
    <w:p>
      <w:r>
        <w:t>Subject: Understanding your Benton County value notice</w:t>
        <w:br/>
        <w:br/>
        <w:t>Hello,</w:t>
        <w:br/>
        <w:br/>
        <w:t>Assessed value reflects the county’s estimate of market value, which by law is set at 100% of true and fair value (market value). Tax bills are determined separately through budgets and levy rates set by taxing districts.</w:t>
        <w:br/>
        <w:br/>
        <w:t>If you believe the property facts are incorrect (square footage, condition, basement/garage, year built), the fastest step is to request a facts correction review. If facts are correct but you disagree with the value, you may request an informal review and provide comparable sales. If still unresolved, the notice contains the appeal process and deadlines.</w:t>
        <w:br/>
        <w:br/>
        <w:t>Best,</w:t>
        <w:br/>
        <w:t>[Name]</w:t>
        <w:br/>
        <w:t>[Office]</w:t>
      </w:r>
    </w:p>
    <w:p>
      <w:pPr>
        <w:pStyle w:val="Heading2"/>
      </w:pPr>
      <w:r>
        <w:t>Template 2 — Angry (de-escalation)</w:t>
      </w:r>
    </w:p>
    <w:p>
      <w:r>
        <w:t>Subject: Next steps on your property value notice</w:t>
        <w:br/>
        <w:br/>
        <w:t>Hello,</w:t>
        <w:br/>
        <w:br/>
        <w:t>I understand this is frustrating. The assessor’s role is to estimate market value. Tax rates are set separately through budgets and levies.</w:t>
        <w:br/>
        <w:br/>
        <w:t>To move quickly, please tell us which property facts you believe are incorrect (square footage, condition, basement/garage, year built). If facts are correct but you still disagree with value, please share 2–5 comparable sales (similar size/quality/condition and time period) and we can route you to an informal review.</w:t>
        <w:br/>
        <w:br/>
        <w:t>Best,</w:t>
        <w:br/>
        <w:t>[Name]</w:t>
        <w:br/>
        <w:t>[Office]</w:t>
      </w:r>
    </w:p>
    <w:p>
      <w:pPr>
        <w:pStyle w:val="Heading2"/>
      </w:pPr>
      <w:r>
        <w:t>Template 3 — “Sales chasing” allegation</w:t>
      </w:r>
    </w:p>
    <w:p>
      <w:r>
        <w:t>Subject: How Benton prevents “sales chasing”</w:t>
        <w:br/>
        <w:br/>
        <w:t>Hello,</w:t>
        <w:br/>
        <w:br/>
        <w:t>Sales chasing typically refers to changing a single property’s assessment because it sold. Benton calibrates system-wide tables using representative, verified sales evidence, then applies those calibrated rules consistently across properties. The county also uses QA checks and time-slice stability reviews to ensure equity and to avoid sale-date artifacts.</w:t>
        <w:br/>
        <w:br/>
        <w:t>If your concern is about incorrect facts, please describe the facts you believe are wrong. If facts are correct but you disagree with value, please provide comparable sales for review.</w:t>
        <w:br/>
        <w:br/>
        <w:t>Best,</w:t>
        <w:br/>
        <w:t>[Name]</w:t>
        <w:br/>
        <w:t>[Office]</w:t>
      </w:r>
    </w:p>
    <w:p>
      <w:pPr>
        <w:pStyle w:val="Heading2"/>
      </w:pPr>
      <w:r>
        <w:t>Template 4 — Hardship / relief routing</w:t>
      </w:r>
    </w:p>
    <w:p>
      <w:r>
        <w:t>Subject: Property tax relief resources</w:t>
        <w:br/>
        <w:br/>
        <w:t>Hello,</w:t>
        <w:br/>
        <w:br/>
        <w:t>If affordability is the main concern, there may be exemption/deferral programs you could qualify for. We can connect you to the correct program and deadlines.</w:t>
        <w:br/>
        <w:br/>
        <w:t>In parallel, if you believe property facts are incorrect, we can route a facts correction review.</w:t>
        <w:br/>
        <w:br/>
        <w:t>Best,</w:t>
        <w:br/>
        <w:t>[Name]</w:t>
        <w:br/>
        <w:t>[Office]</w:t>
      </w:r>
    </w:p>
    <w:p>
      <w:pPr>
        <w:pStyle w:val="Heading1"/>
      </w:pPr>
      <w:r>
        <w:t>5) Quick Reference: What to Ask For</w:t>
      </w:r>
    </w:p>
    <w:p>
      <w:pPr>
        <w:pStyle w:val="ListBullet"/>
      </w:pPr>
      <w:r>
        <w:t>Property facts they believe are wrong (and any documentation).</w:t>
      </w:r>
    </w:p>
    <w:p>
      <w:pPr>
        <w:pStyle w:val="ListBullet"/>
      </w:pPr>
      <w:r>
        <w:t>If valuation dispute: 2–5 comparable sales (address, sale date, sale price) and how they compare (size/condition/quality).</w:t>
      </w:r>
    </w:p>
    <w:p>
      <w:pPr>
        <w:pStyle w:val="ListBullet"/>
      </w:pPr>
      <w:r>
        <w:t>Preferred contact method for follow-up (phone/email).</w:t>
      </w:r>
    </w:p>
    <w:p>
      <w:pPr>
        <w:pStyle w:val="Heading1"/>
      </w:pPr>
      <w:r>
        <w:t>6) Legal Anchors (Reference Only)</w:t>
      </w:r>
    </w:p>
    <w:p>
      <w:pPr>
        <w:pStyle w:val="ListBullet"/>
      </w:pPr>
      <w:r>
        <w:t>RCW 84.40.030 — property valued at 100% of true and fair value.</w:t>
      </w:r>
    </w:p>
    <w:p>
      <w:pPr>
        <w:pStyle w:val="ListBullet"/>
      </w:pPr>
      <w:r>
        <w:t>WAC 458-07-030 — “true and fair value” means market value (willing buyer/willing seller).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