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Benton County Public Value Transparency Dashboard</w:t>
      </w:r>
    </w:p>
    <w:p>
      <w:pPr>
        <w:jc w:val="center"/>
      </w:pPr>
      <w:r>
        <w:rPr>
          <w:i/>
          <w:sz w:val="24"/>
        </w:rPr>
        <w:t>Implementation Specification | January 08, 2026</w:t>
      </w:r>
    </w:p>
    <w:p>
      <w:r>
        <w:t>This document is the build spec for the public reporting dashboard and neighborhood bulletin generator. It defines API endpoints, query definitions, suppression thresholds, data model, refresh cadence, and governance controls.</w:t>
      </w:r>
    </w:p>
    <w:p>
      <w:pPr>
        <w:pStyle w:val="Heading1"/>
      </w:pPr>
      <w:r>
        <w:t>1. Scope and Non‑Goals</w:t>
      </w:r>
    </w:p>
    <w:p>
      <w:pPr>
        <w:pStyle w:val="Heading2"/>
      </w:pPr>
      <w:r>
        <w:t>1.1 Scope</w:t>
      </w:r>
    </w:p>
    <w:p>
      <w:pPr>
        <w:pStyle w:val="ListBullet"/>
      </w:pPr>
      <w:r>
        <w:t>Public dashboard: countywide, class, neighborhood group, and quality tier reporting.</w:t>
      </w:r>
    </w:p>
    <w:p>
      <w:pPr>
        <w:pStyle w:val="ListBullet"/>
      </w:pPr>
      <w:r>
        <w:t>KPIs: Median % change, Sales count (n), Equity (median ratio, COD/PRD/PRB), Time stability (anti‑sales chasing).</w:t>
      </w:r>
    </w:p>
    <w:p>
      <w:pPr>
        <w:pStyle w:val="ListBullet"/>
      </w:pPr>
      <w:r>
        <w:t>Charts: distribution histogram, drivers panel (aggregated), neighborhood group map, equity/time stability panels.</w:t>
      </w:r>
    </w:p>
    <w:p>
      <w:pPr>
        <w:pStyle w:val="ListBullet"/>
      </w:pPr>
      <w:r>
        <w:t>Neighborhood Bulletin auto‑generator (JSON + HTML + PDF).</w:t>
      </w:r>
    </w:p>
    <w:p>
      <w:pPr>
        <w:pStyle w:val="ListBullet"/>
      </w:pPr>
      <w:r>
        <w:t>Download library: Notice Companion, Annual Report, Methodology.</w:t>
      </w:r>
    </w:p>
    <w:p>
      <w:pPr>
        <w:pStyle w:val="Heading2"/>
      </w:pPr>
      <w:r>
        <w:t>1.2 Non‑Goals</w:t>
      </w:r>
    </w:p>
    <w:p>
      <w:pPr>
        <w:pStyle w:val="ListBullet"/>
      </w:pPr>
      <w:r>
        <w:t>No parcel-level public outputs, no property-owner PII, no disclosure of individual sale records.</w:t>
      </w:r>
    </w:p>
    <w:p>
      <w:pPr>
        <w:pStyle w:val="ListBullet"/>
      </w:pPr>
      <w:r>
        <w:t>No individualized ‘why my value changed’ decisioning beyond general drivers and recommended next steps.</w:t>
      </w:r>
    </w:p>
    <w:p>
      <w:pPr>
        <w:pStyle w:val="ListBullet"/>
      </w:pPr>
      <w:r>
        <w:t>No tax bill computation (can link to external levy explanations).</w:t>
      </w:r>
    </w:p>
    <w:p>
      <w:pPr>
        <w:pStyle w:val="Heading1"/>
      </w:pPr>
      <w:r>
        <w:t>2. Privacy, Suppression, and Publishing Rules (Hard Requirements)</w:t>
      </w:r>
    </w:p>
    <w:p>
      <w:r>
        <w:t>All public outputs must follow these rules (fail‑closed):</w:t>
      </w:r>
    </w:p>
    <w:p>
      <w:pPr>
        <w:pStyle w:val="ListBullet"/>
      </w:pPr>
      <w:r>
        <w:t>Small‑n suppression: do not publish any metric for a stratum with n_sales &lt; 10. Aggregate to a higher level.</w:t>
      </w:r>
    </w:p>
    <w:p>
      <w:pPr>
        <w:pStyle w:val="ListBullet"/>
      </w:pPr>
      <w:r>
        <w:t>Limited-evidence labeling: if 10 ≤ n_sales &lt; 20, publish only level metrics (median ratio, median % change) and label 'Limited evidence'. Suppress PRB.</w:t>
      </w:r>
    </w:p>
    <w:p>
      <w:pPr>
        <w:pStyle w:val="ListBullet"/>
      </w:pPr>
      <w:r>
        <w:t>Minimum stability for PRB: require n_sales ≥ 50 and at least 3 time slices meeting n_slice ≥ 15; otherwise suppress/label.</w:t>
      </w:r>
    </w:p>
    <w:p>
      <w:pPr>
        <w:pStyle w:val="ListBullet"/>
      </w:pPr>
      <w:r>
        <w:t>Geography: publish only neighborhood-group polygons (choropleth). No parcel dots or exact sale addresses.</w:t>
      </w:r>
    </w:p>
    <w:p>
      <w:pPr>
        <w:pStyle w:val="ListBullet"/>
      </w:pPr>
      <w:r>
        <w:t>Rounding: ratios to 3 decimals; percentages to 0.1%; never show more precision.</w:t>
      </w:r>
    </w:p>
    <w:p>
      <w:pPr>
        <w:pStyle w:val="ListBullet"/>
      </w:pPr>
      <w:r>
        <w:t>Exclusions summary: publish an aggregate list of sale exclusions (non-arm’s-length, outliers, etc.) without details.</w:t>
      </w:r>
    </w:p>
    <w:p>
      <w:pPr>
        <w:pStyle w:val="ListBullet"/>
      </w:pPr>
      <w:r>
        <w:t>Accessibility: WCAG/Section 508 compatible labels, alt text, keyboard nav; definitions for every KPI.</w:t>
      </w:r>
    </w:p>
    <w:p>
      <w:r>
        <w:t>Recommended defaults (can be policy-configured): n_sales_suppress=10, n_sales_limited=20, n_sales_prb=50, n_slice_min=15.</w:t>
      </w:r>
    </w:p>
    <w:p>
      <w:pPr>
        <w:pStyle w:val="Heading1"/>
      </w:pPr>
      <w:r>
        <w:t>3. Data Model (Backend)</w:t>
      </w:r>
    </w:p>
    <w:p>
      <w:r>
        <w:t>The dashboard should run on pre-aggregated, public-safe facts. Names are illustrative; adapt to SQL Server/Postgres.</w:t>
      </w:r>
    </w:p>
    <w:p>
      <w:pPr>
        <w:pStyle w:val="Heading2"/>
      </w:pPr>
      <w:r>
        <w:t>3.1 Dimensions</w:t>
      </w:r>
    </w:p>
    <w:p>
      <w:pPr>
        <w:pStyle w:val="ListBullet"/>
      </w:pPr>
      <w:r>
        <w:t>dim_year(year)</w:t>
      </w:r>
    </w:p>
    <w:p>
      <w:pPr>
        <w:pStyle w:val="ListBullet"/>
      </w:pPr>
      <w:r>
        <w:t>dim_property_class(class_code, class_name) — e.g., RES</w:t>
      </w:r>
    </w:p>
    <w:p>
      <w:pPr>
        <w:pStyle w:val="ListBullet"/>
      </w:pPr>
      <w:r>
        <w:t>dim_neighborhood_group(ng_id, ng_name, geom_polygon)</w:t>
      </w:r>
    </w:p>
    <w:p>
      <w:pPr>
        <w:pStyle w:val="ListBullet"/>
      </w:pPr>
      <w:r>
        <w:t>dim_quality_tier(tier_id, tier_name)</w:t>
      </w:r>
    </w:p>
    <w:p>
      <w:pPr>
        <w:pStyle w:val="ListBullet"/>
      </w:pPr>
      <w:r>
        <w:t>dim_time_slice(slice_id, slice_label, start_date, end_date) — monthly or quarterly</w:t>
      </w:r>
    </w:p>
    <w:p>
      <w:pPr>
        <w:pStyle w:val="ListBullet"/>
      </w:pPr>
      <w:r>
        <w:t>dim_price_band(band_id, label, min_price, max_price) — optional</w:t>
      </w:r>
    </w:p>
    <w:p>
      <w:pPr>
        <w:pStyle w:val="Heading2"/>
      </w:pPr>
      <w:r>
        <w:t>3.2 Fact Tables (public-safe)</w:t>
      </w:r>
    </w:p>
    <w:p>
      <w:pPr>
        <w:pStyle w:val="ListBullet"/>
      </w:pPr>
      <w:r>
        <w:t>fact_assessment_snapshot(parcel_id_hash, year, class_code, ng_id, tier_id, assessed_total, assessed_land, assessed_impr, living_area_sf, eff_age, condition, basement_finish_sf, basement_unfinish_sf, detached_garage_sf) — parcel_id must be hashed or removed in aggregates.</w:t>
      </w:r>
    </w:p>
    <w:p>
      <w:pPr>
        <w:pStyle w:val="ListBullet"/>
      </w:pPr>
      <w:r>
        <w:t>fact_valid_sales(sale_id_hash, sale_date, sale_price, appraised_value_at_sale, class_code, ng_id, tier_id, ratio) — no addresses or names.</w:t>
      </w:r>
    </w:p>
    <w:p>
      <w:pPr>
        <w:pStyle w:val="ListBullet"/>
      </w:pPr>
      <w:r>
        <w:t>fact_calibration_release(release_id, release_name, effective_date, matrices_changed, notes, rollback_release_id).</w:t>
      </w:r>
    </w:p>
    <w:p>
      <w:pPr>
        <w:pStyle w:val="Heading2"/>
      </w:pPr>
      <w:r>
        <w:t>3.3 Materialized Aggregates (recommended)</w:t>
      </w:r>
    </w:p>
    <w:p>
      <w:pPr>
        <w:pStyle w:val="ListBullet"/>
      </w:pPr>
      <w:r>
        <w:t>agg_segment_kpis(year, class_code, ng_id, tier_id, time_window, price_band, n_props, n_sales, median_pct_change, p10_pct_change, p90_pct_change, median_ratio, cod, prd, prb, evidence_label, time_stability_status)</w:t>
      </w:r>
    </w:p>
    <w:p>
      <w:pPr>
        <w:pStyle w:val="ListBullet"/>
      </w:pPr>
      <w:r>
        <w:t>agg_distribution_bins(..., bin_label, bin_min, bin_max, count)</w:t>
      </w:r>
    </w:p>
    <w:p>
      <w:pPr>
        <w:pStyle w:val="ListBullet"/>
      </w:pPr>
      <w:r>
        <w:t>agg_driver_attribution(..., driver_name, direction, strength, notes) — computed from a stable model and published only as aggregated ranks/elasticities.</w:t>
      </w:r>
    </w:p>
    <w:p>
      <w:pPr>
        <w:pStyle w:val="Heading1"/>
      </w:pPr>
      <w:r>
        <w:t>4. Query Definitions (Canonical)</w:t>
      </w:r>
    </w:p>
    <w:p>
      <w:pPr>
        <w:pStyle w:val="Heading2"/>
      </w:pPr>
      <w:r>
        <w:t>4.1 Median % change (YoY)</w:t>
      </w:r>
    </w:p>
    <w:p>
      <w:r>
        <w:t>Definition (by segment): median((AV_current − AV_prior)/AV_prior). AV=assessed_total. Use winsorization or trimmed extremes in internal calc; publish P10/P50/P90.</w:t>
      </w:r>
    </w:p>
    <w:p>
      <w:pPr>
        <w:pStyle w:val="Heading2"/>
      </w:pPr>
      <w:r>
        <w:t>4.2 Sales count (n)</w:t>
      </w:r>
    </w:p>
    <w:p>
      <w:r>
        <w:t>Definition: count of verified arms-length sales used in the selected time window and segment.</w:t>
      </w:r>
    </w:p>
    <w:p>
      <w:pPr>
        <w:pStyle w:val="Heading2"/>
      </w:pPr>
      <w:r>
        <w:t>4.3 Ratio, COD, PRD, PRB</w:t>
      </w:r>
    </w:p>
    <w:p>
      <w:pPr>
        <w:pStyle w:val="ListBullet"/>
      </w:pPr>
      <w:r>
        <w:t>ratio Ri = appraised_value_at_sale / sale_price.</w:t>
      </w:r>
    </w:p>
    <w:p>
      <w:pPr>
        <w:pStyle w:val="ListBullet"/>
      </w:pPr>
      <w:r>
        <w:t>median ratio = median(Ri).</w:t>
      </w:r>
    </w:p>
    <w:p>
      <w:pPr>
        <w:pStyle w:val="ListBullet"/>
      </w:pPr>
      <w:r>
        <w:t>COD = 100 * median(|Ri − Rmed|) / Rmed.</w:t>
      </w:r>
    </w:p>
    <w:p>
      <w:pPr>
        <w:pStyle w:val="ListBullet"/>
      </w:pPr>
      <w:r>
        <w:t>PRD = mean(Ri) / weighted_mean(Ri, weights=sale_price).</w:t>
      </w:r>
    </w:p>
    <w:p>
      <w:pPr>
        <w:pStyle w:val="ListBullet"/>
      </w:pPr>
      <w:r>
        <w:t>PRB = slope from regression of ln(Ri) on ln(sale_price) (or standardized slope); publish direction/magnitude only when stable.</w:t>
      </w:r>
    </w:p>
    <w:p>
      <w:pPr>
        <w:pStyle w:val="Heading2"/>
      </w:pPr>
      <w:r>
        <w:t>4.4 Time stability (anti‑sales chasing)</w:t>
      </w:r>
    </w:p>
    <w:p>
      <w:r>
        <w:t>Compute median ratio and PRB by time slice (monthly/quarterly). Compare against baseline (full window) and prior slice. Flag discontinuities beyond thresholds unless explained by market regime change.</w:t>
      </w:r>
    </w:p>
    <w:p>
      <w:pPr>
        <w:pStyle w:val="ListBullet"/>
      </w:pPr>
      <w:r>
        <w:t>Pass: |Δ median ratio| ≤ 0.03 across adjacent slices AND |PRB| ≤ 0.05 (stable) OR suppressed due to limited evidence.</w:t>
      </w:r>
    </w:p>
    <w:p>
      <w:pPr>
        <w:pStyle w:val="ListBullet"/>
      </w:pPr>
      <w:r>
        <w:t>Watch: 0.03 &lt; |Δ median ratio| ≤ 0.06 OR 0.05 &lt; |PRB| ≤ 0.10.</w:t>
      </w:r>
    </w:p>
    <w:p>
      <w:pPr>
        <w:pStyle w:val="ListBullet"/>
      </w:pPr>
      <w:r>
        <w:t>Flag: |Δ median ratio| &gt; 0.06 OR |PRB| &gt; 0.10 with sufficient n and no documented market explanation.</w:t>
      </w:r>
    </w:p>
    <w:p>
      <w:r>
        <w:t>Thresholds are configurable and must be stored in server config with versioning.</w:t>
      </w:r>
    </w:p>
    <w:p>
      <w:pPr>
        <w:pStyle w:val="Heading1"/>
      </w:pPr>
      <w:r>
        <w:t>5. API Design (REST)</w:t>
      </w:r>
    </w:p>
    <w:p>
      <w:r>
        <w:t>All endpoints are GET-only for public UI. Server performs suppression/aggregation; client cannot bypass via filters.</w:t>
      </w:r>
    </w:p>
    <w:p>
      <w:pPr>
        <w:pStyle w:val="Heading2"/>
      </w:pPr>
      <w:r>
        <w:t>5.1 Base</w:t>
      </w:r>
    </w:p>
    <w:p>
      <w:pPr>
        <w:pStyle w:val="ListBullet"/>
      </w:pPr>
      <w:r>
        <w:t>Base path: /api/public-dashboard/v1</w:t>
      </w:r>
    </w:p>
    <w:p>
      <w:pPr>
        <w:pStyle w:val="ListBullet"/>
      </w:pPr>
      <w:r>
        <w:t>Responses: JSON (application/json). PDF endpoints return application/pdf.</w:t>
      </w:r>
    </w:p>
    <w:p>
      <w:pPr>
        <w:pStyle w:val="ListBullet"/>
      </w:pPr>
      <w:r>
        <w:t>Caching: ETag + Cache-Control. KPI endpoints can be cached 5–15 minutes; bulletins cached 24h.</w:t>
      </w:r>
    </w:p>
    <w:p>
      <w:pPr>
        <w:pStyle w:val="Heading2"/>
      </w:pPr>
      <w:r>
        <w:t>5.2 Endpoints (required)</w:t>
      </w:r>
    </w:p>
    <w:p>
      <w:pPr>
        <w:pStyle w:val="ListBullet"/>
      </w:pPr>
      <w:r>
        <w:t>GET /meta — release version, last refresh timestamps, suppression policy.</w:t>
      </w:r>
    </w:p>
    <w:p>
      <w:pPr>
        <w:pStyle w:val="ListBullet"/>
      </w:pPr>
      <w:r>
        <w:t>GET /filters — available values for year/class/ng/tier/time_window/price_band.</w:t>
      </w:r>
    </w:p>
    <w:p>
      <w:pPr>
        <w:pStyle w:val="ListBullet"/>
      </w:pPr>
      <w:r>
        <w:t>GET /kpis?year=&amp;class=&amp;ng=&amp;tier=&amp;time_window=&amp;price_band= — returns KPI cards + evidence label.</w:t>
      </w:r>
    </w:p>
    <w:p>
      <w:pPr>
        <w:pStyle w:val="ListBullet"/>
      </w:pPr>
      <w:r>
        <w:t>GET /distribution?... — returns histogram bins + percentiles.</w:t>
      </w:r>
    </w:p>
    <w:p>
      <w:pPr>
        <w:pStyle w:val="ListBullet"/>
      </w:pPr>
      <w:r>
        <w:t>GET /equity?... — returns median ratio, COD, PRD, PRB (suppressed when needed) + confidence label.</w:t>
      </w:r>
    </w:p>
    <w:p>
      <w:pPr>
        <w:pStyle w:val="ListBullet"/>
      </w:pPr>
      <w:r>
        <w:t>GET /time-stability?... — returns time-slice series + Pass/Watch/Flag status.</w:t>
      </w:r>
    </w:p>
    <w:p>
      <w:pPr>
        <w:pStyle w:val="ListBullet"/>
      </w:pPr>
      <w:r>
        <w:t>GET /drivers?... — returns ranked driver list (aggregated) + notes (no raw coefficients if risky).</w:t>
      </w:r>
    </w:p>
    <w:p>
      <w:pPr>
        <w:pStyle w:val="ListBullet"/>
      </w:pPr>
      <w:r>
        <w:t>GET /map?year=&amp;class=&amp;tier=&amp;time_window= — returns per-ng values for choropleth (already suppressed/aggregated).</w:t>
      </w:r>
    </w:p>
    <w:p>
      <w:pPr>
        <w:pStyle w:val="ListBullet"/>
      </w:pPr>
      <w:r>
        <w:t>GET /bulletins/neighborhood/{ng_id}?year=&amp;class=&amp;tier=&amp;time_window= — returns bulletin JSON (renderable).</w:t>
      </w:r>
    </w:p>
    <w:p>
      <w:pPr>
        <w:pStyle w:val="ListBullet"/>
      </w:pPr>
      <w:r>
        <w:t>GET /bulletins/neighborhood/{ng_id}.pdf?... — returns cached/generated PDF.</w:t>
      </w:r>
    </w:p>
    <w:p>
      <w:pPr>
        <w:pStyle w:val="Heading2"/>
      </w:pPr>
      <w:r>
        <w:t>5.3 Standard error responses</w:t>
      </w:r>
    </w:p>
    <w:p>
      <w:pPr>
        <w:pStyle w:val="ListBullet"/>
      </w:pPr>
      <w:r>
        <w:t>400 invalid parameter</w:t>
      </w:r>
    </w:p>
    <w:p>
      <w:pPr>
        <w:pStyle w:val="ListBullet"/>
      </w:pPr>
      <w:r>
        <w:t>404 unknown ng_id</w:t>
      </w:r>
    </w:p>
    <w:p>
      <w:pPr>
        <w:pStyle w:val="ListBullet"/>
      </w:pPr>
      <w:r>
        <w:t>429 rate limited</w:t>
      </w:r>
    </w:p>
    <w:p>
      <w:pPr>
        <w:pStyle w:val="ListBullet"/>
      </w:pPr>
      <w:r>
        <w:t>503 data refresh in progress</w:t>
      </w:r>
    </w:p>
    <w:p>
      <w:pPr>
        <w:pStyle w:val="Heading1"/>
      </w:pPr>
      <w:r>
        <w:t>6. Suppression &amp; Aggregation Algorithm (Implementation)</w:t>
      </w:r>
    </w:p>
    <w:p>
      <w:pPr>
        <w:pStyle w:val="ListNumber"/>
      </w:pPr>
      <w:r>
        <w:t>Compute metrics at requested granularity.</w:t>
      </w:r>
    </w:p>
    <w:p>
      <w:pPr>
        <w:pStyle w:val="ListNumber"/>
      </w:pPr>
      <w:r>
        <w:t>If n_sales &lt; suppress_threshold → return 'suppressed' and auto-aggregate to next higher level (drop tier first, then ng, then class).</w:t>
      </w:r>
    </w:p>
    <w:p>
      <w:pPr>
        <w:pStyle w:val="ListNumber"/>
      </w:pPr>
      <w:r>
        <w:t>If 10 ≤ n_sales &lt; limited_threshold → publish only (median % change, sales count, median ratio); suppress PRB and label 'Limited'.</w:t>
      </w:r>
    </w:p>
    <w:p>
      <w:pPr>
        <w:pStyle w:val="ListNumber"/>
      </w:pPr>
      <w:r>
        <w:t>If PRB prerequisites not met (n&lt;50 or insufficient slices) → suppress PRB and downgrade evidence label.</w:t>
      </w:r>
    </w:p>
    <w:p>
      <w:pPr>
        <w:pStyle w:val="ListNumber"/>
      </w:pPr>
      <w:r>
        <w:t>Always include 'evidence' object in response: n_sales, n_props, label, suppression_reason (if any), aggregation_level_used.</w:t>
      </w:r>
    </w:p>
    <w:p>
      <w:pPr>
        <w:pStyle w:val="Heading1"/>
      </w:pPr>
      <w:r>
        <w:t>7. Neighborhood Bulletin Auto‑Generator</w:t>
      </w:r>
    </w:p>
    <w:p>
      <w:pPr>
        <w:pStyle w:val="Heading2"/>
      </w:pPr>
      <w:r>
        <w:t>7.1 Output formats</w:t>
      </w:r>
    </w:p>
    <w:p>
      <w:pPr>
        <w:pStyle w:val="ListBullet"/>
      </w:pPr>
      <w:r>
        <w:t>JSON (API): bulletin payload used by UI and PDF rendering</w:t>
      </w:r>
    </w:p>
    <w:p>
      <w:pPr>
        <w:pStyle w:val="ListBullet"/>
      </w:pPr>
      <w:r>
        <w:t>HTML (server-side render): printable bulletin web page</w:t>
      </w:r>
    </w:p>
    <w:p>
      <w:pPr>
        <w:pStyle w:val="ListBullet"/>
      </w:pPr>
      <w:r>
        <w:t>PDF: generated from HTML template; stored and cached by (ng_id, year, class, tier, time_window, release_id)</w:t>
      </w:r>
    </w:p>
    <w:p>
      <w:pPr>
        <w:pStyle w:val="Heading2"/>
      </w:pPr>
      <w:r>
        <w:t>7.2 Bulletin content (one page)</w:t>
      </w:r>
    </w:p>
    <w:p>
      <w:pPr>
        <w:pStyle w:val="ListBullet"/>
      </w:pPr>
      <w:r>
        <w:t>Headline: 'Neighborhood Group X — Market &amp; Assessment Summary'</w:t>
      </w:r>
    </w:p>
    <w:p>
      <w:pPr>
        <w:pStyle w:val="ListBullet"/>
      </w:pPr>
      <w:r>
        <w:t>Evidence box: sale window, n_sales, evidence label</w:t>
      </w:r>
    </w:p>
    <w:p>
      <w:pPr>
        <w:pStyle w:val="ListBullet"/>
      </w:pPr>
      <w:r>
        <w:t>What changed: median % change (P10/P50/P90) and land vs improvement split (if available)</w:t>
      </w:r>
    </w:p>
    <w:p>
      <w:pPr>
        <w:pStyle w:val="ListBullet"/>
      </w:pPr>
      <w:r>
        <w:t>How we know: median ratio + COD/PRD (PRB if eligible)</w:t>
      </w:r>
    </w:p>
    <w:p>
      <w:pPr>
        <w:pStyle w:val="ListBullet"/>
      </w:pPr>
      <w:r>
        <w:t>Drivers: top 5 drivers (aggregated) with plain-language explanations</w:t>
      </w:r>
    </w:p>
    <w:p>
      <w:pPr>
        <w:pStyle w:val="ListBullet"/>
      </w:pPr>
      <w:r>
        <w:t>Next steps: fact-check + informal review + appeal + relief links</w:t>
      </w:r>
    </w:p>
    <w:p>
      <w:pPr>
        <w:pStyle w:val="ListBullet"/>
      </w:pPr>
      <w:r>
        <w:t>Methods footnote: calibration process, anti-chasing controls, last refresh</w:t>
      </w:r>
    </w:p>
    <w:p>
      <w:pPr>
        <w:pStyle w:val="Heading2"/>
      </w:pPr>
      <w:r>
        <w:t>7.3 Generator pipeline</w:t>
      </w:r>
    </w:p>
    <w:p>
      <w:pPr>
        <w:pStyle w:val="ListNumber"/>
      </w:pPr>
      <w:r>
        <w:t>Nightly/monthly job builds/refreshes aggregates and computes per-ng bulletin JSON.</w:t>
      </w:r>
    </w:p>
    <w:p>
      <w:pPr>
        <w:pStyle w:val="ListNumber"/>
      </w:pPr>
      <w:r>
        <w:t>Render HTML from a locked template using bulletin JSON.</w:t>
      </w:r>
    </w:p>
    <w:p>
      <w:pPr>
        <w:pStyle w:val="ListNumber"/>
      </w:pPr>
      <w:r>
        <w:t>Generate PDF (wkhtmltopdf, Playwright, or server-side PDF renderer).</w:t>
      </w:r>
    </w:p>
    <w:p>
      <w:pPr>
        <w:pStyle w:val="ListNumber"/>
      </w:pPr>
      <w:r>
        <w:t>Store PDFs in object storage (or file cache) with ETag; expose via /bulletins/neighborhood/{ng_id}.pdf.</w:t>
      </w:r>
    </w:p>
    <w:p>
      <w:pPr>
        <w:pStyle w:val="ListNumber"/>
      </w:pPr>
      <w:r>
        <w:t>On annual calibration release, rebuild all bulletins and tag with release_id; keep prior PDFs for rollback.</w:t>
      </w:r>
    </w:p>
    <w:p>
      <w:pPr>
        <w:pStyle w:val="Heading1"/>
      </w:pPr>
      <w:r>
        <w:t>8. Frontend Requirements (UI)</w:t>
      </w:r>
    </w:p>
    <w:p>
      <w:pPr>
        <w:pStyle w:val="ListBullet"/>
      </w:pPr>
      <w:r>
        <w:t>KPI tiles: click opens definition modal (formula + min-n + interpretation).</w:t>
      </w:r>
    </w:p>
    <w:p>
      <w:pPr>
        <w:pStyle w:val="ListBullet"/>
      </w:pPr>
      <w:r>
        <w:t>Map: ng hover tooltip (median % change + evidence label). Click opens bulletin drawer and download PDF.</w:t>
      </w:r>
    </w:p>
    <w:p>
      <w:pPr>
        <w:pStyle w:val="ListBullet"/>
      </w:pPr>
      <w:r>
        <w:t>Downloads: fixed library links with versioning (annual report, notice companion, methods).</w:t>
      </w:r>
    </w:p>
    <w:p>
      <w:pPr>
        <w:pStyle w:val="ListBullet"/>
      </w:pPr>
      <w:r>
        <w:t>Accessibility: keyboard navigation, color‑independent indicators, printable views.</w:t>
      </w:r>
    </w:p>
    <w:p>
      <w:pPr>
        <w:pStyle w:val="Heading1"/>
      </w:pPr>
      <w:r>
        <w:t>9. Ops, Monitoring, and Governance</w:t>
      </w:r>
    </w:p>
    <w:p>
      <w:pPr>
        <w:pStyle w:val="ListBullet"/>
      </w:pPr>
      <w:r>
        <w:t>Refresh cadence: monthly monitoring refresh; annual matrix release refresh. Expose timestamps in /meta.</w:t>
      </w:r>
    </w:p>
    <w:p>
      <w:pPr>
        <w:pStyle w:val="ListBullet"/>
      </w:pPr>
      <w:r>
        <w:t>Observability: logs for suppression events; metrics for endpoint latency; cache hit ratio; job success/fail.</w:t>
      </w:r>
    </w:p>
    <w:p>
      <w:pPr>
        <w:pStyle w:val="ListBullet"/>
      </w:pPr>
      <w:r>
        <w:t>Audit: every published dataset includes (release_id, data_window, suppression_policy_version).</w:t>
      </w:r>
    </w:p>
    <w:p>
      <w:pPr>
        <w:pStyle w:val="ListBullet"/>
      </w:pPr>
      <w:r>
        <w:t>Rollback: keep prior aggregate snapshots and bulletin PDFs by release_id.</w:t>
      </w:r>
    </w:p>
    <w:p>
      <w:pPr>
        <w:pStyle w:val="Heading1"/>
      </w:pPr>
      <w:r>
        <w:t>10. Acceptance Criteria for Go‑Live</w:t>
      </w:r>
    </w:p>
    <w:p>
      <w:pPr>
        <w:pStyle w:val="ListBullet"/>
      </w:pPr>
      <w:r>
        <w:t>All endpoints enforce suppression and cannot be bypassed via filters.</w:t>
      </w:r>
    </w:p>
    <w:p>
      <w:pPr>
        <w:pStyle w:val="ListBullet"/>
      </w:pPr>
      <w:r>
        <w:t>Bulletins render identically from JSON to HTML to PDF; PDFs cached with deterministic keys.</w:t>
      </w:r>
    </w:p>
    <w:p>
      <w:pPr>
        <w:pStyle w:val="ListBullet"/>
      </w:pPr>
      <w:r>
        <w:t>Equity/time stability metrics match internal validation outputs for at least 3 test segments.</w:t>
      </w:r>
    </w:p>
    <w:p>
      <w:pPr>
        <w:pStyle w:val="ListBullet"/>
      </w:pPr>
      <w:r>
        <w:t>Load test: p95 latency &lt; 800ms for KPI endpoints with warm cache; bulletins served from cache.</w:t>
      </w:r>
    </w:p>
    <w:p>
      <w:pPr>
        <w:pStyle w:val="ListBullet"/>
      </w:pPr>
      <w:r>
        <w:t>Accessibility checks pass (508/WCAG).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