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k3b99vg83ng" w:id="0"/>
      <w:bookmarkEnd w:id="0"/>
      <w:r w:rsidDel="00000000" w:rsidR="00000000" w:rsidRPr="00000000">
        <w:rPr>
          <w:rtl w:val="0"/>
        </w:rPr>
        <w:t xml:space="preserve">The Benton Method: A Framework for Market-Calibrated, Equitable, and Defensible Mass Appraisal</w:t>
      </w:r>
    </w:p>
    <w:p w:rsidR="00000000" w:rsidDel="00000000" w:rsidP="00000000" w:rsidRDefault="00000000" w:rsidRPr="00000000" w14:paraId="00000002">
      <w:pPr>
        <w:pStyle w:val="Heading5"/>
        <w:rPr/>
      </w:pPr>
      <w:bookmarkStart w:colFirst="0" w:colLast="0" w:name="_ocbk9dvr8kwf" w:id="1"/>
      <w:bookmarkEnd w:id="1"/>
      <w:r w:rsidDel="00000000" w:rsidR="00000000" w:rsidRPr="00000000">
        <w:rPr>
          <w:rtl w:val="0"/>
        </w:rPr>
        <w:t xml:space="preserve">1.0 Introduction: The Imperative for Modernized Assessment Equity</w:t>
      </w:r>
    </w:p>
    <w:p w:rsidR="00000000" w:rsidDel="00000000" w:rsidP="00000000" w:rsidRDefault="00000000" w:rsidRPr="00000000" w14:paraId="00000003">
      <w:pPr>
        <w:rPr/>
      </w:pPr>
      <w:r w:rsidDel="00000000" w:rsidR="00000000" w:rsidRPr="00000000">
        <w:rPr>
          <w:rtl w:val="0"/>
        </w:rPr>
        <w:t xml:space="preserve">Property assessment systems are facing unprecedented levels of public, legislative, and legal scrutiny. In an era of heightened awareness around fairness and equity, the financial and political risks associated with outdated or biased valuation methods have never been greater. At the heart of this challenge lies vertical inequity—the systematic over-assessment of lower-value properties relative to higher-value ones—a regressive outcome that can erode public trust and invite costly litigation. Jurisdictions relying on systems with these inherent structural flaws are exposed to significant legal, financial, and political risk.This whitepaper presents the Benton Method, a comprehensive, market-calibrated cost modeling framework designed to produce accurate, equitable, and highly defensible property valuations. It is not a minor adjustment to existing practices but a fundamental shift in philosophy and execution. The method is built to withstand public scrutiny by embedding fairness into its core mechanics and surrounding the entire process with rigorous governance protocols.This document will first deconstruct the primary driver of vertical inequity found in many traditional valuation models. It will then detail the core principles and mechanisms of the Benton Method, outlining how its scale-sensitive architecture provides a structural solution. Finally, we will examine the disciplined implementation workflow and robust governance framework that make the system audit-grade and resilient. The foundational challenge, however, begins with understanding how conventional models can unintentionally penalize owners of lower-priced homes.</w:t>
      </w:r>
    </w:p>
    <w:p w:rsidR="00000000" w:rsidDel="00000000" w:rsidP="00000000" w:rsidRDefault="00000000" w:rsidRPr="00000000" w14:paraId="00000004">
      <w:pPr>
        <w:pStyle w:val="Heading5"/>
        <w:rPr/>
      </w:pPr>
      <w:bookmarkStart w:colFirst="0" w:colLast="0" w:name="_xbh7ft1wndmg" w:id="2"/>
      <w:bookmarkEnd w:id="2"/>
      <w:r w:rsidDel="00000000" w:rsidR="00000000" w:rsidRPr="00000000">
        <w:rPr>
          <w:rtl w:val="0"/>
        </w:rPr>
        <w:t xml:space="preserve">2.0 The Foundational Challenge: How Traditional Cost Models Systematically Produce Vertical Inequity</w:t>
      </w:r>
    </w:p>
    <w:p w:rsidR="00000000" w:rsidDel="00000000" w:rsidP="00000000" w:rsidRDefault="00000000" w:rsidRPr="00000000" w14:paraId="00000005">
      <w:pPr>
        <w:rPr/>
      </w:pPr>
      <w:r w:rsidDel="00000000" w:rsidR="00000000" w:rsidRPr="00000000">
        <w:rPr>
          <w:rtl w:val="0"/>
        </w:rPr>
        <w:t xml:space="preserve">Before presenting a solution, it is critical to understand the structural flaw in many conventional mass appraisal systems. This flaw is not a result of poor intentions or individual errors but is an embedded, mathematical vulnerability that predictably generates unfair outcomes. This section will deconstruct the common practice that unintentionally creates regressive assessments, where lower-value properties bear a disproportionate valuation burden.</w:t>
      </w:r>
    </w:p>
    <w:p w:rsidR="00000000" w:rsidDel="00000000" w:rsidP="00000000" w:rsidRDefault="00000000" w:rsidRPr="00000000" w14:paraId="00000006">
      <w:pPr>
        <w:pStyle w:val="Heading6"/>
        <w:rPr/>
      </w:pPr>
      <w:bookmarkStart w:colFirst="0" w:colLast="0" w:name="_fggdxrxn7z1i" w:id="3"/>
      <w:bookmarkEnd w:id="3"/>
      <w:r w:rsidDel="00000000" w:rsidR="00000000" w:rsidRPr="00000000">
        <w:rPr>
          <w:rtl w:val="0"/>
        </w:rPr>
        <w:t xml:space="preserve">Defining Vertical Inequity</w:t>
      </w:r>
    </w:p>
    <w:p w:rsidR="00000000" w:rsidDel="00000000" w:rsidP="00000000" w:rsidRDefault="00000000" w:rsidRPr="00000000" w14:paraId="00000007">
      <w:pPr>
        <w:rPr/>
      </w:pPr>
      <w:r w:rsidDel="00000000" w:rsidR="00000000" w:rsidRPr="00000000">
        <w:rPr>
          <w:rtl w:val="0"/>
        </w:rPr>
        <w:t xml:space="preserve">In the context of property assessment,  </w:t>
      </w:r>
      <w:r w:rsidDel="00000000" w:rsidR="00000000" w:rsidRPr="00000000">
        <w:rPr>
          <w:b w:val="1"/>
          <w:bCs w:val="1"/>
          <w:rtl w:val="0"/>
        </w:rPr>
        <w:t xml:space="preserve">vertical inequity</w:t>
      </w:r>
      <w:r w:rsidDel="00000000" w:rsidR="00000000" w:rsidRPr="00000000">
        <w:rPr>
          <w:rtl w:val="0"/>
        </w:rPr>
        <w:t xml:space="preserve">  refers to a systematic difference in appraisal accuracy related to property value. An assessment system is considered:</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Regressive</w:t>
      </w:r>
      <w:r w:rsidDel="00000000" w:rsidR="00000000" w:rsidRPr="00000000">
        <w:rPr>
          <w:rtl w:val="0"/>
        </w:rPr>
        <w:t xml:space="preserve">  if lower-value properties are assessed at a higher percentage of their market value than higher-value properties.</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Progressive</w:t>
      </w:r>
      <w:r w:rsidDel="00000000" w:rsidR="00000000" w:rsidRPr="00000000">
        <w:rPr>
          <w:rtl w:val="0"/>
        </w:rPr>
        <w:t xml:space="preserve">  if higher-value properties are assessed at a higher percentage of their market value than lower-value properties.The goal of an equitable system is neutrality, where all properties, regardless of their position on the value spectrum, are assessed at a consistent level of market value. Regressivity is the most common and politically damaging form of vertical inequity.</w:t>
      </w:r>
    </w:p>
    <w:p w:rsidR="00000000" w:rsidDel="00000000" w:rsidP="00000000" w:rsidRDefault="00000000" w:rsidRPr="00000000" w14:paraId="0000000A">
      <w:pPr>
        <w:pStyle w:val="Heading6"/>
        <w:rPr/>
      </w:pPr>
      <w:bookmarkStart w:colFirst="0" w:colLast="0" w:name="_js7pqd5xjspf" w:id="4"/>
      <w:bookmarkEnd w:id="4"/>
      <w:r w:rsidDel="00000000" w:rsidR="00000000" w:rsidRPr="00000000">
        <w:rPr>
          <w:rtl w:val="0"/>
        </w:rPr>
        <w:t xml:space="preserve">The "Lump-Sum Fallacy": A Primary Driver of Regressivity</w:t>
      </w:r>
    </w:p>
    <w:p w:rsidR="00000000" w:rsidDel="00000000" w:rsidP="00000000" w:rsidRDefault="00000000" w:rsidRPr="00000000" w14:paraId="0000000B">
      <w:pPr>
        <w:rPr/>
      </w:pPr>
      <w:r w:rsidDel="00000000" w:rsidR="00000000" w:rsidRPr="00000000">
        <w:rPr>
          <w:rtl w:val="0"/>
        </w:rPr>
        <w:t xml:space="preserve">Many mass appraisal systems create regressivity through the "lump-sum fallacy." This occurs when a flat-dollar value is added for a property feature, regardless of the property's overall base value. These adjustments act as  </w:t>
      </w:r>
      <w:r w:rsidDel="00000000" w:rsidR="00000000" w:rsidRPr="00000000">
        <w:rPr>
          <w:b w:val="1"/>
          <w:bCs w:val="1"/>
          <w:rtl w:val="0"/>
        </w:rPr>
        <w:t xml:space="preserve">vertical equity landmines</w:t>
      </w:r>
      <w:r w:rsidDel="00000000" w:rsidR="00000000" w:rsidRPr="00000000">
        <w:rPr>
          <w:rtl w:val="0"/>
        </w:rPr>
        <w:t xml:space="preserve"> , creating a significant distortion in relative value.Consider a covered patio added to two different homes: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Home A (Entry-Level):</w:t>
      </w:r>
      <w:r w:rsidDel="00000000" w:rsidR="00000000" w:rsidRPr="00000000">
        <w:rPr>
          <w:rtl w:val="0"/>
        </w:rPr>
        <w:t xml:space="preserve">  Base Value =  </w:t>
      </w:r>
      <w:r w:rsidDel="00000000" w:rsidR="00000000" w:rsidRPr="00000000">
        <w:rPr>
          <w:b w:val="1"/>
          <w:bCs w:val="1"/>
          <w:rtl w:val="0"/>
        </w:rPr>
        <w:t xml:space="preserve">$200,000</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Home B (Higher-End):</w:t>
      </w:r>
      <w:r w:rsidDel="00000000" w:rsidR="00000000" w:rsidRPr="00000000">
        <w:rPr>
          <w:rtl w:val="0"/>
        </w:rPr>
        <w:t xml:space="preserve">  Base Value =  </w:t>
      </w:r>
      <w:r w:rsidDel="00000000" w:rsidR="00000000" w:rsidRPr="00000000">
        <w:rPr>
          <w:b w:val="1"/>
          <w:bCs w:val="1"/>
          <w:rtl w:val="0"/>
        </w:rPr>
        <w:t xml:space="preserve">$600,000</w:t>
      </w:r>
      <w:r w:rsidDel="00000000" w:rsidR="00000000" w:rsidRPr="00000000">
        <w:rPr>
          <w:rtl w:val="0"/>
        </w:rPr>
        <w:t xml:space="preserve">If the system applies a flat lump-sum adjustment of  </w:t>
      </w:r>
      <w:r w:rsidDel="00000000" w:rsidR="00000000" w:rsidRPr="00000000">
        <w:rPr>
          <w:b w:val="1"/>
          <w:bCs w:val="1"/>
          <w:rtl w:val="0"/>
        </w:rPr>
        <w:t xml:space="preserve">+$8,000</w:t>
      </w:r>
      <w:r w:rsidDel="00000000" w:rsidR="00000000" w:rsidRPr="00000000">
        <w:rPr>
          <w:rtl w:val="0"/>
        </w:rPr>
        <w:t xml:space="preserve">  for the patio, the  </w:t>
      </w:r>
      <w:r w:rsidDel="00000000" w:rsidR="00000000" w:rsidRPr="00000000">
        <w:rPr>
          <w:i w:val="1"/>
          <w:iCs w:val="1"/>
          <w:rtl w:val="0"/>
        </w:rPr>
        <w:t xml:space="preserve">proportional impact</w:t>
      </w:r>
      <w:r w:rsidDel="00000000" w:rsidR="00000000" w:rsidRPr="00000000">
        <w:rPr>
          <w:rtl w:val="0"/>
        </w:rPr>
        <w:t xml:space="preserve">  on each home is starkly different:| Home | Base Value | Lump-Sum Adjustment | Relative Impact on Base Value || ------ | ------ | ------ | ------ || </w:t>
      </w:r>
      <w:r w:rsidDel="00000000" w:rsidR="00000000" w:rsidRPr="00000000">
        <w:rPr>
          <w:b w:val="1"/>
          <w:bCs w:val="1"/>
          <w:rtl w:val="0"/>
        </w:rPr>
        <w:t xml:space="preserve">Home A</w:t>
      </w:r>
      <w:r w:rsidDel="00000000" w:rsidR="00000000" w:rsidRPr="00000000">
        <w:rPr>
          <w:rtl w:val="0"/>
        </w:rPr>
        <w:t xml:space="preserve"> | $200,000 | +$8,000 | </w:t>
      </w:r>
      <w:r w:rsidDel="00000000" w:rsidR="00000000" w:rsidRPr="00000000">
        <w:rPr>
          <w:b w:val="1"/>
          <w:bCs w:val="1"/>
          <w:rtl w:val="0"/>
        </w:rPr>
        <w:t xml:space="preserve">4.0%</w:t>
      </w:r>
      <w:r w:rsidDel="00000000" w:rsidR="00000000" w:rsidRPr="00000000">
        <w:rPr>
          <w:rtl w:val="0"/>
        </w:rPr>
        <w:t xml:space="preserve"> || </w:t>
      </w:r>
      <w:r w:rsidDel="00000000" w:rsidR="00000000" w:rsidRPr="00000000">
        <w:rPr>
          <w:b w:val="1"/>
          <w:bCs w:val="1"/>
          <w:rtl w:val="0"/>
        </w:rPr>
        <w:t xml:space="preserve">Home B</w:t>
      </w:r>
      <w:r w:rsidDel="00000000" w:rsidR="00000000" w:rsidRPr="00000000">
        <w:rPr>
          <w:rtl w:val="0"/>
        </w:rPr>
        <w:t xml:space="preserve"> | $600,000 | +$8,000 | </w:t>
      </w:r>
      <w:r w:rsidDel="00000000" w:rsidR="00000000" w:rsidRPr="00000000">
        <w:rPr>
          <w:b w:val="1"/>
          <w:bCs w:val="1"/>
          <w:rtl w:val="0"/>
        </w:rPr>
        <w:t xml:space="preserve">1.3%</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The model implicitly—and incorrectly—asserts that the patio is three times more important to the value of the cheaper home. The market rarely behaves this way; the contributory value of features tends to scale with the property's overall quality and price segment.</w:t>
      </w:r>
    </w:p>
    <w:p w:rsidR="00000000" w:rsidDel="00000000" w:rsidP="00000000" w:rsidRDefault="00000000" w:rsidRPr="00000000" w14:paraId="0000000F">
      <w:pPr>
        <w:pStyle w:val="Heading6"/>
        <w:rPr/>
      </w:pPr>
      <w:bookmarkStart w:colFirst="0" w:colLast="0" w:name="_quq3ni9vov0f" w:id="5"/>
      <w:bookmarkEnd w:id="5"/>
      <w:r w:rsidDel="00000000" w:rsidR="00000000" w:rsidRPr="00000000">
        <w:rPr>
          <w:rtl w:val="0"/>
        </w:rPr>
        <w:t xml:space="preserve">The Statistical Consequences</w:t>
      </w:r>
    </w:p>
    <w:p w:rsidR="00000000" w:rsidDel="00000000" w:rsidP="00000000" w:rsidRDefault="00000000" w:rsidRPr="00000000" w14:paraId="00000010">
      <w:pPr>
        <w:rPr/>
      </w:pPr>
      <w:r w:rsidDel="00000000" w:rsidR="00000000" w:rsidRPr="00000000">
        <w:rPr>
          <w:rtl w:val="0"/>
        </w:rPr>
        <w:t xml:space="preserve">This distortion is not merely theoretical; it produces a predictable pattern in assessment performance statistics. The over-assessment of lower-tier properties and under-assessment of upper-tier properties causes key indicators of vertical equity to drift into unacceptable ranges. Specifically, the  </w:t>
      </w:r>
      <w:r w:rsidDel="00000000" w:rsidR="00000000" w:rsidRPr="00000000">
        <w:rPr>
          <w:b w:val="1"/>
          <w:bCs w:val="1"/>
          <w:rtl w:val="0"/>
        </w:rPr>
        <w:t xml:space="preserve">Price-Related Differential (PRD)</w:t>
      </w:r>
      <w:r w:rsidDel="00000000" w:rsidR="00000000" w:rsidRPr="00000000">
        <w:rPr>
          <w:rtl w:val="0"/>
        </w:rPr>
        <w:t xml:space="preserve"> , a classic test for regressivity, will predictably drift above the standard tolerance of  </w:t>
      </w:r>
      <w:r w:rsidDel="00000000" w:rsidR="00000000" w:rsidRPr="00000000">
        <w:rPr>
          <w:b w:val="1"/>
          <w:bCs w:val="1"/>
          <w:rtl w:val="0"/>
        </w:rPr>
        <w:t xml:space="preserve">1.03</w:t>
      </w:r>
      <w:r w:rsidDel="00000000" w:rsidR="00000000" w:rsidRPr="00000000">
        <w:rPr>
          <w:rtl w:val="0"/>
        </w:rPr>
        <w:t xml:space="preserve"> . Furthermore, when appraisal ratios are plotted against sale prices or broken down by value deciles, a distinct downward-sloping pattern emerges, visually confirming that low-value properties are assessed high and high-value properties are assessed low.The lump-sum fallacy is not a minor technical issue; it is a core structural vulnerability. It guarantees that as long as flat-dollar adjustments are the primary method for valuing components, the system will remain predisposed to regressivity. This necessitates a fundamentally different approach.</w:t>
      </w:r>
    </w:p>
    <w:p w:rsidR="00000000" w:rsidDel="00000000" w:rsidP="00000000" w:rsidRDefault="00000000" w:rsidRPr="00000000" w14:paraId="00000011">
      <w:pPr>
        <w:pStyle w:val="Heading5"/>
        <w:rPr/>
      </w:pPr>
      <w:bookmarkStart w:colFirst="0" w:colLast="0" w:name="_3sn3sn856by4" w:id="6"/>
      <w:bookmarkEnd w:id="6"/>
      <w:r w:rsidDel="00000000" w:rsidR="00000000" w:rsidRPr="00000000">
        <w:rPr>
          <w:rtl w:val="0"/>
        </w:rPr>
        <w:t xml:space="preserve">3.0 The Benton Method: A Market-Calibrated, Equity-First Framework</w:t>
      </w:r>
    </w:p>
    <w:p w:rsidR="00000000" w:rsidDel="00000000" w:rsidP="00000000" w:rsidRDefault="00000000" w:rsidRPr="00000000" w14:paraId="00000012">
      <w:pPr>
        <w:rPr/>
      </w:pPr>
      <w:r w:rsidDel="00000000" w:rsidR="00000000" w:rsidRPr="00000000">
        <w:rPr>
          <w:rtl w:val="0"/>
        </w:rPr>
        <w:t xml:space="preserve">The Benton Method is a direct and robust solution to the problem of vertical inequity. It represents a philosophical shift away from abstract replacement costs and toward a valuation model that is aligned with local market behavior and engineered for structural fairness. The method's philosophy is simple yet profound: to systematically measure the market's behavior and encode those measurements into a governed framework, rather than inventing values based on abstract cost manuals.</w:t>
      </w:r>
    </w:p>
    <w:p w:rsidR="00000000" w:rsidDel="00000000" w:rsidP="00000000" w:rsidRDefault="00000000" w:rsidRPr="00000000" w14:paraId="00000013">
      <w:pPr>
        <w:pStyle w:val="Heading6"/>
        <w:rPr/>
      </w:pPr>
      <w:bookmarkStart w:colFirst="0" w:colLast="0" w:name="_ota4cmtmpkll" w:id="7"/>
      <w:bookmarkEnd w:id="7"/>
      <w:r w:rsidDel="00000000" w:rsidR="00000000" w:rsidRPr="00000000">
        <w:rPr>
          <w:rtl w:val="0"/>
        </w:rPr>
        <w:t xml:space="preserve">Core Operating Principles</w:t>
      </w:r>
    </w:p>
    <w:p w:rsidR="00000000" w:rsidDel="00000000" w:rsidP="00000000" w:rsidRDefault="00000000" w:rsidRPr="00000000" w14:paraId="00000014">
      <w:pPr>
        <w:rPr/>
      </w:pPr>
      <w:r w:rsidDel="00000000" w:rsidR="00000000" w:rsidRPr="00000000">
        <w:rPr>
          <w:rtl w:val="0"/>
        </w:rPr>
        <w:t xml:space="preserve">The method is guided by five clear and defensible principles that inform every aspect of its design and implementation:</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Market-calibrated:</w:t>
      </w:r>
      <w:r w:rsidDel="00000000" w:rsidR="00000000" w:rsidRPr="00000000">
        <w:rPr>
          <w:rtl w:val="0"/>
        </w:rPr>
        <w:t xml:space="preserve">  Sale prices are the ultimate source of truth. The valuation tables are not based on generic cost manuals but are built to encode the contributory values implied by verified local market transactions.</w:t>
      </w:r>
    </w:p>
    <w:p w:rsidR="00000000" w:rsidDel="00000000" w:rsidP="00000000" w:rsidRDefault="00000000" w:rsidRPr="00000000" w14:paraId="00000016">
      <w:pPr>
        <w:numPr>
          <w:ilvl w:val="0"/>
          <w:numId w:val="10"/>
        </w:numPr>
        <w:ind w:left="720" w:hanging="360"/>
        <w:rPr>
          <w:u w:val="none"/>
        </w:rPr>
      </w:pPr>
      <w:r w:rsidDel="00000000" w:rsidR="00000000" w:rsidRPr="00000000">
        <w:rPr>
          <w:b w:val="1"/>
          <w:bCs w:val="1"/>
          <w:rtl w:val="0"/>
        </w:rPr>
        <w:t xml:space="preserve">Scale-sensitive (% of base):</w:t>
      </w:r>
      <w:r w:rsidDel="00000000" w:rsidR="00000000" w:rsidRPr="00000000">
        <w:rPr>
          <w:rtl w:val="0"/>
        </w:rPr>
        <w:t xml:space="preserve">  To neutralize vertical bias, the value of secondary components is calculated as a percentage of the property's base value, ensuring adjustments scale appropriately across all value tiers.</w:t>
      </w:r>
    </w:p>
    <w:p w:rsidR="00000000" w:rsidDel="00000000" w:rsidP="00000000" w:rsidRDefault="00000000" w:rsidRPr="00000000" w14:paraId="00000017">
      <w:pPr>
        <w:numPr>
          <w:ilvl w:val="0"/>
          <w:numId w:val="10"/>
        </w:numPr>
        <w:ind w:left="720" w:hanging="360"/>
        <w:rPr>
          <w:u w:val="none"/>
        </w:rPr>
      </w:pPr>
      <w:r w:rsidDel="00000000" w:rsidR="00000000" w:rsidRPr="00000000">
        <w:rPr>
          <w:b w:val="1"/>
          <w:bCs w:val="1"/>
          <w:rtl w:val="0"/>
        </w:rPr>
        <w:t xml:space="preserve">Only model real drivers:</w:t>
      </w:r>
      <w:r w:rsidDel="00000000" w:rsidR="00000000" w:rsidRPr="00000000">
        <w:rPr>
          <w:rtl w:val="0"/>
        </w:rPr>
        <w:t xml:space="preserve">  The system exclusively tracks and prices characteristics that are objectively measurable and statistically proven to drive market prices. This avoids the instability and inequity caused by subjective or noisy variables.</w:t>
      </w:r>
    </w:p>
    <w:p w:rsidR="00000000" w:rsidDel="00000000" w:rsidP="00000000" w:rsidRDefault="00000000" w:rsidRPr="00000000" w14:paraId="00000018">
      <w:pPr>
        <w:numPr>
          <w:ilvl w:val="0"/>
          <w:numId w:val="10"/>
        </w:numPr>
        <w:ind w:left="720" w:hanging="360"/>
        <w:rPr>
          <w:u w:val="none"/>
        </w:rPr>
      </w:pPr>
      <w:r w:rsidDel="00000000" w:rsidR="00000000" w:rsidRPr="00000000">
        <w:rPr>
          <w:b w:val="1"/>
          <w:bCs w:val="1"/>
          <w:rtl w:val="0"/>
        </w:rPr>
        <w:t xml:space="preserve">Remove subjectivity from inputs:</w:t>
      </w:r>
      <w:r w:rsidDel="00000000" w:rsidR="00000000" w:rsidRPr="00000000">
        <w:rPr>
          <w:rtl w:val="0"/>
        </w:rPr>
        <w:t xml:space="preserve">  Key inputs like Quality and Condition are derived from objective, standardized scoring calculators rather than ad-hoc appraiser judgment. This ensures consistency, repeatability, and auditability.</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Equity first:</w:t>
      </w:r>
      <w:r w:rsidDel="00000000" w:rsidR="00000000" w:rsidRPr="00000000">
        <w:rPr>
          <w:rtl w:val="0"/>
        </w:rPr>
        <w:t xml:space="preserve">  The entire system is continuously monitored and tuned to preserve both horizontal equity (uniformity among similar properties) and vertical equity (fairness across value tiers).</w:t>
      </w:r>
    </w:p>
    <w:p w:rsidR="00000000" w:rsidDel="00000000" w:rsidP="00000000" w:rsidRDefault="00000000" w:rsidRPr="00000000" w14:paraId="0000001A">
      <w:pPr>
        <w:pStyle w:val="Heading6"/>
        <w:rPr/>
      </w:pPr>
      <w:bookmarkStart w:colFirst="0" w:colLast="0" w:name="_e076oe1z4pis" w:id="8"/>
      <w:bookmarkEnd w:id="8"/>
      <w:r w:rsidDel="00000000" w:rsidR="00000000" w:rsidRPr="00000000">
        <w:rPr>
          <w:rtl w:val="0"/>
        </w:rPr>
        <w:t xml:space="preserve">The Central Mechanism: Percent of Base (% of Base) Schedules</w:t>
      </w:r>
    </w:p>
    <w:p w:rsidR="00000000" w:rsidDel="00000000" w:rsidP="00000000" w:rsidRDefault="00000000" w:rsidRPr="00000000" w14:paraId="0000001B">
      <w:pPr>
        <w:rPr/>
      </w:pPr>
      <w:r w:rsidDel="00000000" w:rsidR="00000000" w:rsidRPr="00000000">
        <w:rPr>
          <w:rtl w:val="0"/>
        </w:rPr>
        <w:t xml:space="preserve">The primary engine for achieving vertical equity in the Benton Method is the replacement of lump-sum adjustments with  </w:t>
      </w:r>
      <w:r w:rsidDel="00000000" w:rsidR="00000000" w:rsidRPr="00000000">
        <w:rPr>
          <w:b w:val="1"/>
          <w:bCs w:val="1"/>
          <w:rtl w:val="0"/>
        </w:rPr>
        <w:t xml:space="preserve">Percent of Base (% of Base) schedules</w:t>
      </w:r>
      <w:r w:rsidDel="00000000" w:rsidR="00000000" w:rsidRPr="00000000">
        <w:rPr>
          <w:rtl w:val="0"/>
        </w:rPr>
        <w:t xml:space="preserve"> . This directly corrects the "lump-sum fallacy." Using the same covered patio example, instead of a flat dollar amount, the rule is calibrated to the market—for instance, as  </w:t>
      </w:r>
      <w:r w:rsidDel="00000000" w:rsidR="00000000" w:rsidRPr="00000000">
        <w:rPr>
          <w:b w:val="1"/>
          <w:bCs w:val="1"/>
          <w:rtl w:val="0"/>
        </w:rPr>
        <w:t xml:space="preserve">1.5% of base value</w:t>
      </w:r>
      <w:r w:rsidDel="00000000" w:rsidR="00000000" w:rsidRPr="00000000">
        <w:rPr>
          <w:rtl w:val="0"/>
        </w:rPr>
        <w:t xml:space="preserve"> .The result is a scaled, equitable, and market-aligned contributory value:</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Home A ($200,000 Base):</w:t>
      </w:r>
      <w:r w:rsidDel="00000000" w:rsidR="00000000" w:rsidRPr="00000000">
        <w:rPr>
          <w:rtl w:val="0"/>
        </w:rPr>
        <w:t xml:space="preserve">  1.5% of  $200,000 = </w:t>
      </w:r>
      <w:r w:rsidDel="00000000" w:rsidR="00000000" w:rsidRPr="00000000">
        <w:rPr>
          <w:b w:val="1"/>
          <w:bCs w:val="1"/>
          <w:rtl w:val="0"/>
        </w:rPr>
        <w:t xml:space="preserve">$ 3,000</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Home B ($600,000 Base):</w:t>
      </w:r>
      <w:r w:rsidDel="00000000" w:rsidR="00000000" w:rsidRPr="00000000">
        <w:rPr>
          <w:rtl w:val="0"/>
        </w:rPr>
        <w:t xml:space="preserve">  1.5% of  $600,000 = </w:t>
      </w:r>
      <w:r w:rsidDel="00000000" w:rsidR="00000000" w:rsidRPr="00000000">
        <w:rPr>
          <w:b w:val="1"/>
          <w:bCs w:val="1"/>
          <w:rtl w:val="0"/>
        </w:rPr>
        <w:t xml:space="preserve">$ 9,000</w:t>
      </w:r>
      <w:r w:rsidDel="00000000" w:rsidR="00000000" w:rsidRPr="00000000">
        <w:rPr>
          <w:rtl w:val="0"/>
        </w:rPr>
        <w:t xml:space="preserve">This approach aligns the valuation engine with how buyers actually behave, recognizing that the value of an amenity scales with the overall segment and quality of the home. It mechanically prevents the systematic overvaluation of features on lower-end properties.</w:t>
      </w:r>
    </w:p>
    <w:p w:rsidR="00000000" w:rsidDel="00000000" w:rsidP="00000000" w:rsidRDefault="00000000" w:rsidRPr="00000000" w14:paraId="0000001E">
      <w:pPr>
        <w:pStyle w:val="Heading6"/>
        <w:rPr/>
      </w:pPr>
      <w:bookmarkStart w:colFirst="0" w:colLast="0" w:name="_zfqqddawjq8i" w:id="9"/>
      <w:bookmarkEnd w:id="9"/>
      <w:r w:rsidDel="00000000" w:rsidR="00000000" w:rsidRPr="00000000">
        <w:rPr>
          <w:rtl w:val="0"/>
        </w:rPr>
        <w:t xml:space="preserve">The "Quiet Superpower": Objective Scoring for Quality and Condition</w:t>
      </w:r>
    </w:p>
    <w:p w:rsidR="00000000" w:rsidDel="00000000" w:rsidP="00000000" w:rsidRDefault="00000000" w:rsidRPr="00000000" w14:paraId="0000001F">
      <w:pPr>
        <w:rPr/>
      </w:pPr>
      <w:r w:rsidDel="00000000" w:rsidR="00000000" w:rsidRPr="00000000">
        <w:rPr>
          <w:rtl w:val="0"/>
        </w:rPr>
        <w:t xml:space="preserve">A %-of-base system is only as reliable as the base value it multiplies. Subjective judgments of Quality and Condition introduce noise and bias at the foundational level, which the %-of-base calculations would then amplify. The Benton Method neutralizes this risk by using  </w:t>
      </w:r>
      <w:r w:rsidDel="00000000" w:rsidR="00000000" w:rsidRPr="00000000">
        <w:rPr>
          <w:b w:val="1"/>
          <w:bCs w:val="1"/>
          <w:rtl w:val="0"/>
        </w:rPr>
        <w:t xml:space="preserve">objective scoring calculators</w:t>
      </w:r>
      <w:r w:rsidDel="00000000" w:rsidR="00000000" w:rsidRPr="00000000">
        <w:rPr>
          <w:rtl w:val="0"/>
        </w:rPr>
        <w:t xml:space="preserve"> , a quiet superpower of the system. By using objective scoring calculators, the Benton Method creates a stable, repeatable, and auditable base value, which is the non-negotiable prerequisite for the entire equity protection system to function. This ensures that two different appraisers will score the same house in a similar way, providing the solid foundation upon which the entire %-of-base equity protection system depends.By aligning its valuation engine with actual market behavior, the Benton Method creates a system that is structurally resistant to regressivity by design. This provides a natural transition to its structured and governable implementation process.</w:t>
      </w:r>
    </w:p>
    <w:p w:rsidR="00000000" w:rsidDel="00000000" w:rsidP="00000000" w:rsidRDefault="00000000" w:rsidRPr="00000000" w14:paraId="00000020">
      <w:pPr>
        <w:pStyle w:val="Heading5"/>
        <w:rPr/>
      </w:pPr>
      <w:bookmarkStart w:colFirst="0" w:colLast="0" w:name="_17407w3ibnp6" w:id="10"/>
      <w:bookmarkEnd w:id="10"/>
      <w:r w:rsidDel="00000000" w:rsidR="00000000" w:rsidRPr="00000000">
        <w:rPr>
          <w:rtl w:val="0"/>
        </w:rPr>
        <w:t xml:space="preserve">4.0 The Implementation Workflow: A Disciplined and Repeatable Process</w:t>
      </w:r>
    </w:p>
    <w:p w:rsidR="00000000" w:rsidDel="00000000" w:rsidP="00000000" w:rsidRDefault="00000000" w:rsidRPr="00000000" w14:paraId="00000021">
      <w:pPr>
        <w:rPr/>
      </w:pPr>
      <w:r w:rsidDel="00000000" w:rsidR="00000000" w:rsidRPr="00000000">
        <w:rPr>
          <w:rtl w:val="0"/>
        </w:rPr>
        <w:t xml:space="preserve">The defensibility of the Benton Method stems not only from its theoretical soundness but also from its structured and auditable implementation workflow. This disciplined process is best understood as a repeatable loop of continuous improvement:  </w:t>
      </w:r>
      <w:r w:rsidDel="00000000" w:rsidR="00000000" w:rsidRPr="00000000">
        <w:rPr>
          <w:rFonts w:ascii="Arial Unicode MS" w:cs="Arial Unicode MS" w:eastAsia="Arial Unicode MS" w:hAnsi="Arial Unicode MS"/>
          <w:b w:val="1"/>
          <w:bCs w:val="1"/>
          <w:rtl w:val="0"/>
        </w:rPr>
        <w:t xml:space="preserve">Build → Calibrate → Validate → Govern → Publish → Monitor → Recalibrate</w:t>
      </w:r>
      <w:r w:rsidDel="00000000" w:rsidR="00000000" w:rsidRPr="00000000">
        <w:rPr>
          <w:rtl w:val="0"/>
        </w:rPr>
        <w:t xml:space="preserve"> . This section details the key stages of this dynamic management system, which ensures that valuations are grounded in evidence and that fairness is actively managed, not merely assumed.</w:t>
      </w:r>
    </w:p>
    <w:p w:rsidR="00000000" w:rsidDel="00000000" w:rsidP="00000000" w:rsidRDefault="00000000" w:rsidRPr="00000000" w14:paraId="00000022">
      <w:pPr>
        <w:pStyle w:val="Heading6"/>
        <w:rPr/>
      </w:pPr>
      <w:bookmarkStart w:colFirst="0" w:colLast="0" w:name="_e8w7eidn6qpd" w:id="11"/>
      <w:bookmarkEnd w:id="11"/>
      <w:r w:rsidDel="00000000" w:rsidR="00000000" w:rsidRPr="00000000">
        <w:rPr>
          <w:rtl w:val="0"/>
        </w:rPr>
        <w:t xml:space="preserve">Building the Data Foundation: The "Trusted Sales" Calibration Set</w:t>
      </w:r>
    </w:p>
    <w:p w:rsidR="00000000" w:rsidDel="00000000" w:rsidP="00000000" w:rsidRDefault="00000000" w:rsidRPr="00000000" w14:paraId="00000023">
      <w:pPr>
        <w:rPr/>
      </w:pPr>
      <w:r w:rsidDel="00000000" w:rsidR="00000000" w:rsidRPr="00000000">
        <w:rPr>
          <w:rtl w:val="0"/>
        </w:rPr>
        <w:t xml:space="preserve">The entire system is anchored to market reality, which requires a clean and representative set of sales data. The process begins with creating a  </w:t>
      </w:r>
      <w:r w:rsidDel="00000000" w:rsidR="00000000" w:rsidRPr="00000000">
        <w:rPr>
          <w:b w:val="1"/>
          <w:bCs w:val="1"/>
          <w:rtl w:val="0"/>
        </w:rPr>
        <w:t xml:space="preserve">"Trusted Sales" Calibration Set</w:t>
      </w:r>
      <w:r w:rsidDel="00000000" w:rsidR="00000000" w:rsidRPr="00000000">
        <w:rPr>
          <w:rtl w:val="0"/>
        </w:rPr>
        <w:t xml:space="preserve"> . This involves three key steps:</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Sales Intake:</w:t>
      </w:r>
      <w:r w:rsidDel="00000000" w:rsidR="00000000" w:rsidRPr="00000000">
        <w:rPr>
          <w:rtl w:val="0"/>
        </w:rPr>
        <w:t xml:space="preserve">  All arms-length sale records are imported, linking transaction data (price, date) with the physical characteristics of the property at the time of sale.</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Professional Qualification:</w:t>
      </w:r>
      <w:r w:rsidDel="00000000" w:rsidR="00000000" w:rsidRPr="00000000">
        <w:rPr>
          <w:rtl w:val="0"/>
        </w:rPr>
        <w:t xml:space="preserve">  A standard set of professional rules is applied to filter out non-market noise. This includes removing transactions like family transfers, estate sales, distressed sales, and other non-arms-length deals that do not reflect true market value.</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Stratified Representativeness Check:</w:t>
      </w:r>
      <w:r w:rsidDel="00000000" w:rsidR="00000000" w:rsidRPr="00000000">
        <w:rPr>
          <w:rtl w:val="0"/>
        </w:rPr>
        <w:t xml:space="preserve">  Before the data is used for modeling, it is checked to ensure the sales sample is representative across all key segments, including neighborhoods, value tiers, property types, age bands, and size bands. This prevents sample bias and ensures the model is calibrated on a fair cross-section of the market.</w:t>
      </w:r>
    </w:p>
    <w:p w:rsidR="00000000" w:rsidDel="00000000" w:rsidP="00000000" w:rsidRDefault="00000000" w:rsidRPr="00000000" w14:paraId="00000027">
      <w:pPr>
        <w:pStyle w:val="Heading6"/>
        <w:rPr/>
      </w:pPr>
      <w:bookmarkStart w:colFirst="0" w:colLast="0" w:name="_zftfzy12v8p6" w:id="12"/>
      <w:bookmarkEnd w:id="12"/>
      <w:r w:rsidDel="00000000" w:rsidR="00000000" w:rsidRPr="00000000">
        <w:rPr>
          <w:rtl w:val="0"/>
        </w:rPr>
        <w:t xml:space="preserve">Establishing and Calibrating the Model</w:t>
      </w:r>
    </w:p>
    <w:p w:rsidR="00000000" w:rsidDel="00000000" w:rsidP="00000000" w:rsidRDefault="00000000" w:rsidRPr="00000000" w14:paraId="00000028">
      <w:pPr>
        <w:rPr/>
      </w:pPr>
      <w:r w:rsidDel="00000000" w:rsidR="00000000" w:rsidRPr="00000000">
        <w:rPr>
          <w:rtl w:val="0"/>
        </w:rPr>
        <w:t xml:space="preserve">With a trusted data set in place, the model is constructed and calibrated through a systematic process.</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Establishing the Base Model:</w:t>
      </w:r>
      <w:r w:rsidDel="00000000" w:rsidR="00000000" w:rsidRPr="00000000">
        <w:rPr>
          <w:rtl w:val="0"/>
        </w:rPr>
        <w:t xml:space="preserve">  The base model, which typically values the primary structure, serves as the stable "anchor" for the entire system. It is constructed from measurable attributes like size, age, location, and objective scores for quality and condition. Its parameters are derived from observed patterns in the trusted sales set.</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Converting Components to % of Base:</w:t>
      </w:r>
      <w:r w:rsidDel="00000000" w:rsidR="00000000" w:rsidRPr="00000000">
        <w:rPr>
          <w:rtl w:val="0"/>
        </w:rPr>
        <w:t xml:space="preserve">  This is the primary vertical equity control. Components that buyers value in proportion to the overall home—such as covered patios, finished basements, and outbuildings—are converted from flawed lump-sum schedules to %-of-base schedules. This critical step normalizes their contributory value across all price tiers.</w:t>
      </w:r>
    </w:p>
    <w:p w:rsidR="00000000" w:rsidDel="00000000" w:rsidP="00000000" w:rsidRDefault="00000000" w:rsidRPr="00000000" w14:paraId="0000002B">
      <w:pPr>
        <w:numPr>
          <w:ilvl w:val="0"/>
          <w:numId w:val="8"/>
        </w:numPr>
        <w:ind w:left="720" w:hanging="360"/>
        <w:rPr>
          <w:u w:val="none"/>
        </w:rPr>
      </w:pPr>
      <w:r w:rsidDel="00000000" w:rsidR="00000000" w:rsidRPr="00000000">
        <w:rPr>
          <w:b w:val="1"/>
          <w:bCs w:val="1"/>
          <w:rtl w:val="0"/>
        </w:rPr>
        <w:t xml:space="preserve">Applying a Disciplined Feature Selection Test:</w:t>
      </w:r>
      <w:r w:rsidDel="00000000" w:rsidR="00000000" w:rsidRPr="00000000">
        <w:rPr>
          <w:rtl w:val="0"/>
        </w:rPr>
        <w:t xml:space="preserve">  To keep the model stable and explainable, a feature is only priced if it meets four strict criteria: it must be (1) measurable and consistently captured, (2) statistically meaningful in explaining price, (3) operationally defendable by staff, and (4) stable over time. This ensures the model is  </w:t>
      </w:r>
      <w:r w:rsidDel="00000000" w:rsidR="00000000" w:rsidRPr="00000000">
        <w:rPr>
          <w:b w:val="1"/>
          <w:bCs w:val="1"/>
          <w:rtl w:val="0"/>
        </w:rPr>
        <w:t xml:space="preserve">resistant to "junk variables"</w:t>
      </w:r>
      <w:r w:rsidDel="00000000" w:rsidR="00000000" w:rsidRPr="00000000">
        <w:rPr>
          <w:rtl w:val="0"/>
        </w:rPr>
        <w:t xml:space="preserve">  that introduce noise and potential inequity.</w:t>
      </w:r>
    </w:p>
    <w:p w:rsidR="00000000" w:rsidDel="00000000" w:rsidP="00000000" w:rsidRDefault="00000000" w:rsidRPr="00000000" w14:paraId="0000002C">
      <w:pPr>
        <w:pStyle w:val="Heading6"/>
        <w:rPr/>
      </w:pPr>
      <w:bookmarkStart w:colFirst="0" w:colLast="0" w:name="_1cup4srofo87" w:id="13"/>
      <w:bookmarkEnd w:id="13"/>
      <w:r w:rsidDel="00000000" w:rsidR="00000000" w:rsidRPr="00000000">
        <w:rPr>
          <w:rtl w:val="0"/>
        </w:rPr>
        <w:t xml:space="preserve">The Calibration Engine: A "Belt and Suspenders" Framework</w:t>
      </w:r>
    </w:p>
    <w:p w:rsidR="00000000" w:rsidDel="00000000" w:rsidP="00000000" w:rsidRDefault="00000000" w:rsidRPr="00000000" w14:paraId="0000002D">
      <w:pPr>
        <w:rPr/>
      </w:pPr>
      <w:r w:rsidDel="00000000" w:rsidR="00000000" w:rsidRPr="00000000">
        <w:rPr>
          <w:rtl w:val="0"/>
        </w:rPr>
        <w:t xml:space="preserve">The Benton Method uses complementary tools to ensure a robust and accurate calibration.</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Regression-Supported Contribution Testing</w:t>
      </w:r>
      <w:r w:rsidDel="00000000" w:rsidR="00000000" w:rsidRPr="00000000">
        <w:rPr>
          <w:rtl w:val="0"/>
        </w:rPr>
        <w:t xml:space="preserve">  is used to  </w:t>
      </w:r>
      <w:r w:rsidDel="00000000" w:rsidR="00000000" w:rsidRPr="00000000">
        <w:rPr>
          <w:b w:val="1"/>
          <w:bCs w:val="1"/>
          <w:rtl w:val="0"/>
        </w:rPr>
        <w:t xml:space="preserve">confirm directionality</w:t>
      </w:r>
      <w:r w:rsidDel="00000000" w:rsidR="00000000" w:rsidRPr="00000000">
        <w:rPr>
          <w:rtl w:val="0"/>
        </w:rPr>
        <w:t xml:space="preserve">  (does the market pay for this?),  </w:t>
      </w:r>
      <w:r w:rsidDel="00000000" w:rsidR="00000000" w:rsidRPr="00000000">
        <w:rPr>
          <w:b w:val="1"/>
          <w:bCs w:val="1"/>
          <w:rtl w:val="0"/>
        </w:rPr>
        <w:t xml:space="preserve">estimate magnitude</w:t>
      </w:r>
      <w:r w:rsidDel="00000000" w:rsidR="00000000" w:rsidRPr="00000000">
        <w:rPr>
          <w:rtl w:val="0"/>
        </w:rPr>
        <w:t xml:space="preserve">  (how much?), and  </w:t>
      </w:r>
      <w:r w:rsidDel="00000000" w:rsidR="00000000" w:rsidRPr="00000000">
        <w:rPr>
          <w:b w:val="1"/>
          <w:bCs w:val="1"/>
          <w:rtl w:val="0"/>
        </w:rPr>
        <w:t xml:space="preserve">detect complex interactions</w:t>
      </w:r>
      <w:r w:rsidDel="00000000" w:rsidR="00000000" w:rsidRPr="00000000">
        <w:rPr>
          <w:rtl w:val="0"/>
        </w:rPr>
        <w:t xml:space="preserve">  (e.g., a feature that only matters in a specific neighborhood).</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Ratio Dashboards</w:t>
      </w:r>
      <w:r w:rsidDel="00000000" w:rsidR="00000000" w:rsidRPr="00000000">
        <w:rPr>
          <w:rtl w:val="0"/>
        </w:rPr>
        <w:t xml:space="preserve">  and stratified diagnostics serve as a real-world verification tool. They are used to check for performance issues like neighborhood drift, bias across value tiers, or pockets of outliers that might indicate data problems or model deficiencies.Using both regression and ratio diagnostics provides a professional "belt and suspenders" framework, ensuring that statistical estimates are validated against on-the-ground performance.</w:t>
      </w:r>
    </w:p>
    <w:p w:rsidR="00000000" w:rsidDel="00000000" w:rsidP="00000000" w:rsidRDefault="00000000" w:rsidRPr="00000000" w14:paraId="00000030">
      <w:pPr>
        <w:pStyle w:val="Heading6"/>
        <w:rPr/>
      </w:pPr>
      <w:bookmarkStart w:colFirst="0" w:colLast="0" w:name="_2fcn8quqghlr" w:id="14"/>
      <w:bookmarkEnd w:id="14"/>
      <w:r w:rsidDel="00000000" w:rsidR="00000000" w:rsidRPr="00000000">
        <w:rPr>
          <w:rtl w:val="0"/>
        </w:rPr>
        <w:t xml:space="preserve">Required Fairness Audits</w:t>
      </w:r>
    </w:p>
    <w:p w:rsidR="00000000" w:rsidDel="00000000" w:rsidP="00000000" w:rsidRDefault="00000000" w:rsidRPr="00000000" w14:paraId="00000031">
      <w:pPr>
        <w:rPr/>
      </w:pPr>
      <w:r w:rsidDel="00000000" w:rsidR="00000000" w:rsidRPr="00000000">
        <w:rPr>
          <w:rtl w:val="0"/>
        </w:rPr>
        <w:t xml:space="preserve">The workflow includes explicit, mandatory audits for both vertical and horizontal equity.</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Vertical Equity Controls:</w:t>
      </w:r>
      <w:r w:rsidDel="00000000" w:rsidR="00000000" w:rsidRPr="00000000">
        <w:rPr>
          <w:rtl w:val="0"/>
        </w:rPr>
        <w:t xml:space="preserve">  The system is continuously tested for regressivity. The  </w:t>
      </w:r>
      <w:r w:rsidDel="00000000" w:rsidR="00000000" w:rsidRPr="00000000">
        <w:rPr>
          <w:b w:val="1"/>
          <w:bCs w:val="1"/>
          <w:rtl w:val="0"/>
        </w:rPr>
        <w:t xml:space="preserve">PRD (Price-Related Differential)</w:t>
      </w:r>
      <w:r w:rsidDel="00000000" w:rsidR="00000000" w:rsidRPr="00000000">
        <w:rPr>
          <w:rtl w:val="0"/>
        </w:rPr>
        <w:t xml:space="preserve">  serves as the classic 'warning light' for potential regressivity. This is complemented by the  </w:t>
      </w:r>
      <w:r w:rsidDel="00000000" w:rsidR="00000000" w:rsidRPr="00000000">
        <w:rPr>
          <w:b w:val="1"/>
          <w:bCs w:val="1"/>
          <w:rtl w:val="0"/>
        </w:rPr>
        <w:t xml:space="preserve">PRB (Price-Related Bias)</w:t>
      </w:r>
      <w:r w:rsidDel="00000000" w:rsidR="00000000" w:rsidRPr="00000000">
        <w:rPr>
          <w:rtl w:val="0"/>
        </w:rPr>
        <w:t xml:space="preserve"> , a more modern, regression-based test that provides a 'courtroom-friendly' confirmation of whether a statistically significant bias exists. These are supplemented by  </w:t>
      </w:r>
      <w:r w:rsidDel="00000000" w:rsidR="00000000" w:rsidRPr="00000000">
        <w:rPr>
          <w:b w:val="1"/>
          <w:bCs w:val="1"/>
          <w:rtl w:val="0"/>
        </w:rPr>
        <w:t xml:space="preserve">ratio-versus-price plots</w:t>
      </w:r>
      <w:r w:rsidDel="00000000" w:rsidR="00000000" w:rsidRPr="00000000">
        <w:rPr>
          <w:rtl w:val="0"/>
        </w:rPr>
        <w:t xml:space="preserve">  and  </w:t>
      </w:r>
      <w:r w:rsidDel="00000000" w:rsidR="00000000" w:rsidRPr="00000000">
        <w:rPr>
          <w:b w:val="1"/>
          <w:bCs w:val="1"/>
          <w:rtl w:val="0"/>
        </w:rPr>
        <w:t xml:space="preserve">value-decile median ratios</w:t>
      </w:r>
      <w:r w:rsidDel="00000000" w:rsidR="00000000" w:rsidRPr="00000000">
        <w:rPr>
          <w:rtl w:val="0"/>
        </w:rPr>
        <w:t xml:space="preserve"> . The  </w:t>
      </w:r>
      <w:r w:rsidDel="00000000" w:rsidR="00000000" w:rsidRPr="00000000">
        <w:rPr>
          <w:b w:val="1"/>
          <w:bCs w:val="1"/>
          <w:rtl w:val="0"/>
        </w:rPr>
        <w:t xml:space="preserve">Corrective Action Principle</w:t>
      </w:r>
      <w:r w:rsidDel="00000000" w:rsidR="00000000" w:rsidRPr="00000000">
        <w:rPr>
          <w:rtl w:val="0"/>
        </w:rPr>
        <w:t xml:space="preserve">  is not applied arbitrarily. It is activated when formal triggers are met, such as a PRD moving beyond the  </w:t>
      </w:r>
      <w:r w:rsidDel="00000000" w:rsidR="00000000" w:rsidRPr="00000000">
        <w:rPr>
          <w:b w:val="1"/>
          <w:bCs w:val="1"/>
          <w:rtl w:val="0"/>
        </w:rPr>
        <w:t xml:space="preserve">0.98–1.03</w:t>
      </w:r>
      <w:r w:rsidDel="00000000" w:rsidR="00000000" w:rsidRPr="00000000">
        <w:rPr>
          <w:rtl w:val="0"/>
        </w:rPr>
        <w:t xml:space="preserve">  tolerance band or when a value-decile analysis reveals a monotonic slope where the difference between the bottom and top decile medians exceeds a defined threshold (e.g.,  </w:t>
      </w:r>
      <w:r w:rsidDel="00000000" w:rsidR="00000000" w:rsidRPr="00000000">
        <w:rPr>
          <w:b w:val="1"/>
          <w:bCs w:val="1"/>
          <w:rtl w:val="0"/>
        </w:rPr>
        <w:t xml:space="preserve">0.05</w:t>
      </w:r>
      <w:r w:rsidDel="00000000" w:rsidR="00000000" w:rsidRPr="00000000">
        <w:rPr>
          <w:rtl w:val="0"/>
        </w:rPr>
        <w:t xml:space="preserve"> ). When a bias is detected, analysts must apply the  </w:t>
      </w:r>
      <w:r w:rsidDel="00000000" w:rsidR="00000000" w:rsidRPr="00000000">
        <w:rPr>
          <w:b w:val="1"/>
          <w:bCs w:val="1"/>
          <w:rtl w:val="0"/>
        </w:rPr>
        <w:t xml:space="preserve">"least collateral fix"</w:t>
      </w:r>
      <w:r w:rsidDel="00000000" w:rsidR="00000000" w:rsidRPr="00000000">
        <w:rPr>
          <w:rtl w:val="0"/>
        </w:rPr>
        <w:t xml:space="preserve"> —identifying and correcting the specific  </w:t>
      </w:r>
      <w:r w:rsidDel="00000000" w:rsidR="00000000" w:rsidRPr="00000000">
        <w:rPr>
          <w:i w:val="1"/>
          <w:iCs w:val="1"/>
          <w:rtl w:val="0"/>
        </w:rPr>
        <w:t xml:space="preserve">driver</w:t>
      </w:r>
      <w:r w:rsidDel="00000000" w:rsidR="00000000" w:rsidRPr="00000000">
        <w:rPr>
          <w:rtl w:val="0"/>
        </w:rPr>
        <w:t xml:space="preserve">  of the bias, not applying a blanket adjustment.</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Horizontal Equity Controls:</w:t>
      </w:r>
      <w:r w:rsidDel="00000000" w:rsidR="00000000" w:rsidRPr="00000000">
        <w:rPr>
          <w:rtl w:val="0"/>
        </w:rPr>
        <w:t xml:space="preserve">  To ensure uniformity, key strata are monitored for dispersion using the  </w:t>
      </w:r>
      <w:r w:rsidDel="00000000" w:rsidR="00000000" w:rsidRPr="00000000">
        <w:rPr>
          <w:b w:val="1"/>
          <w:bCs w:val="1"/>
          <w:rtl w:val="0"/>
        </w:rPr>
        <w:t xml:space="preserve">Coefficient of Dispersion (COD)</w:t>
      </w:r>
      <w:r w:rsidDel="00000000" w:rsidR="00000000" w:rsidRPr="00000000">
        <w:rPr>
          <w:rtl w:val="0"/>
        </w:rPr>
        <w:t xml:space="preserve"> .  </w:t>
      </w:r>
      <w:r w:rsidDel="00000000" w:rsidR="00000000" w:rsidRPr="00000000">
        <w:rPr>
          <w:b w:val="1"/>
          <w:bCs w:val="1"/>
          <w:rtl w:val="0"/>
        </w:rPr>
        <w:t xml:space="preserve">Neighborhood medians</w:t>
      </w:r>
      <w:r w:rsidDel="00000000" w:rsidR="00000000" w:rsidRPr="00000000">
        <w:rPr>
          <w:rtl w:val="0"/>
        </w:rPr>
        <w:t xml:space="preserve">  are tracked to prevent drift between areas, and  </w:t>
      </w:r>
      <w:r w:rsidDel="00000000" w:rsidR="00000000" w:rsidRPr="00000000">
        <w:rPr>
          <w:b w:val="1"/>
          <w:bCs w:val="1"/>
          <w:rtl w:val="0"/>
        </w:rPr>
        <w:t xml:space="preserve">hotspot maps</w:t>
      </w:r>
      <w:r w:rsidDel="00000000" w:rsidR="00000000" w:rsidRPr="00000000">
        <w:rPr>
          <w:rtl w:val="0"/>
        </w:rPr>
        <w:t xml:space="preserve">  are used to visually identify pockets of inconsistency that may require targeted data review or model adjustments.This documented, driver-focused correction process provides a technically sound and politically defensible answer to claims of systemic bias, allowing the assessment office to address technical issues while staying firmly within its administrative lane.</w:t>
      </w:r>
    </w:p>
    <w:p w:rsidR="00000000" w:rsidDel="00000000" w:rsidP="00000000" w:rsidRDefault="00000000" w:rsidRPr="00000000" w14:paraId="00000034">
      <w:pPr>
        <w:pStyle w:val="Heading5"/>
        <w:rPr/>
      </w:pPr>
      <w:bookmarkStart w:colFirst="0" w:colLast="0" w:name="_1nwbrch1wc6r" w:id="15"/>
      <w:bookmarkEnd w:id="15"/>
      <w:r w:rsidDel="00000000" w:rsidR="00000000" w:rsidRPr="00000000">
        <w:rPr>
          <w:rtl w:val="0"/>
        </w:rPr>
        <w:t xml:space="preserve">5.0 Governance and Auditability: Building a Resilient and Defensible System</w:t>
      </w:r>
    </w:p>
    <w:p w:rsidR="00000000" w:rsidDel="00000000" w:rsidP="00000000" w:rsidRDefault="00000000" w:rsidRPr="00000000" w14:paraId="00000035">
      <w:pPr>
        <w:rPr/>
      </w:pPr>
      <w:r w:rsidDel="00000000" w:rsidR="00000000" w:rsidRPr="00000000">
        <w:rPr>
          <w:rtl w:val="0"/>
        </w:rPr>
        <w:t xml:space="preserve">A technically proficient model is not enough. In today's political and legal environments, the ultimate pillar of a defensible assessment system is robust governance. Transparent rules, clear documentation, and auditable processes are essential for maintaining public trust and withstanding challenges. The Benton Method integrates specific governance controls that make the entire valuation process audit-grade. These controls are not bureaucratic overhead; they are essential safeguards that allow an administration to demonstrate scientific, repeatable administration, not political decision-making.</w:t>
      </w:r>
    </w:p>
    <w:p w:rsidR="00000000" w:rsidDel="00000000" w:rsidP="00000000" w:rsidRDefault="00000000" w:rsidRPr="00000000" w14:paraId="00000036">
      <w:pPr>
        <w:pStyle w:val="Heading6"/>
        <w:rPr/>
      </w:pPr>
      <w:bookmarkStart w:colFirst="0" w:colLast="0" w:name="_41ro7mhqzz94" w:id="16"/>
      <w:bookmarkEnd w:id="16"/>
      <w:r w:rsidDel="00000000" w:rsidR="00000000" w:rsidRPr="00000000">
        <w:rPr>
          <w:rtl w:val="0"/>
        </w:rPr>
        <w:t xml:space="preserve">Core Components of the Governance Package</w:t>
      </w:r>
    </w:p>
    <w:p w:rsidR="00000000" w:rsidDel="00000000" w:rsidP="00000000" w:rsidRDefault="00000000" w:rsidRPr="00000000" w14:paraId="00000037">
      <w:pPr>
        <w:rPr/>
      </w:pPr>
      <w:r w:rsidDel="00000000" w:rsidR="00000000" w:rsidRPr="00000000">
        <w:rPr>
          <w:rtl w:val="0"/>
        </w:rPr>
        <w:t xml:space="preserve">The system's resilience is built on four key governance mechanisms:</w:t>
      </w:r>
    </w:p>
    <w:p w:rsidR="00000000" w:rsidDel="00000000" w:rsidP="00000000" w:rsidRDefault="00000000" w:rsidRPr="00000000" w14:paraId="00000038">
      <w:pPr>
        <w:numPr>
          <w:ilvl w:val="0"/>
          <w:numId w:val="9"/>
        </w:numPr>
        <w:ind w:left="720" w:hanging="360"/>
        <w:rPr>
          <w:u w:val="none"/>
        </w:rPr>
      </w:pPr>
      <w:r w:rsidDel="00000000" w:rsidR="00000000" w:rsidRPr="00000000">
        <w:rPr>
          <w:b w:val="1"/>
          <w:bCs w:val="1"/>
          <w:rtl w:val="0"/>
        </w:rPr>
        <w:t xml:space="preserve">Table Versioning and Change Control:</w:t>
      </w:r>
      <w:r w:rsidDel="00000000" w:rsidR="00000000" w:rsidRPr="00000000">
        <w:rPr>
          <w:rtl w:val="0"/>
        </w:rPr>
        <w:t xml:space="preserve">  All valuation tables are stamped with an effective date, a summary of changes, and references to the calibration evidence that justified the update. This creates a clear, historical audit trail, showing precisely how and why the model evolved.</w:t>
      </w:r>
    </w:p>
    <w:p w:rsidR="00000000" w:rsidDel="00000000" w:rsidP="00000000" w:rsidRDefault="00000000" w:rsidRPr="00000000" w14:paraId="00000039">
      <w:pPr>
        <w:numPr>
          <w:ilvl w:val="0"/>
          <w:numId w:val="9"/>
        </w:numPr>
        <w:ind w:left="720" w:hanging="360"/>
        <w:rPr>
          <w:u w:val="none"/>
        </w:rPr>
      </w:pPr>
      <w:r w:rsidDel="00000000" w:rsidR="00000000" w:rsidRPr="00000000">
        <w:rPr>
          <w:b w:val="1"/>
          <w:bCs w:val="1"/>
          <w:rtl w:val="0"/>
        </w:rPr>
        <w:t xml:space="preserve">The Annual Calibration Memo:</w:t>
      </w:r>
      <w:r w:rsidDel="00000000" w:rsidR="00000000" w:rsidRPr="00000000">
        <w:rPr>
          <w:rtl w:val="0"/>
        </w:rPr>
        <w:t xml:space="preserve">  At the conclusion of each valuation cycle, a concise internal memo is produced. It documents what changed in the model, why it changed (citing sales evidence), what fairness tests were performed, and the resulting outcomes. This provides a clear, executive-level summary of the year's calibration work.</w:t>
      </w:r>
    </w:p>
    <w:p w:rsidR="00000000" w:rsidDel="00000000" w:rsidP="00000000" w:rsidRDefault="00000000" w:rsidRPr="00000000" w14:paraId="0000003A">
      <w:pPr>
        <w:numPr>
          <w:ilvl w:val="0"/>
          <w:numId w:val="9"/>
        </w:numPr>
        <w:ind w:left="720" w:hanging="360"/>
        <w:rPr>
          <w:u w:val="none"/>
        </w:rPr>
      </w:pPr>
      <w:r w:rsidDel="00000000" w:rsidR="00000000" w:rsidRPr="00000000">
        <w:rPr>
          <w:b w:val="1"/>
          <w:bCs w:val="1"/>
          <w:rtl w:val="0"/>
        </w:rPr>
        <w:t xml:space="preserve">Separation of Duties:</w:t>
      </w:r>
      <w:r w:rsidDel="00000000" w:rsidR="00000000" w:rsidRPr="00000000">
        <w:rPr>
          <w:rtl w:val="0"/>
        </w:rPr>
        <w:t xml:space="preserve">  Clear roles are established to ensure integrity. Typically, analysts propose model changes, supervisors review and approve them, and a quality assurance function independently verifies their implementation and impact. This separation of duties, even in a small office, creates an explicit chain of accountability that prevents unauthorized or undocumented model modifications, which is critical for auditability.</w:t>
      </w:r>
    </w:p>
    <w:p w:rsidR="00000000" w:rsidDel="00000000" w:rsidP="00000000" w:rsidRDefault="00000000" w:rsidRPr="00000000" w14:paraId="0000003B">
      <w:pPr>
        <w:numPr>
          <w:ilvl w:val="0"/>
          <w:numId w:val="9"/>
        </w:numPr>
        <w:ind w:left="720" w:hanging="360"/>
        <w:rPr>
          <w:u w:val="none"/>
        </w:rPr>
      </w:pPr>
      <w:r w:rsidDel="00000000" w:rsidR="00000000" w:rsidRPr="00000000">
        <w:rPr>
          <w:b w:val="1"/>
          <w:bCs w:val="1"/>
          <w:rtl w:val="0"/>
        </w:rPr>
        <w:t xml:space="preserve">Systematic Quality Assurance (QA) Sampling:</w:t>
      </w:r>
      <w:r w:rsidDel="00000000" w:rsidR="00000000" w:rsidRPr="00000000">
        <w:rPr>
          <w:rtl w:val="0"/>
        </w:rPr>
        <w:t xml:space="preserve">  The system includes ongoing QA processes, such as inter-rater reliability checks on Quality and Condition scoring, targeted reviews of properties in outlier groups, and audits of key data fields to ensure coding consistency.</w:t>
      </w:r>
    </w:p>
    <w:p w:rsidR="00000000" w:rsidDel="00000000" w:rsidP="00000000" w:rsidRDefault="00000000" w:rsidRPr="00000000" w14:paraId="0000003C">
      <w:pPr>
        <w:pStyle w:val="Heading6"/>
        <w:rPr/>
      </w:pPr>
      <w:bookmarkStart w:colFirst="0" w:colLast="0" w:name="_1vl6elgn16m1" w:id="17"/>
      <w:bookmarkEnd w:id="17"/>
      <w:r w:rsidDel="00000000" w:rsidR="00000000" w:rsidRPr="00000000">
        <w:rPr>
          <w:rtl w:val="0"/>
        </w:rPr>
        <w:t xml:space="preserve">Managing Risk Through Deliberate Controls</w:t>
      </w:r>
    </w:p>
    <w:p w:rsidR="00000000" w:rsidDel="00000000" w:rsidP="00000000" w:rsidRDefault="00000000" w:rsidRPr="00000000" w14:paraId="0000003D">
      <w:pPr>
        <w:rPr/>
      </w:pPr>
      <w:r w:rsidDel="00000000" w:rsidR="00000000" w:rsidRPr="00000000">
        <w:rPr>
          <w:rtl w:val="0"/>
        </w:rPr>
        <w:t xml:space="preserve">An internally managed, market-calibrated system is powerful, but it carries inherent risks. The Benton Method's governance framework is explicitly designed to mitigate these risks and make the system defensible.| Primary Risk | Controls That Make the System Defensible || ------ | ------ || </w:t>
      </w:r>
      <w:r w:rsidDel="00000000" w:rsidR="00000000" w:rsidRPr="00000000">
        <w:rPr>
          <w:b w:val="1"/>
          <w:bCs w:val="1"/>
          <w:rtl w:val="0"/>
        </w:rPr>
        <w:t xml:space="preserve">Overfitting</w:t>
      </w:r>
      <w:r w:rsidDel="00000000" w:rsidR="00000000" w:rsidRPr="00000000">
        <w:rPr>
          <w:rtl w:val="0"/>
        </w:rPr>
        <w:t xml:space="preserve"> | Sales qualification rules, disciplined feature selection tests, outlier discipline, and validation across multiple time periods prevent the model from chasing short-term market noise. || </w:t>
      </w:r>
      <w:r w:rsidDel="00000000" w:rsidR="00000000" w:rsidRPr="00000000">
        <w:rPr>
          <w:b w:val="1"/>
          <w:bCs w:val="1"/>
          <w:rtl w:val="0"/>
        </w:rPr>
        <w:t xml:space="preserve">Model Drift</w:t>
      </w:r>
      <w:r w:rsidDel="00000000" w:rsidR="00000000" w:rsidRPr="00000000">
        <w:rPr>
          <w:rtl w:val="0"/>
        </w:rPr>
        <w:t xml:space="preserve"> | Annual (or scheduled) table refreshes, strict version control, and the Annual Calibration Memo ensure that parameters are regularly reviewed and documented against current market evidence. || </w:t>
      </w:r>
      <w:r w:rsidDel="00000000" w:rsidR="00000000" w:rsidRPr="00000000">
        <w:rPr>
          <w:b w:val="1"/>
          <w:bCs w:val="1"/>
          <w:rtl w:val="0"/>
        </w:rPr>
        <w:t xml:space="preserve">Data Quality Issues</w:t>
      </w:r>
      <w:r w:rsidDel="00000000" w:rsidR="00000000" w:rsidRPr="00000000">
        <w:rPr>
          <w:rtl w:val="0"/>
        </w:rPr>
        <w:t xml:space="preserve"> | Systematic QA sampling, inter-rater reliability checks on scoring, coding audits on key value drivers, and hotspot mapping actively identify and correct coding errors and inconsistencies. || </w:t>
      </w:r>
      <w:r w:rsidDel="00000000" w:rsidR="00000000" w:rsidRPr="00000000">
        <w:rPr>
          <w:b w:val="1"/>
          <w:bCs w:val="1"/>
          <w:rtl w:val="0"/>
        </w:rPr>
        <w:t xml:space="preserve">Model Blind Spots</w:t>
      </w:r>
      <w:r w:rsidDel="00000000" w:rsidR="00000000" w:rsidRPr="00000000">
        <w:rPr>
          <w:rtl w:val="0"/>
        </w:rPr>
        <w:t xml:space="preserve"> | Cross-checks against external references (not to copy them, but to detect drift) and continuous monitoring of stratified ratio performance help detect segments where the model may be underperforming or where market behavior has changed. |</w:t>
      </w:r>
    </w:p>
    <w:p w:rsidR="00000000" w:rsidDel="00000000" w:rsidP="00000000" w:rsidRDefault="00000000" w:rsidRPr="00000000" w14:paraId="0000003E">
      <w:pPr>
        <w:rPr/>
      </w:pPr>
      <w:r w:rsidDel="00000000" w:rsidR="00000000" w:rsidRPr="00000000">
        <w:rPr>
          <w:rtl w:val="0"/>
        </w:rPr>
        <w:t xml:space="preserve">These governance mechanisms elevate the Benton Method from a competent technical model to a resilient administrative system capable of demonstrating its fairness, accuracy, and integrity under the most intense scrutiny. This is what makes the method resilient to legislative critique: it demonstrates governance, not just competence.</w:t>
      </w:r>
    </w:p>
    <w:p w:rsidR="00000000" w:rsidDel="00000000" w:rsidP="00000000" w:rsidRDefault="00000000" w:rsidRPr="00000000" w14:paraId="0000003F">
      <w:pPr>
        <w:pStyle w:val="Heading5"/>
        <w:rPr/>
      </w:pPr>
      <w:bookmarkStart w:colFirst="0" w:colLast="0" w:name="_6emi555u1qyi" w:id="18"/>
      <w:bookmarkEnd w:id="18"/>
      <w:r w:rsidDel="00000000" w:rsidR="00000000" w:rsidRPr="00000000">
        <w:rPr>
          <w:rtl w:val="0"/>
        </w:rPr>
        <w:t xml:space="preserve">6.0 Conclusion: The Strategic Value of Adopting the Benton Method</w:t>
      </w:r>
    </w:p>
    <w:p w:rsidR="00000000" w:rsidDel="00000000" w:rsidP="00000000" w:rsidRDefault="00000000" w:rsidRPr="00000000" w14:paraId="00000040">
      <w:pPr>
        <w:rPr/>
      </w:pPr>
      <w:r w:rsidDel="00000000" w:rsidR="00000000" w:rsidRPr="00000000">
        <w:rPr>
          <w:rtl w:val="0"/>
        </w:rPr>
        <w:t xml:space="preserve">The Benton Method offers a comprehensive and modern framework for property assessment that directly confronts the critical challenges of fairness, accuracy, and transparency. By moving away from the structurally flawed and regressive tendencies of traditional lump-sum models, it provides a pathway for jurisdictions to build a valuation system that is not only technically sound but also politically and legally resilient.The system's unique defensibility is built on three inseparable pillars, transforming valuation from a source of risk into a demonstration of sound public administration:</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Market Alignment:</w:t>
      </w:r>
      <w:r w:rsidDel="00000000" w:rsidR="00000000" w:rsidRPr="00000000">
        <w:rPr>
          <w:rtl w:val="0"/>
        </w:rPr>
        <w:t xml:space="preserve">  The model is not based on abstract theory but is calibrated directly to local sales data, ensuring that valuations reflect the realities of the market.</w:t>
      </w:r>
    </w:p>
    <w:p w:rsidR="00000000" w:rsidDel="00000000" w:rsidP="00000000" w:rsidRDefault="00000000" w:rsidRPr="00000000" w14:paraId="00000042">
      <w:pPr>
        <w:numPr>
          <w:ilvl w:val="0"/>
          <w:numId w:val="6"/>
        </w:numPr>
        <w:ind w:left="720" w:hanging="360"/>
        <w:rPr>
          <w:u w:val="none"/>
        </w:rPr>
      </w:pPr>
      <w:r w:rsidDel="00000000" w:rsidR="00000000" w:rsidRPr="00000000">
        <w:rPr>
          <w:b w:val="1"/>
          <w:bCs w:val="1"/>
          <w:rtl w:val="0"/>
        </w:rPr>
        <w:t xml:space="preserve">Equity Protection:</w:t>
      </w:r>
      <w:r w:rsidDel="00000000" w:rsidR="00000000" w:rsidRPr="00000000">
        <w:rPr>
          <w:rtl w:val="0"/>
        </w:rPr>
        <w:t xml:space="preserve">  Through its core mechanism of %-of-base schedules and objective scoring, the system is structurally designed to prevent vertical inequity, with mandatory audits to verify its fairness.</w:t>
      </w:r>
    </w:p>
    <w:p w:rsidR="00000000" w:rsidDel="00000000" w:rsidP="00000000" w:rsidRDefault="00000000" w:rsidRPr="00000000" w14:paraId="00000043">
      <w:pPr>
        <w:numPr>
          <w:ilvl w:val="0"/>
          <w:numId w:val="6"/>
        </w:numPr>
        <w:ind w:left="720" w:hanging="360"/>
        <w:rPr>
          <w:u w:val="none"/>
        </w:rPr>
      </w:pPr>
      <w:r w:rsidDel="00000000" w:rsidR="00000000" w:rsidRPr="00000000">
        <w:rPr>
          <w:b w:val="1"/>
          <w:bCs w:val="1"/>
          <w:rtl w:val="0"/>
        </w:rPr>
        <w:t xml:space="preserve">Governance:</w:t>
      </w:r>
      <w:r w:rsidDel="00000000" w:rsidR="00000000" w:rsidRPr="00000000">
        <w:rPr>
          <w:rtl w:val="0"/>
        </w:rPr>
        <w:t xml:space="preserve">  A complete audit trail, version control, and documented review processes transform valuation into a transparent and governable science, demonstrating disciplined administration rather than arbitrary decision-making.Ultimately, the Benton Method provides a clear and powerful answer to executives, oversight bodies, and the public when they demand to know if the assessment system is fair. The central message is one of professional integrity and empirical discipline:Benton is not “inventing values.” Benton is  </w:t>
      </w:r>
      <w:r w:rsidDel="00000000" w:rsidR="00000000" w:rsidRPr="00000000">
        <w:rPr>
          <w:b w:val="1"/>
          <w:bCs w:val="1"/>
          <w:rtl w:val="0"/>
        </w:rPr>
        <w:t xml:space="preserve">measuring the market</w:t>
      </w:r>
      <w:r w:rsidDel="00000000" w:rsidR="00000000" w:rsidRPr="00000000">
        <w:rPr>
          <w:rtl w:val="0"/>
        </w:rPr>
        <w:t xml:space="preserve">  and encoding those measurements into a governed, repeatable cost framework designed specifically to prevent regressivity and preserve fairness across value tiers.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