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166" w:rsidRDefault="00EC3166"/>
    <w:p w:rsidR="00472F5C" w:rsidRDefault="00472F5C"/>
    <w:p w:rsidR="00472F5C" w:rsidRDefault="00472F5C"/>
    <w:p w:rsidR="00A9496A" w:rsidRDefault="00A9496A">
      <w:pPr>
        <w:rPr>
          <w:rFonts w:ascii="Times New Roman" w:hAnsi="Times New Roman" w:cs="Times New Roman"/>
          <w:sz w:val="24"/>
          <w:szCs w:val="24"/>
        </w:rPr>
      </w:pPr>
    </w:p>
    <w:p w:rsidR="00A9496A" w:rsidRDefault="00A9496A">
      <w:pPr>
        <w:rPr>
          <w:rFonts w:ascii="Times New Roman" w:hAnsi="Times New Roman" w:cs="Times New Roman"/>
          <w:sz w:val="24"/>
          <w:szCs w:val="24"/>
        </w:rPr>
      </w:pPr>
    </w:p>
    <w:p w:rsidR="00472F5C" w:rsidRDefault="000B08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January 29, 2015 </w:t>
      </w:r>
    </w:p>
    <w:p w:rsidR="00472F5C" w:rsidRDefault="00472F5C">
      <w:pPr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Benton County Treasurer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Duane Davidson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 Box 630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Prosser WA 99350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0B082B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Bill Spencer</w:t>
      </w:r>
      <w:r w:rsidR="00472F5C">
        <w:rPr>
          <w:rFonts w:ascii="Times New Roman" w:hAnsi="Times New Roman" w:cs="Times New Roman"/>
          <w:sz w:val="24"/>
          <w:szCs w:val="24"/>
        </w:rPr>
        <w:t xml:space="preserve">, Assessor of Benton County, State of Washington, do hereby certify 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foregoing is a correct assessed value, with the appropriate levies for the applicable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taxing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districts. These values and levies have been applied to the Hanford lands within 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Benton County.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0DB5" w:rsidRDefault="00520DB5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20DB5" w:rsidRDefault="00520DB5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assessed value of land </w:t>
      </w:r>
      <w:r w:rsidR="00AF77B5">
        <w:rPr>
          <w:rFonts w:ascii="Times New Roman" w:hAnsi="Times New Roman" w:cs="Times New Roman"/>
          <w:sz w:val="24"/>
          <w:szCs w:val="24"/>
        </w:rPr>
        <w:t xml:space="preserve">for </w:t>
      </w:r>
      <w:r w:rsidR="000B082B">
        <w:rPr>
          <w:rFonts w:ascii="Times New Roman" w:hAnsi="Times New Roman" w:cs="Times New Roman"/>
          <w:sz w:val="24"/>
          <w:szCs w:val="24"/>
        </w:rPr>
        <w:t>calculation of the 2015</w:t>
      </w:r>
      <w:r>
        <w:rPr>
          <w:rFonts w:ascii="Times New Roman" w:hAnsi="Times New Roman" w:cs="Times New Roman"/>
          <w:sz w:val="24"/>
          <w:szCs w:val="24"/>
        </w:rPr>
        <w:t xml:space="preserve"> Payment in Lieu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A9496A">
        <w:rPr>
          <w:rFonts w:ascii="Times New Roman" w:hAnsi="Times New Roman" w:cs="Times New Roman"/>
          <w:sz w:val="24"/>
          <w:szCs w:val="24"/>
        </w:rPr>
        <w:t xml:space="preserve"> Tax</w:t>
      </w:r>
      <w:proofErr w:type="gramEnd"/>
      <w:r w:rsidR="00A9496A">
        <w:rPr>
          <w:rFonts w:ascii="Times New Roman" w:hAnsi="Times New Roman" w:cs="Times New Roman"/>
          <w:sz w:val="24"/>
          <w:szCs w:val="24"/>
        </w:rPr>
        <w:t xml:space="preserve"> is </w:t>
      </w:r>
    </w:p>
    <w:p w:rsidR="00A9496A" w:rsidRDefault="000B082B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$579,780,506</w:t>
      </w:r>
      <w:r w:rsidR="00A9496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0B082B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 Spencer</w:t>
      </w:r>
      <w:bookmarkStart w:id="0" w:name="_GoBack"/>
      <w:bookmarkEnd w:id="0"/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Benton County Assessor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Tammy McKeirnan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Analyst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Pr="00472F5C" w:rsidRDefault="00472F5C">
      <w:pPr>
        <w:rPr>
          <w:rFonts w:ascii="Times New Roman" w:hAnsi="Times New Roman" w:cs="Times New Roman"/>
          <w:sz w:val="24"/>
          <w:szCs w:val="24"/>
        </w:rPr>
      </w:pPr>
    </w:p>
    <w:sectPr w:rsidR="00472F5C" w:rsidRPr="0047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F5C"/>
    <w:rsid w:val="000B082B"/>
    <w:rsid w:val="004618B7"/>
    <w:rsid w:val="00472F5C"/>
    <w:rsid w:val="00520DB5"/>
    <w:rsid w:val="009C23D3"/>
    <w:rsid w:val="00A9496A"/>
    <w:rsid w:val="00AF77B5"/>
    <w:rsid w:val="00EC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CurrentUser</dc:creator>
  <cp:lastModifiedBy>CurrentUser</cp:lastModifiedBy>
  <cp:revision>2</cp:revision>
  <cp:lastPrinted>2015-01-29T19:14:00Z</cp:lastPrinted>
  <dcterms:created xsi:type="dcterms:W3CDTF">2015-01-29T19:33:00Z</dcterms:created>
  <dcterms:modified xsi:type="dcterms:W3CDTF">2015-01-29T19:33:00Z</dcterms:modified>
</cp:coreProperties>
</file>