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4CCA38"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Single Family Comparable Rent Schedule for 511 N Palouse St, Walla Walla, WA 99362</w:t>
      </w:r>
    </w:p>
    <w:p w14:paraId="77F67A6A"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Date: December 12, 2023</w:t>
      </w:r>
    </w:p>
    <w:p w14:paraId="45C33DED" w14:textId="77777777" w:rsidR="00C45925" w:rsidRPr="00C45925" w:rsidRDefault="00C45925" w:rsidP="00C45925">
      <w:pPr>
        <w:autoSpaceDE w:val="0"/>
        <w:autoSpaceDN w:val="0"/>
        <w:adjustRightInd w:val="0"/>
        <w:rPr>
          <w:rFonts w:ascii="Times New Roman" w:hAnsi="Times New Roman" w:cs="Times New Roman"/>
          <w:kern w:val="0"/>
          <w:sz w:val="16"/>
          <w:szCs w:val="16"/>
        </w:rPr>
      </w:pPr>
    </w:p>
    <w:p w14:paraId="6E2B8C08"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1. Executive Summary</w:t>
      </w:r>
    </w:p>
    <w:p w14:paraId="17A7EE11"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 xml:space="preserve">This report presents a </w:t>
      </w:r>
      <w:proofErr w:type="gramStart"/>
      <w:r w:rsidRPr="00C45925">
        <w:rPr>
          <w:rFonts w:ascii="Times New Roman" w:hAnsi="Times New Roman" w:cs="Times New Roman"/>
          <w:kern w:val="0"/>
          <w:sz w:val="16"/>
          <w:szCs w:val="16"/>
        </w:rPr>
        <w:t>Single Family</w:t>
      </w:r>
      <w:proofErr w:type="gramEnd"/>
      <w:r w:rsidRPr="00C45925">
        <w:rPr>
          <w:rFonts w:ascii="Times New Roman" w:hAnsi="Times New Roman" w:cs="Times New Roman"/>
          <w:kern w:val="0"/>
          <w:sz w:val="16"/>
          <w:szCs w:val="16"/>
        </w:rPr>
        <w:t xml:space="preserve"> Comparable Rent Schedule for the property located at 511 N Palouse St, Walla Walla, WA 99362. The analysis includes five comparable properties and considers adjustments for specific features and amenities. Based on this analysis, the estimated fair market rent for the subject property is $1,900 per month.</w:t>
      </w:r>
    </w:p>
    <w:p w14:paraId="2064D007"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2. Subject Property Description</w:t>
      </w:r>
    </w:p>
    <w:p w14:paraId="568D6BD1"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Address: 511 N Palouse St, Walla Walla, WA 99362</w:t>
      </w:r>
    </w:p>
    <w:p w14:paraId="0A6E1183" w14:textId="77777777" w:rsidR="00C45925" w:rsidRPr="00C45925" w:rsidRDefault="00C45925" w:rsidP="00C45925">
      <w:pPr>
        <w:autoSpaceDE w:val="0"/>
        <w:autoSpaceDN w:val="0"/>
        <w:adjustRightInd w:val="0"/>
        <w:rPr>
          <w:rFonts w:ascii="Times New Roman" w:eastAsia="Times New Roman" w:hAnsi="Times New Roman" w:cs="Times New Roman"/>
          <w:kern w:val="0"/>
          <w:sz w:val="16"/>
          <w:szCs w:val="16"/>
        </w:rPr>
      </w:pPr>
      <w:r w:rsidRPr="00C45925">
        <w:rPr>
          <w:rFonts w:ascii="Times New Roman" w:eastAsia="Times New Roman" w:hAnsi="Times New Roman" w:cs="Times New Roman"/>
          <w:kern w:val="0"/>
          <w:sz w:val="16"/>
          <w:szCs w:val="16"/>
        </w:rPr>
        <w:t>•</w:t>
      </w:r>
      <w:r w:rsidRPr="00C45925">
        <w:rPr>
          <w:rFonts w:ascii="Times New Roman" w:eastAsia="Times New Roman" w:hAnsi="Times New Roman" w:cs="Times New Roman"/>
          <w:kern w:val="0"/>
          <w:sz w:val="16"/>
          <w:szCs w:val="16"/>
        </w:rPr>
        <w:tab/>
        <w:t>Year Built: 1987</w:t>
      </w:r>
    </w:p>
    <w:p w14:paraId="3BA2873C" w14:textId="77777777" w:rsidR="00C45925" w:rsidRPr="00C45925" w:rsidRDefault="00C45925" w:rsidP="00C45925">
      <w:pPr>
        <w:autoSpaceDE w:val="0"/>
        <w:autoSpaceDN w:val="0"/>
        <w:adjustRightInd w:val="0"/>
        <w:rPr>
          <w:rFonts w:ascii="Times New Roman" w:eastAsia="Times New Roman" w:hAnsi="Times New Roman" w:cs="Times New Roman"/>
          <w:kern w:val="0"/>
          <w:sz w:val="16"/>
          <w:szCs w:val="16"/>
        </w:rPr>
      </w:pPr>
      <w:r w:rsidRPr="00C45925">
        <w:rPr>
          <w:rFonts w:ascii="Times New Roman" w:eastAsia="Times New Roman" w:hAnsi="Times New Roman" w:cs="Times New Roman"/>
          <w:kern w:val="0"/>
          <w:sz w:val="16"/>
          <w:szCs w:val="16"/>
        </w:rPr>
        <w:t>•</w:t>
      </w:r>
      <w:r w:rsidRPr="00C45925">
        <w:rPr>
          <w:rFonts w:ascii="Times New Roman" w:eastAsia="Times New Roman" w:hAnsi="Times New Roman" w:cs="Times New Roman"/>
          <w:kern w:val="0"/>
          <w:sz w:val="16"/>
          <w:szCs w:val="16"/>
        </w:rPr>
        <w:tab/>
        <w:t>Construction: C3</w:t>
      </w:r>
    </w:p>
    <w:p w14:paraId="652AEEEC" w14:textId="77777777" w:rsidR="00C45925" w:rsidRPr="00C45925" w:rsidRDefault="00C45925" w:rsidP="00C45925">
      <w:pPr>
        <w:autoSpaceDE w:val="0"/>
        <w:autoSpaceDN w:val="0"/>
        <w:adjustRightInd w:val="0"/>
        <w:rPr>
          <w:rFonts w:ascii="Times New Roman" w:eastAsia="Times New Roman" w:hAnsi="Times New Roman" w:cs="Times New Roman"/>
          <w:kern w:val="0"/>
          <w:sz w:val="16"/>
          <w:szCs w:val="16"/>
        </w:rPr>
      </w:pPr>
      <w:r w:rsidRPr="00C45925">
        <w:rPr>
          <w:rFonts w:ascii="Times New Roman" w:eastAsia="Times New Roman" w:hAnsi="Times New Roman" w:cs="Times New Roman"/>
          <w:kern w:val="0"/>
          <w:sz w:val="16"/>
          <w:szCs w:val="16"/>
        </w:rPr>
        <w:t>•</w:t>
      </w:r>
      <w:r w:rsidRPr="00C45925">
        <w:rPr>
          <w:rFonts w:ascii="Times New Roman" w:eastAsia="Times New Roman" w:hAnsi="Times New Roman" w:cs="Times New Roman"/>
          <w:kern w:val="0"/>
          <w:sz w:val="16"/>
          <w:szCs w:val="16"/>
        </w:rPr>
        <w:tab/>
        <w:t>Bedrooms: 3</w:t>
      </w:r>
    </w:p>
    <w:p w14:paraId="3B1CC3AE" w14:textId="77777777" w:rsidR="00C45925" w:rsidRPr="00C45925" w:rsidRDefault="00C45925" w:rsidP="00C45925">
      <w:pPr>
        <w:autoSpaceDE w:val="0"/>
        <w:autoSpaceDN w:val="0"/>
        <w:adjustRightInd w:val="0"/>
        <w:rPr>
          <w:rFonts w:ascii="Times New Roman" w:eastAsia="Times New Roman" w:hAnsi="Times New Roman" w:cs="Times New Roman"/>
          <w:kern w:val="0"/>
          <w:sz w:val="16"/>
          <w:szCs w:val="16"/>
        </w:rPr>
      </w:pPr>
      <w:r w:rsidRPr="00C45925">
        <w:rPr>
          <w:rFonts w:ascii="Times New Roman" w:eastAsia="Times New Roman" w:hAnsi="Times New Roman" w:cs="Times New Roman"/>
          <w:kern w:val="0"/>
          <w:sz w:val="16"/>
          <w:szCs w:val="16"/>
        </w:rPr>
        <w:t>•</w:t>
      </w:r>
      <w:r w:rsidRPr="00C45925">
        <w:rPr>
          <w:rFonts w:ascii="Times New Roman" w:eastAsia="Times New Roman" w:hAnsi="Times New Roman" w:cs="Times New Roman"/>
          <w:kern w:val="0"/>
          <w:sz w:val="16"/>
          <w:szCs w:val="16"/>
        </w:rPr>
        <w:tab/>
        <w:t>Bathrooms: 1 (1 full)</w:t>
      </w:r>
    </w:p>
    <w:p w14:paraId="598BABEC" w14:textId="77777777" w:rsidR="00C45925" w:rsidRPr="00C45925" w:rsidRDefault="00C45925" w:rsidP="00C45925">
      <w:pPr>
        <w:autoSpaceDE w:val="0"/>
        <w:autoSpaceDN w:val="0"/>
        <w:adjustRightInd w:val="0"/>
        <w:rPr>
          <w:rFonts w:ascii="Times New Roman" w:eastAsia="Times New Roman" w:hAnsi="Times New Roman" w:cs="Times New Roman"/>
          <w:kern w:val="0"/>
          <w:sz w:val="16"/>
          <w:szCs w:val="16"/>
        </w:rPr>
      </w:pPr>
      <w:r w:rsidRPr="00C45925">
        <w:rPr>
          <w:rFonts w:ascii="Times New Roman" w:eastAsia="Times New Roman" w:hAnsi="Times New Roman" w:cs="Times New Roman"/>
          <w:kern w:val="0"/>
          <w:sz w:val="16"/>
          <w:szCs w:val="16"/>
        </w:rPr>
        <w:t>•</w:t>
      </w:r>
      <w:r w:rsidRPr="00C45925">
        <w:rPr>
          <w:rFonts w:ascii="Times New Roman" w:eastAsia="Times New Roman" w:hAnsi="Times New Roman" w:cs="Times New Roman"/>
          <w:kern w:val="0"/>
          <w:sz w:val="16"/>
          <w:szCs w:val="16"/>
        </w:rPr>
        <w:tab/>
        <w:t>Gross Living Area: 799 sq. ft.</w:t>
      </w:r>
    </w:p>
    <w:p w14:paraId="5E4F6209" w14:textId="77777777" w:rsidR="00C45925" w:rsidRPr="00C45925" w:rsidRDefault="00C45925" w:rsidP="00C45925">
      <w:pPr>
        <w:autoSpaceDE w:val="0"/>
        <w:autoSpaceDN w:val="0"/>
        <w:adjustRightInd w:val="0"/>
        <w:rPr>
          <w:rFonts w:ascii="Times New Roman" w:eastAsia="Times New Roman" w:hAnsi="Times New Roman" w:cs="Times New Roman"/>
          <w:kern w:val="0"/>
          <w:sz w:val="16"/>
          <w:szCs w:val="16"/>
        </w:rPr>
      </w:pPr>
      <w:r w:rsidRPr="00C45925">
        <w:rPr>
          <w:rFonts w:ascii="Times New Roman" w:eastAsia="Times New Roman" w:hAnsi="Times New Roman" w:cs="Times New Roman"/>
          <w:kern w:val="0"/>
          <w:sz w:val="16"/>
          <w:szCs w:val="16"/>
        </w:rPr>
        <w:t>•</w:t>
      </w:r>
      <w:r w:rsidRPr="00C45925">
        <w:rPr>
          <w:rFonts w:ascii="Times New Roman" w:eastAsia="Times New Roman" w:hAnsi="Times New Roman" w:cs="Times New Roman"/>
          <w:kern w:val="0"/>
          <w:sz w:val="16"/>
          <w:szCs w:val="16"/>
        </w:rPr>
        <w:tab/>
        <w:t>Basement: 800 sq. ft.</w:t>
      </w:r>
    </w:p>
    <w:p w14:paraId="2670E34A" w14:textId="77777777" w:rsidR="00C45925" w:rsidRPr="00C45925" w:rsidRDefault="00C45925" w:rsidP="00C45925">
      <w:pPr>
        <w:autoSpaceDE w:val="0"/>
        <w:autoSpaceDN w:val="0"/>
        <w:adjustRightInd w:val="0"/>
        <w:rPr>
          <w:rFonts w:ascii="Times New Roman" w:eastAsia="Times New Roman" w:hAnsi="Times New Roman" w:cs="Times New Roman"/>
          <w:kern w:val="0"/>
          <w:sz w:val="16"/>
          <w:szCs w:val="16"/>
        </w:rPr>
      </w:pPr>
      <w:r w:rsidRPr="00C45925">
        <w:rPr>
          <w:rFonts w:ascii="Times New Roman" w:eastAsia="Times New Roman" w:hAnsi="Times New Roman" w:cs="Times New Roman"/>
          <w:kern w:val="0"/>
          <w:sz w:val="16"/>
          <w:szCs w:val="16"/>
        </w:rPr>
        <w:t>•</w:t>
      </w:r>
      <w:r w:rsidRPr="00C45925">
        <w:rPr>
          <w:rFonts w:ascii="Times New Roman" w:eastAsia="Times New Roman" w:hAnsi="Times New Roman" w:cs="Times New Roman"/>
          <w:kern w:val="0"/>
          <w:sz w:val="16"/>
          <w:szCs w:val="16"/>
        </w:rPr>
        <w:tab/>
        <w:t>Garage: None</w:t>
      </w:r>
    </w:p>
    <w:p w14:paraId="53CC5690" w14:textId="77777777" w:rsidR="00C45925" w:rsidRPr="00C45925" w:rsidRDefault="00C45925" w:rsidP="00C45925">
      <w:pPr>
        <w:autoSpaceDE w:val="0"/>
        <w:autoSpaceDN w:val="0"/>
        <w:adjustRightInd w:val="0"/>
        <w:rPr>
          <w:rFonts w:ascii="Times New Roman" w:eastAsia="Times New Roman" w:hAnsi="Times New Roman" w:cs="Times New Roman"/>
          <w:kern w:val="0"/>
          <w:sz w:val="16"/>
          <w:szCs w:val="16"/>
        </w:rPr>
      </w:pPr>
      <w:r w:rsidRPr="00C45925">
        <w:rPr>
          <w:rFonts w:ascii="Times New Roman" w:eastAsia="Times New Roman" w:hAnsi="Times New Roman" w:cs="Times New Roman"/>
          <w:kern w:val="0"/>
          <w:sz w:val="16"/>
          <w:szCs w:val="16"/>
        </w:rPr>
        <w:t>•</w:t>
      </w:r>
      <w:r w:rsidRPr="00C45925">
        <w:rPr>
          <w:rFonts w:ascii="Times New Roman" w:eastAsia="Times New Roman" w:hAnsi="Times New Roman" w:cs="Times New Roman"/>
          <w:kern w:val="0"/>
          <w:sz w:val="16"/>
          <w:szCs w:val="16"/>
        </w:rPr>
        <w:tab/>
        <w:t>Data Source: County Records</w:t>
      </w:r>
    </w:p>
    <w:p w14:paraId="6121B37E" w14:textId="77777777" w:rsidR="00C45925" w:rsidRPr="00C45925" w:rsidRDefault="00C45925" w:rsidP="00C45925">
      <w:pPr>
        <w:autoSpaceDE w:val="0"/>
        <w:autoSpaceDN w:val="0"/>
        <w:adjustRightInd w:val="0"/>
        <w:rPr>
          <w:rFonts w:ascii="Times New Roman" w:eastAsia="Times New Roman" w:hAnsi="Times New Roman" w:cs="Times New Roman"/>
          <w:kern w:val="0"/>
          <w:sz w:val="16"/>
          <w:szCs w:val="16"/>
        </w:rPr>
      </w:pPr>
      <w:r w:rsidRPr="00C45925">
        <w:rPr>
          <w:rFonts w:ascii="Times New Roman" w:eastAsia="Times New Roman" w:hAnsi="Times New Roman" w:cs="Times New Roman"/>
          <w:kern w:val="0"/>
          <w:sz w:val="16"/>
          <w:szCs w:val="16"/>
        </w:rPr>
        <w:t>3. Location Analysis</w:t>
      </w:r>
    </w:p>
    <w:p w14:paraId="64EFD92A" w14:textId="77777777" w:rsidR="00C45925" w:rsidRPr="00C45925" w:rsidRDefault="00C45925" w:rsidP="00C45925">
      <w:pPr>
        <w:autoSpaceDE w:val="0"/>
        <w:autoSpaceDN w:val="0"/>
        <w:adjustRightInd w:val="0"/>
        <w:rPr>
          <w:rFonts w:ascii="Times New Roman" w:eastAsia="Times New Roman" w:hAnsi="Times New Roman" w:cs="Times New Roman"/>
          <w:kern w:val="0"/>
          <w:sz w:val="16"/>
          <w:szCs w:val="16"/>
        </w:rPr>
      </w:pPr>
      <w:r w:rsidRPr="00C45925">
        <w:rPr>
          <w:rFonts w:ascii="Times New Roman" w:eastAsia="Times New Roman" w:hAnsi="Times New Roman" w:cs="Times New Roman"/>
          <w:kern w:val="0"/>
          <w:sz w:val="16"/>
          <w:szCs w:val="16"/>
        </w:rPr>
        <w:t>[Insert map showing the location of the subject property and the comparable properties.]</w:t>
      </w:r>
    </w:p>
    <w:p w14:paraId="606B0BC7" w14:textId="77777777" w:rsidR="00C45925" w:rsidRPr="00C45925" w:rsidRDefault="00C45925" w:rsidP="00C45925">
      <w:pPr>
        <w:autoSpaceDE w:val="0"/>
        <w:autoSpaceDN w:val="0"/>
        <w:adjustRightInd w:val="0"/>
        <w:rPr>
          <w:rFonts w:ascii="Times New Roman" w:eastAsia="Times New Roman" w:hAnsi="Times New Roman" w:cs="Times New Roman"/>
          <w:kern w:val="0"/>
          <w:sz w:val="16"/>
          <w:szCs w:val="16"/>
        </w:rPr>
      </w:pPr>
      <w:r w:rsidRPr="00C45925">
        <w:rPr>
          <w:rFonts w:ascii="Times New Roman" w:eastAsia="Times New Roman" w:hAnsi="Times New Roman" w:cs="Times New Roman"/>
          <w:kern w:val="0"/>
          <w:sz w:val="16"/>
          <w:szCs w:val="16"/>
        </w:rPr>
        <w:t xml:space="preserve">The subject property </w:t>
      </w:r>
      <w:proofErr w:type="gramStart"/>
      <w:r w:rsidRPr="00C45925">
        <w:rPr>
          <w:rFonts w:ascii="Times New Roman" w:eastAsia="Times New Roman" w:hAnsi="Times New Roman" w:cs="Times New Roman"/>
          <w:kern w:val="0"/>
          <w:sz w:val="16"/>
          <w:szCs w:val="16"/>
        </w:rPr>
        <w:t>is located in</w:t>
      </w:r>
      <w:proofErr w:type="gramEnd"/>
      <w:r w:rsidRPr="00C45925">
        <w:rPr>
          <w:rFonts w:ascii="Times New Roman" w:eastAsia="Times New Roman" w:hAnsi="Times New Roman" w:cs="Times New Roman"/>
          <w:kern w:val="0"/>
          <w:sz w:val="16"/>
          <w:szCs w:val="16"/>
        </w:rPr>
        <w:t xml:space="preserve"> a desirable neighborhood within walking distance of shopping, dining, and entertainment. The area is also served by excellent schools and has easy access to public transportation.</w:t>
      </w:r>
    </w:p>
    <w:p w14:paraId="05AFC43D" w14:textId="77777777" w:rsidR="00C45925" w:rsidRPr="00C45925" w:rsidRDefault="00C45925" w:rsidP="00C45925">
      <w:pPr>
        <w:autoSpaceDE w:val="0"/>
        <w:autoSpaceDN w:val="0"/>
        <w:adjustRightInd w:val="0"/>
        <w:rPr>
          <w:rFonts w:ascii="Times New Roman" w:eastAsia="Times New Roman" w:hAnsi="Times New Roman" w:cs="Times New Roman"/>
          <w:kern w:val="0"/>
          <w:sz w:val="16"/>
          <w:szCs w:val="16"/>
        </w:rPr>
      </w:pPr>
      <w:r w:rsidRPr="00C45925">
        <w:rPr>
          <w:rFonts w:ascii="Times New Roman" w:eastAsia="Times New Roman" w:hAnsi="Times New Roman" w:cs="Times New Roman"/>
          <w:kern w:val="0"/>
          <w:sz w:val="16"/>
          <w:szCs w:val="16"/>
        </w:rPr>
        <w:t>4. Comparable Properties</w:t>
      </w:r>
    </w:p>
    <w:p w14:paraId="4307FDB3" w14:textId="77777777" w:rsidR="00C45925" w:rsidRPr="00C45925" w:rsidRDefault="00C45925" w:rsidP="00C45925">
      <w:pPr>
        <w:autoSpaceDE w:val="0"/>
        <w:autoSpaceDN w:val="0"/>
        <w:adjustRightInd w:val="0"/>
        <w:rPr>
          <w:rFonts w:ascii="Times New Roman" w:eastAsia="Times New Roman" w:hAnsi="Times New Roman" w:cs="Times New Roman"/>
          <w:kern w:val="0"/>
          <w:sz w:val="16"/>
          <w:szCs w:val="16"/>
        </w:rPr>
      </w:pPr>
      <w:r w:rsidRPr="00C45925">
        <w:rPr>
          <w:rFonts w:ascii="Times New Roman" w:eastAsia="Times New Roman" w:hAnsi="Times New Roman" w:cs="Times New Roman"/>
          <w:kern w:val="0"/>
          <w:sz w:val="16"/>
          <w:szCs w:val="16"/>
        </w:rPr>
        <w:t>Five comparable properties were identified based on their location, size, and features. The table below summarizes their key characteristics:</w:t>
      </w:r>
    </w:p>
    <w:p w14:paraId="249C95F1" w14:textId="77777777" w:rsidR="00C45925" w:rsidRPr="00C45925" w:rsidRDefault="00C45925" w:rsidP="00C45925">
      <w:pPr>
        <w:autoSpaceDE w:val="0"/>
        <w:autoSpaceDN w:val="0"/>
        <w:adjustRightInd w:val="0"/>
        <w:rPr>
          <w:rFonts w:ascii="Times New Roman" w:eastAsia="Times New Roman" w:hAnsi="Times New Roman" w:cs="Times New Roman"/>
          <w:kern w:val="0"/>
          <w:sz w:val="16"/>
          <w:szCs w:val="16"/>
        </w:rPr>
      </w:pPr>
    </w:p>
    <w:tbl>
      <w:tblPr>
        <w:tblW w:w="0" w:type="auto"/>
        <w:tblInd w:w="-5" w:type="dxa"/>
        <w:tblLayout w:type="fixed"/>
        <w:tblLook w:val="0000" w:firstRow="0" w:lastRow="0" w:firstColumn="0" w:lastColumn="0" w:noHBand="0" w:noVBand="0"/>
      </w:tblPr>
      <w:tblGrid>
        <w:gridCol w:w="2000"/>
        <w:gridCol w:w="1460"/>
        <w:gridCol w:w="1443"/>
        <w:gridCol w:w="1443"/>
        <w:gridCol w:w="1443"/>
        <w:gridCol w:w="1443"/>
        <w:gridCol w:w="1443"/>
      </w:tblGrid>
      <w:tr w:rsidR="00C45925" w:rsidRPr="00C45925" w14:paraId="27833AD7" w14:textId="77777777">
        <w:trPr>
          <w:trHeight w:val="305"/>
        </w:trPr>
        <w:tc>
          <w:tcPr>
            <w:tcW w:w="2000" w:type="dxa"/>
            <w:tcBorders>
              <w:top w:val="single" w:sz="4" w:space="0" w:color="auto"/>
              <w:left w:val="single" w:sz="4" w:space="0" w:color="auto"/>
              <w:bottom w:val="single" w:sz="4" w:space="0" w:color="auto"/>
              <w:right w:val="single" w:sz="4" w:space="0" w:color="auto"/>
            </w:tcBorders>
          </w:tcPr>
          <w:p w14:paraId="26311731" w14:textId="77777777" w:rsidR="00C45925" w:rsidRPr="00C45925" w:rsidRDefault="00C45925" w:rsidP="00C45925">
            <w:pPr>
              <w:autoSpaceDE w:val="0"/>
              <w:autoSpaceDN w:val="0"/>
              <w:adjustRightInd w:val="0"/>
              <w:rPr>
                <w:rFonts w:ascii="Times New Roman" w:hAnsi="Times New Roman" w:cs="Times New Roman"/>
                <w:b/>
                <w:bCs/>
                <w:kern w:val="0"/>
                <w:sz w:val="16"/>
                <w:szCs w:val="16"/>
              </w:rPr>
            </w:pPr>
            <w:r w:rsidRPr="00C45925">
              <w:rPr>
                <w:rFonts w:ascii="Times New Roman" w:hAnsi="Times New Roman" w:cs="Times New Roman"/>
                <w:b/>
                <w:bCs/>
                <w:kern w:val="0"/>
                <w:sz w:val="16"/>
                <w:szCs w:val="16"/>
              </w:rPr>
              <w:t>ITEM</w:t>
            </w:r>
          </w:p>
        </w:tc>
        <w:tc>
          <w:tcPr>
            <w:tcW w:w="1460" w:type="dxa"/>
            <w:tcBorders>
              <w:top w:val="single" w:sz="4" w:space="0" w:color="auto"/>
              <w:left w:val="single" w:sz="4" w:space="0" w:color="auto"/>
              <w:bottom w:val="single" w:sz="4" w:space="0" w:color="auto"/>
              <w:right w:val="single" w:sz="4" w:space="0" w:color="auto"/>
            </w:tcBorders>
          </w:tcPr>
          <w:p w14:paraId="44538812" w14:textId="77777777" w:rsidR="00C45925" w:rsidRPr="00C45925" w:rsidRDefault="00C45925" w:rsidP="00C45925">
            <w:pPr>
              <w:autoSpaceDE w:val="0"/>
              <w:autoSpaceDN w:val="0"/>
              <w:adjustRightInd w:val="0"/>
              <w:rPr>
                <w:rFonts w:ascii="Times New Roman" w:hAnsi="Times New Roman" w:cs="Times New Roman"/>
                <w:b/>
                <w:bCs/>
                <w:kern w:val="0"/>
                <w:sz w:val="16"/>
                <w:szCs w:val="16"/>
              </w:rPr>
            </w:pPr>
            <w:r w:rsidRPr="00C45925">
              <w:rPr>
                <w:rFonts w:ascii="Times New Roman" w:hAnsi="Times New Roman" w:cs="Times New Roman"/>
                <w:b/>
                <w:bCs/>
                <w:kern w:val="0"/>
                <w:sz w:val="16"/>
                <w:szCs w:val="16"/>
              </w:rPr>
              <w:t>SUBJECT</w:t>
            </w:r>
          </w:p>
        </w:tc>
        <w:tc>
          <w:tcPr>
            <w:tcW w:w="1443" w:type="dxa"/>
            <w:tcBorders>
              <w:top w:val="single" w:sz="4" w:space="0" w:color="auto"/>
              <w:left w:val="single" w:sz="4" w:space="0" w:color="auto"/>
              <w:bottom w:val="single" w:sz="4" w:space="0" w:color="auto"/>
              <w:right w:val="single" w:sz="4" w:space="0" w:color="auto"/>
            </w:tcBorders>
          </w:tcPr>
          <w:p w14:paraId="5397E923" w14:textId="77777777" w:rsidR="00C45925" w:rsidRPr="00C45925" w:rsidRDefault="00C45925" w:rsidP="00C45925">
            <w:pPr>
              <w:autoSpaceDE w:val="0"/>
              <w:autoSpaceDN w:val="0"/>
              <w:adjustRightInd w:val="0"/>
              <w:rPr>
                <w:rFonts w:ascii="Times New Roman" w:hAnsi="Times New Roman" w:cs="Times New Roman"/>
                <w:b/>
                <w:bCs/>
                <w:kern w:val="0"/>
                <w:sz w:val="16"/>
                <w:szCs w:val="16"/>
              </w:rPr>
            </w:pPr>
            <w:r w:rsidRPr="00C45925">
              <w:rPr>
                <w:rFonts w:ascii="Times New Roman" w:hAnsi="Times New Roman" w:cs="Times New Roman"/>
                <w:b/>
                <w:bCs/>
                <w:kern w:val="0"/>
                <w:sz w:val="16"/>
                <w:szCs w:val="16"/>
              </w:rPr>
              <w:t>COMPARABLE 1</w:t>
            </w:r>
          </w:p>
        </w:tc>
        <w:tc>
          <w:tcPr>
            <w:tcW w:w="1443" w:type="dxa"/>
            <w:tcBorders>
              <w:top w:val="single" w:sz="4" w:space="0" w:color="auto"/>
              <w:left w:val="single" w:sz="4" w:space="0" w:color="auto"/>
              <w:bottom w:val="single" w:sz="4" w:space="0" w:color="auto"/>
              <w:right w:val="single" w:sz="4" w:space="0" w:color="auto"/>
            </w:tcBorders>
          </w:tcPr>
          <w:p w14:paraId="05D7D250" w14:textId="77777777" w:rsidR="00C45925" w:rsidRPr="00C45925" w:rsidRDefault="00C45925" w:rsidP="00C45925">
            <w:pPr>
              <w:autoSpaceDE w:val="0"/>
              <w:autoSpaceDN w:val="0"/>
              <w:adjustRightInd w:val="0"/>
              <w:rPr>
                <w:rFonts w:ascii="Times New Roman" w:hAnsi="Times New Roman" w:cs="Times New Roman"/>
                <w:b/>
                <w:bCs/>
                <w:kern w:val="0"/>
                <w:sz w:val="16"/>
                <w:szCs w:val="16"/>
              </w:rPr>
            </w:pPr>
            <w:r w:rsidRPr="00C45925">
              <w:rPr>
                <w:rFonts w:ascii="Times New Roman" w:hAnsi="Times New Roman" w:cs="Times New Roman"/>
                <w:b/>
                <w:bCs/>
                <w:kern w:val="0"/>
                <w:sz w:val="16"/>
                <w:szCs w:val="16"/>
              </w:rPr>
              <w:t>COMPARABLE 2</w:t>
            </w:r>
          </w:p>
        </w:tc>
        <w:tc>
          <w:tcPr>
            <w:tcW w:w="1443" w:type="dxa"/>
            <w:tcBorders>
              <w:top w:val="single" w:sz="4" w:space="0" w:color="auto"/>
              <w:left w:val="single" w:sz="4" w:space="0" w:color="auto"/>
              <w:bottom w:val="single" w:sz="4" w:space="0" w:color="auto"/>
              <w:right w:val="single" w:sz="4" w:space="0" w:color="auto"/>
            </w:tcBorders>
          </w:tcPr>
          <w:p w14:paraId="43ABFE6F" w14:textId="77777777" w:rsidR="00C45925" w:rsidRPr="00C45925" w:rsidRDefault="00C45925" w:rsidP="00C45925">
            <w:pPr>
              <w:autoSpaceDE w:val="0"/>
              <w:autoSpaceDN w:val="0"/>
              <w:adjustRightInd w:val="0"/>
              <w:rPr>
                <w:rFonts w:ascii="Times New Roman" w:hAnsi="Times New Roman" w:cs="Times New Roman"/>
                <w:b/>
                <w:bCs/>
                <w:kern w:val="0"/>
                <w:sz w:val="16"/>
                <w:szCs w:val="16"/>
              </w:rPr>
            </w:pPr>
            <w:r w:rsidRPr="00C45925">
              <w:rPr>
                <w:rFonts w:ascii="Times New Roman" w:hAnsi="Times New Roman" w:cs="Times New Roman"/>
                <w:b/>
                <w:bCs/>
                <w:kern w:val="0"/>
                <w:sz w:val="16"/>
                <w:szCs w:val="16"/>
              </w:rPr>
              <w:t>COMPARABLE 3</w:t>
            </w:r>
          </w:p>
        </w:tc>
        <w:tc>
          <w:tcPr>
            <w:tcW w:w="1443" w:type="dxa"/>
            <w:tcBorders>
              <w:top w:val="single" w:sz="4" w:space="0" w:color="auto"/>
              <w:left w:val="single" w:sz="4" w:space="0" w:color="auto"/>
              <w:bottom w:val="single" w:sz="4" w:space="0" w:color="auto"/>
              <w:right w:val="single" w:sz="4" w:space="0" w:color="auto"/>
            </w:tcBorders>
          </w:tcPr>
          <w:p w14:paraId="384CCB15" w14:textId="77777777" w:rsidR="00C45925" w:rsidRPr="00C45925" w:rsidRDefault="00C45925" w:rsidP="00C45925">
            <w:pPr>
              <w:autoSpaceDE w:val="0"/>
              <w:autoSpaceDN w:val="0"/>
              <w:adjustRightInd w:val="0"/>
              <w:rPr>
                <w:rFonts w:ascii="Times New Roman" w:hAnsi="Times New Roman" w:cs="Times New Roman"/>
                <w:b/>
                <w:bCs/>
                <w:kern w:val="0"/>
                <w:sz w:val="16"/>
                <w:szCs w:val="16"/>
              </w:rPr>
            </w:pPr>
            <w:r w:rsidRPr="00C45925">
              <w:rPr>
                <w:rFonts w:ascii="Times New Roman" w:hAnsi="Times New Roman" w:cs="Times New Roman"/>
                <w:b/>
                <w:bCs/>
                <w:kern w:val="0"/>
                <w:sz w:val="16"/>
                <w:szCs w:val="16"/>
              </w:rPr>
              <w:t>COMPARABLE 4</w:t>
            </w:r>
          </w:p>
        </w:tc>
        <w:tc>
          <w:tcPr>
            <w:tcW w:w="1443" w:type="dxa"/>
            <w:tcBorders>
              <w:top w:val="single" w:sz="4" w:space="0" w:color="auto"/>
              <w:left w:val="single" w:sz="4" w:space="0" w:color="auto"/>
              <w:bottom w:val="single" w:sz="4" w:space="0" w:color="auto"/>
              <w:right w:val="single" w:sz="4" w:space="0" w:color="auto"/>
            </w:tcBorders>
          </w:tcPr>
          <w:p w14:paraId="7517A789" w14:textId="77777777" w:rsidR="00C45925" w:rsidRPr="00C45925" w:rsidRDefault="00C45925" w:rsidP="00C45925">
            <w:pPr>
              <w:autoSpaceDE w:val="0"/>
              <w:autoSpaceDN w:val="0"/>
              <w:adjustRightInd w:val="0"/>
              <w:rPr>
                <w:rFonts w:ascii="Times New Roman" w:hAnsi="Times New Roman" w:cs="Times New Roman"/>
                <w:b/>
                <w:bCs/>
                <w:kern w:val="0"/>
                <w:sz w:val="16"/>
                <w:szCs w:val="16"/>
              </w:rPr>
            </w:pPr>
            <w:r w:rsidRPr="00C45925">
              <w:rPr>
                <w:rFonts w:ascii="Times New Roman" w:hAnsi="Times New Roman" w:cs="Times New Roman"/>
                <w:b/>
                <w:bCs/>
                <w:kern w:val="0"/>
                <w:sz w:val="16"/>
                <w:szCs w:val="16"/>
              </w:rPr>
              <w:t>COMPARABLE 5</w:t>
            </w:r>
          </w:p>
        </w:tc>
      </w:tr>
      <w:tr w:rsidR="00C45925" w:rsidRPr="00C45925" w14:paraId="6907B19B" w14:textId="77777777">
        <w:trPr>
          <w:trHeight w:val="305"/>
        </w:trPr>
        <w:tc>
          <w:tcPr>
            <w:tcW w:w="2000" w:type="dxa"/>
            <w:tcBorders>
              <w:top w:val="single" w:sz="4" w:space="0" w:color="auto"/>
              <w:left w:val="single" w:sz="4" w:space="0" w:color="auto"/>
              <w:bottom w:val="single" w:sz="4" w:space="0" w:color="auto"/>
              <w:right w:val="single" w:sz="4" w:space="0" w:color="auto"/>
            </w:tcBorders>
          </w:tcPr>
          <w:p w14:paraId="70751E8C"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Address</w:t>
            </w:r>
          </w:p>
        </w:tc>
        <w:tc>
          <w:tcPr>
            <w:tcW w:w="1460" w:type="dxa"/>
            <w:tcBorders>
              <w:top w:val="single" w:sz="4" w:space="0" w:color="auto"/>
              <w:left w:val="single" w:sz="4" w:space="0" w:color="auto"/>
              <w:bottom w:val="single" w:sz="4" w:space="0" w:color="auto"/>
              <w:right w:val="single" w:sz="4" w:space="0" w:color="auto"/>
            </w:tcBorders>
          </w:tcPr>
          <w:p w14:paraId="5821D5E5"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511 N Palouse St</w:t>
            </w:r>
          </w:p>
        </w:tc>
        <w:tc>
          <w:tcPr>
            <w:tcW w:w="1443" w:type="dxa"/>
            <w:tcBorders>
              <w:top w:val="single" w:sz="4" w:space="0" w:color="auto"/>
              <w:left w:val="single" w:sz="4" w:space="0" w:color="auto"/>
              <w:bottom w:val="single" w:sz="4" w:space="0" w:color="auto"/>
              <w:right w:val="single" w:sz="4" w:space="0" w:color="auto"/>
            </w:tcBorders>
          </w:tcPr>
          <w:p w14:paraId="2517A7E8"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513 N Palouse St</w:t>
            </w:r>
          </w:p>
        </w:tc>
        <w:tc>
          <w:tcPr>
            <w:tcW w:w="1443" w:type="dxa"/>
            <w:tcBorders>
              <w:top w:val="single" w:sz="4" w:space="0" w:color="auto"/>
              <w:left w:val="single" w:sz="4" w:space="0" w:color="auto"/>
              <w:bottom w:val="single" w:sz="4" w:space="0" w:color="auto"/>
              <w:right w:val="single" w:sz="4" w:space="0" w:color="auto"/>
            </w:tcBorders>
          </w:tcPr>
          <w:p w14:paraId="17913079"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515 N Palouse St</w:t>
            </w:r>
          </w:p>
        </w:tc>
        <w:tc>
          <w:tcPr>
            <w:tcW w:w="1443" w:type="dxa"/>
            <w:tcBorders>
              <w:top w:val="single" w:sz="4" w:space="0" w:color="auto"/>
              <w:left w:val="single" w:sz="4" w:space="0" w:color="auto"/>
              <w:bottom w:val="single" w:sz="4" w:space="0" w:color="auto"/>
              <w:right w:val="single" w:sz="4" w:space="0" w:color="auto"/>
            </w:tcBorders>
          </w:tcPr>
          <w:p w14:paraId="37FD467C"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412 N Palouse St</w:t>
            </w:r>
          </w:p>
        </w:tc>
        <w:tc>
          <w:tcPr>
            <w:tcW w:w="1443" w:type="dxa"/>
            <w:tcBorders>
              <w:top w:val="single" w:sz="4" w:space="0" w:color="auto"/>
              <w:left w:val="single" w:sz="4" w:space="0" w:color="auto"/>
              <w:bottom w:val="single" w:sz="4" w:space="0" w:color="auto"/>
              <w:right w:val="single" w:sz="4" w:space="0" w:color="auto"/>
            </w:tcBorders>
          </w:tcPr>
          <w:p w14:paraId="0A85C330"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414 N Palouse St</w:t>
            </w:r>
          </w:p>
        </w:tc>
        <w:tc>
          <w:tcPr>
            <w:tcW w:w="1443" w:type="dxa"/>
            <w:tcBorders>
              <w:top w:val="single" w:sz="4" w:space="0" w:color="auto"/>
              <w:left w:val="single" w:sz="4" w:space="0" w:color="auto"/>
              <w:bottom w:val="single" w:sz="4" w:space="0" w:color="auto"/>
              <w:right w:val="single" w:sz="4" w:space="0" w:color="auto"/>
            </w:tcBorders>
          </w:tcPr>
          <w:p w14:paraId="489DCE7F"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510 N Blue St</w:t>
            </w:r>
          </w:p>
        </w:tc>
      </w:tr>
      <w:tr w:rsidR="00C45925" w:rsidRPr="00C45925" w14:paraId="24321BD6" w14:textId="77777777">
        <w:trPr>
          <w:trHeight w:val="305"/>
        </w:trPr>
        <w:tc>
          <w:tcPr>
            <w:tcW w:w="2000" w:type="dxa"/>
            <w:tcBorders>
              <w:top w:val="single" w:sz="4" w:space="0" w:color="auto"/>
              <w:left w:val="single" w:sz="4" w:space="0" w:color="auto"/>
              <w:bottom w:val="single" w:sz="4" w:space="0" w:color="auto"/>
              <w:right w:val="single" w:sz="4" w:space="0" w:color="auto"/>
            </w:tcBorders>
          </w:tcPr>
          <w:p w14:paraId="67356E7C"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Proximity to Subject</w:t>
            </w:r>
          </w:p>
        </w:tc>
        <w:tc>
          <w:tcPr>
            <w:tcW w:w="1460" w:type="dxa"/>
            <w:tcBorders>
              <w:top w:val="single" w:sz="4" w:space="0" w:color="auto"/>
              <w:left w:val="single" w:sz="4" w:space="0" w:color="auto"/>
              <w:bottom w:val="single" w:sz="4" w:space="0" w:color="auto"/>
              <w:right w:val="single" w:sz="4" w:space="0" w:color="auto"/>
            </w:tcBorders>
          </w:tcPr>
          <w:p w14:paraId="07DC6976"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N/A</w:t>
            </w:r>
          </w:p>
        </w:tc>
        <w:tc>
          <w:tcPr>
            <w:tcW w:w="1443" w:type="dxa"/>
            <w:tcBorders>
              <w:top w:val="single" w:sz="4" w:space="0" w:color="auto"/>
              <w:left w:val="single" w:sz="4" w:space="0" w:color="auto"/>
              <w:bottom w:val="single" w:sz="4" w:space="0" w:color="auto"/>
              <w:right w:val="single" w:sz="4" w:space="0" w:color="auto"/>
            </w:tcBorders>
          </w:tcPr>
          <w:p w14:paraId="2DC68240"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Same Street</w:t>
            </w:r>
          </w:p>
        </w:tc>
        <w:tc>
          <w:tcPr>
            <w:tcW w:w="1443" w:type="dxa"/>
            <w:tcBorders>
              <w:top w:val="single" w:sz="4" w:space="0" w:color="auto"/>
              <w:left w:val="single" w:sz="4" w:space="0" w:color="auto"/>
              <w:bottom w:val="single" w:sz="4" w:space="0" w:color="auto"/>
              <w:right w:val="single" w:sz="4" w:space="0" w:color="auto"/>
            </w:tcBorders>
          </w:tcPr>
          <w:p w14:paraId="337F9570"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Same Street</w:t>
            </w:r>
          </w:p>
        </w:tc>
        <w:tc>
          <w:tcPr>
            <w:tcW w:w="1443" w:type="dxa"/>
            <w:tcBorders>
              <w:top w:val="single" w:sz="4" w:space="0" w:color="auto"/>
              <w:left w:val="single" w:sz="4" w:space="0" w:color="auto"/>
              <w:bottom w:val="single" w:sz="4" w:space="0" w:color="auto"/>
              <w:right w:val="single" w:sz="4" w:space="0" w:color="auto"/>
            </w:tcBorders>
          </w:tcPr>
          <w:p w14:paraId="4094A867"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Same Street</w:t>
            </w:r>
          </w:p>
        </w:tc>
        <w:tc>
          <w:tcPr>
            <w:tcW w:w="1443" w:type="dxa"/>
            <w:tcBorders>
              <w:top w:val="single" w:sz="4" w:space="0" w:color="auto"/>
              <w:left w:val="single" w:sz="4" w:space="0" w:color="auto"/>
              <w:bottom w:val="single" w:sz="4" w:space="0" w:color="auto"/>
              <w:right w:val="single" w:sz="4" w:space="0" w:color="auto"/>
            </w:tcBorders>
          </w:tcPr>
          <w:p w14:paraId="220D5288"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Same Street</w:t>
            </w:r>
          </w:p>
        </w:tc>
        <w:tc>
          <w:tcPr>
            <w:tcW w:w="1443" w:type="dxa"/>
            <w:tcBorders>
              <w:top w:val="single" w:sz="4" w:space="0" w:color="auto"/>
              <w:left w:val="single" w:sz="4" w:space="0" w:color="auto"/>
              <w:bottom w:val="single" w:sz="4" w:space="0" w:color="auto"/>
              <w:right w:val="single" w:sz="4" w:space="0" w:color="auto"/>
            </w:tcBorders>
          </w:tcPr>
          <w:p w14:paraId="74240072"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Adjacent Street</w:t>
            </w:r>
          </w:p>
        </w:tc>
      </w:tr>
      <w:tr w:rsidR="00C45925" w:rsidRPr="00C45925" w14:paraId="15F9479B" w14:textId="77777777">
        <w:trPr>
          <w:trHeight w:val="305"/>
        </w:trPr>
        <w:tc>
          <w:tcPr>
            <w:tcW w:w="2000" w:type="dxa"/>
            <w:tcBorders>
              <w:top w:val="single" w:sz="4" w:space="0" w:color="auto"/>
              <w:left w:val="single" w:sz="4" w:space="0" w:color="auto"/>
              <w:bottom w:val="single" w:sz="4" w:space="0" w:color="auto"/>
              <w:right w:val="single" w:sz="4" w:space="0" w:color="auto"/>
            </w:tcBorders>
          </w:tcPr>
          <w:p w14:paraId="3162B57D"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Year Built</w:t>
            </w:r>
          </w:p>
        </w:tc>
        <w:tc>
          <w:tcPr>
            <w:tcW w:w="1460" w:type="dxa"/>
            <w:tcBorders>
              <w:top w:val="single" w:sz="4" w:space="0" w:color="auto"/>
              <w:left w:val="single" w:sz="4" w:space="0" w:color="auto"/>
              <w:bottom w:val="single" w:sz="4" w:space="0" w:color="auto"/>
              <w:right w:val="single" w:sz="4" w:space="0" w:color="auto"/>
            </w:tcBorders>
          </w:tcPr>
          <w:p w14:paraId="32D94099"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1987</w:t>
            </w:r>
          </w:p>
        </w:tc>
        <w:tc>
          <w:tcPr>
            <w:tcW w:w="1443" w:type="dxa"/>
            <w:tcBorders>
              <w:top w:val="single" w:sz="4" w:space="0" w:color="auto"/>
              <w:left w:val="single" w:sz="4" w:space="0" w:color="auto"/>
              <w:bottom w:val="single" w:sz="4" w:space="0" w:color="auto"/>
              <w:right w:val="single" w:sz="4" w:space="0" w:color="auto"/>
            </w:tcBorders>
          </w:tcPr>
          <w:p w14:paraId="538FEC4C" w14:textId="77777777" w:rsidR="00C45925" w:rsidRPr="00C45925" w:rsidRDefault="00C45925" w:rsidP="00C45925">
            <w:pPr>
              <w:autoSpaceDE w:val="0"/>
              <w:autoSpaceDN w:val="0"/>
              <w:adjustRightInd w:val="0"/>
              <w:spacing w:after="0" w:line="240" w:lineRule="auto"/>
              <w:rPr>
                <w:rFonts w:ascii="Times New Roman" w:hAnsi="Times New Roman" w:cs="Times New Roman"/>
                <w:kern w:val="0"/>
                <w:sz w:val="16"/>
                <w:szCs w:val="16"/>
              </w:rPr>
            </w:pPr>
            <w:r w:rsidRPr="00C45925">
              <w:rPr>
                <w:rFonts w:ascii="Times New Roman" w:hAnsi="Times New Roman" w:cs="Times New Roman"/>
                <w:kern w:val="0"/>
                <w:sz w:val="16"/>
                <w:szCs w:val="16"/>
              </w:rPr>
              <w:t>1935</w:t>
            </w:r>
          </w:p>
        </w:tc>
        <w:tc>
          <w:tcPr>
            <w:tcW w:w="1443" w:type="dxa"/>
            <w:tcBorders>
              <w:top w:val="single" w:sz="4" w:space="0" w:color="auto"/>
              <w:left w:val="single" w:sz="4" w:space="0" w:color="auto"/>
              <w:bottom w:val="single" w:sz="4" w:space="0" w:color="auto"/>
              <w:right w:val="single" w:sz="4" w:space="0" w:color="auto"/>
            </w:tcBorders>
          </w:tcPr>
          <w:p w14:paraId="5368FAB9" w14:textId="77777777" w:rsidR="00C45925" w:rsidRPr="00C45925" w:rsidRDefault="00C45925" w:rsidP="00C45925">
            <w:pPr>
              <w:autoSpaceDE w:val="0"/>
              <w:autoSpaceDN w:val="0"/>
              <w:adjustRightInd w:val="0"/>
              <w:spacing w:after="0" w:line="240" w:lineRule="auto"/>
              <w:rPr>
                <w:rFonts w:ascii="Times New Roman" w:hAnsi="Times New Roman" w:cs="Times New Roman"/>
                <w:kern w:val="0"/>
                <w:sz w:val="16"/>
                <w:szCs w:val="16"/>
              </w:rPr>
            </w:pPr>
            <w:r w:rsidRPr="00C45925">
              <w:rPr>
                <w:rFonts w:ascii="Times New Roman" w:hAnsi="Times New Roman" w:cs="Times New Roman"/>
                <w:kern w:val="0"/>
                <w:sz w:val="16"/>
                <w:szCs w:val="16"/>
              </w:rPr>
              <w:t>1936</w:t>
            </w:r>
          </w:p>
        </w:tc>
        <w:tc>
          <w:tcPr>
            <w:tcW w:w="1443" w:type="dxa"/>
            <w:tcBorders>
              <w:top w:val="single" w:sz="4" w:space="0" w:color="auto"/>
              <w:left w:val="single" w:sz="4" w:space="0" w:color="auto"/>
              <w:bottom w:val="single" w:sz="4" w:space="0" w:color="auto"/>
              <w:right w:val="single" w:sz="4" w:space="0" w:color="auto"/>
            </w:tcBorders>
          </w:tcPr>
          <w:p w14:paraId="7D67603F" w14:textId="77777777" w:rsidR="00C45925" w:rsidRPr="00C45925" w:rsidRDefault="00C45925" w:rsidP="00C45925">
            <w:pPr>
              <w:autoSpaceDE w:val="0"/>
              <w:autoSpaceDN w:val="0"/>
              <w:adjustRightInd w:val="0"/>
              <w:spacing w:after="0" w:line="240" w:lineRule="auto"/>
              <w:rPr>
                <w:rFonts w:ascii="Times New Roman" w:hAnsi="Times New Roman" w:cs="Times New Roman"/>
                <w:kern w:val="0"/>
                <w:sz w:val="16"/>
                <w:szCs w:val="16"/>
              </w:rPr>
            </w:pPr>
            <w:r w:rsidRPr="00C45925">
              <w:rPr>
                <w:rFonts w:ascii="Times New Roman" w:hAnsi="Times New Roman" w:cs="Times New Roman"/>
                <w:kern w:val="0"/>
                <w:sz w:val="16"/>
                <w:szCs w:val="16"/>
              </w:rPr>
              <w:t>1945</w:t>
            </w:r>
          </w:p>
        </w:tc>
        <w:tc>
          <w:tcPr>
            <w:tcW w:w="1443" w:type="dxa"/>
            <w:tcBorders>
              <w:top w:val="single" w:sz="4" w:space="0" w:color="auto"/>
              <w:left w:val="single" w:sz="4" w:space="0" w:color="auto"/>
              <w:bottom w:val="single" w:sz="4" w:space="0" w:color="auto"/>
              <w:right w:val="single" w:sz="4" w:space="0" w:color="auto"/>
            </w:tcBorders>
          </w:tcPr>
          <w:p w14:paraId="01E45750" w14:textId="77777777" w:rsidR="00C45925" w:rsidRPr="00C45925" w:rsidRDefault="00C45925" w:rsidP="00C45925">
            <w:pPr>
              <w:autoSpaceDE w:val="0"/>
              <w:autoSpaceDN w:val="0"/>
              <w:adjustRightInd w:val="0"/>
              <w:spacing w:after="0" w:line="240" w:lineRule="auto"/>
              <w:rPr>
                <w:rFonts w:ascii="Times New Roman" w:hAnsi="Times New Roman" w:cs="Times New Roman"/>
                <w:kern w:val="0"/>
                <w:sz w:val="16"/>
                <w:szCs w:val="16"/>
              </w:rPr>
            </w:pPr>
            <w:r w:rsidRPr="00C45925">
              <w:rPr>
                <w:rFonts w:ascii="Times New Roman" w:hAnsi="Times New Roman" w:cs="Times New Roman"/>
                <w:kern w:val="0"/>
                <w:sz w:val="16"/>
                <w:szCs w:val="16"/>
              </w:rPr>
              <w:t>1945</w:t>
            </w:r>
          </w:p>
        </w:tc>
        <w:tc>
          <w:tcPr>
            <w:tcW w:w="1443" w:type="dxa"/>
            <w:tcBorders>
              <w:top w:val="single" w:sz="4" w:space="0" w:color="auto"/>
              <w:left w:val="single" w:sz="4" w:space="0" w:color="auto"/>
              <w:bottom w:val="single" w:sz="4" w:space="0" w:color="auto"/>
              <w:right w:val="single" w:sz="4" w:space="0" w:color="auto"/>
            </w:tcBorders>
          </w:tcPr>
          <w:p w14:paraId="2FF64672" w14:textId="77777777" w:rsidR="00C45925" w:rsidRPr="00C45925" w:rsidRDefault="00C45925" w:rsidP="00C45925">
            <w:pPr>
              <w:autoSpaceDE w:val="0"/>
              <w:autoSpaceDN w:val="0"/>
              <w:adjustRightInd w:val="0"/>
              <w:spacing w:after="0" w:line="240" w:lineRule="auto"/>
              <w:rPr>
                <w:rFonts w:ascii="Times New Roman" w:hAnsi="Times New Roman" w:cs="Times New Roman"/>
                <w:kern w:val="0"/>
                <w:sz w:val="16"/>
                <w:szCs w:val="16"/>
              </w:rPr>
            </w:pPr>
            <w:r w:rsidRPr="00C45925">
              <w:rPr>
                <w:rFonts w:ascii="Times New Roman" w:hAnsi="Times New Roman" w:cs="Times New Roman"/>
                <w:kern w:val="0"/>
                <w:sz w:val="16"/>
                <w:szCs w:val="16"/>
              </w:rPr>
              <w:t>1945</w:t>
            </w:r>
          </w:p>
        </w:tc>
      </w:tr>
      <w:tr w:rsidR="00C45925" w:rsidRPr="00C45925" w14:paraId="3289F24D" w14:textId="77777777">
        <w:trPr>
          <w:trHeight w:val="305"/>
        </w:trPr>
        <w:tc>
          <w:tcPr>
            <w:tcW w:w="2000" w:type="dxa"/>
            <w:tcBorders>
              <w:top w:val="single" w:sz="4" w:space="0" w:color="auto"/>
              <w:left w:val="single" w:sz="4" w:space="0" w:color="auto"/>
              <w:bottom w:val="single" w:sz="4" w:space="0" w:color="auto"/>
              <w:right w:val="single" w:sz="4" w:space="0" w:color="auto"/>
            </w:tcBorders>
          </w:tcPr>
          <w:p w14:paraId="173CB4AB" w14:textId="77777777" w:rsidR="00C45925" w:rsidRPr="00C45925" w:rsidRDefault="00C45925" w:rsidP="00C45925">
            <w:pPr>
              <w:autoSpaceDE w:val="0"/>
              <w:autoSpaceDN w:val="0"/>
              <w:adjustRightInd w:val="0"/>
              <w:spacing w:after="0" w:line="240" w:lineRule="auto"/>
              <w:rPr>
                <w:rFonts w:ascii="Times New Roman" w:hAnsi="Times New Roman" w:cs="Times New Roman"/>
                <w:kern w:val="0"/>
                <w:sz w:val="16"/>
                <w:szCs w:val="16"/>
              </w:rPr>
            </w:pPr>
            <w:r w:rsidRPr="00C45925">
              <w:rPr>
                <w:rFonts w:ascii="Times New Roman" w:hAnsi="Times New Roman" w:cs="Times New Roman"/>
                <w:kern w:val="0"/>
                <w:sz w:val="16"/>
                <w:szCs w:val="16"/>
              </w:rPr>
              <w:t>Construction</w:t>
            </w:r>
          </w:p>
        </w:tc>
        <w:tc>
          <w:tcPr>
            <w:tcW w:w="1460" w:type="dxa"/>
            <w:tcBorders>
              <w:top w:val="single" w:sz="4" w:space="0" w:color="auto"/>
              <w:left w:val="single" w:sz="4" w:space="0" w:color="auto"/>
              <w:bottom w:val="single" w:sz="4" w:space="0" w:color="auto"/>
              <w:right w:val="single" w:sz="4" w:space="0" w:color="auto"/>
            </w:tcBorders>
          </w:tcPr>
          <w:p w14:paraId="0EEBAFCF"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C3</w:t>
            </w:r>
          </w:p>
        </w:tc>
        <w:tc>
          <w:tcPr>
            <w:tcW w:w="1443" w:type="dxa"/>
            <w:tcBorders>
              <w:top w:val="single" w:sz="4" w:space="0" w:color="auto"/>
              <w:left w:val="single" w:sz="4" w:space="0" w:color="auto"/>
              <w:bottom w:val="single" w:sz="4" w:space="0" w:color="auto"/>
              <w:right w:val="single" w:sz="4" w:space="0" w:color="auto"/>
            </w:tcBorders>
          </w:tcPr>
          <w:p w14:paraId="02C447B5"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C3</w:t>
            </w:r>
          </w:p>
        </w:tc>
        <w:tc>
          <w:tcPr>
            <w:tcW w:w="1443" w:type="dxa"/>
            <w:tcBorders>
              <w:top w:val="single" w:sz="4" w:space="0" w:color="auto"/>
              <w:left w:val="single" w:sz="4" w:space="0" w:color="auto"/>
              <w:bottom w:val="single" w:sz="4" w:space="0" w:color="auto"/>
              <w:right w:val="single" w:sz="4" w:space="0" w:color="auto"/>
            </w:tcBorders>
          </w:tcPr>
          <w:p w14:paraId="3EFFA460"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C3</w:t>
            </w:r>
          </w:p>
        </w:tc>
        <w:tc>
          <w:tcPr>
            <w:tcW w:w="1443" w:type="dxa"/>
            <w:tcBorders>
              <w:top w:val="single" w:sz="4" w:space="0" w:color="auto"/>
              <w:left w:val="single" w:sz="4" w:space="0" w:color="auto"/>
              <w:bottom w:val="single" w:sz="4" w:space="0" w:color="auto"/>
              <w:right w:val="single" w:sz="4" w:space="0" w:color="auto"/>
            </w:tcBorders>
          </w:tcPr>
          <w:p w14:paraId="7051C480"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C3</w:t>
            </w:r>
          </w:p>
        </w:tc>
        <w:tc>
          <w:tcPr>
            <w:tcW w:w="1443" w:type="dxa"/>
            <w:tcBorders>
              <w:top w:val="single" w:sz="4" w:space="0" w:color="auto"/>
              <w:left w:val="single" w:sz="4" w:space="0" w:color="auto"/>
              <w:bottom w:val="single" w:sz="4" w:space="0" w:color="auto"/>
              <w:right w:val="single" w:sz="4" w:space="0" w:color="auto"/>
            </w:tcBorders>
          </w:tcPr>
          <w:p w14:paraId="0BEC5A3D"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C3</w:t>
            </w:r>
          </w:p>
        </w:tc>
        <w:tc>
          <w:tcPr>
            <w:tcW w:w="1443" w:type="dxa"/>
            <w:tcBorders>
              <w:top w:val="single" w:sz="4" w:space="0" w:color="auto"/>
              <w:left w:val="single" w:sz="4" w:space="0" w:color="auto"/>
              <w:bottom w:val="single" w:sz="4" w:space="0" w:color="auto"/>
              <w:right w:val="single" w:sz="4" w:space="0" w:color="auto"/>
            </w:tcBorders>
          </w:tcPr>
          <w:p w14:paraId="054E93D4"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C4</w:t>
            </w:r>
          </w:p>
        </w:tc>
      </w:tr>
      <w:tr w:rsidR="00C45925" w:rsidRPr="00C45925" w14:paraId="6335F1EB" w14:textId="77777777">
        <w:trPr>
          <w:trHeight w:val="305"/>
        </w:trPr>
        <w:tc>
          <w:tcPr>
            <w:tcW w:w="2000" w:type="dxa"/>
            <w:tcBorders>
              <w:top w:val="single" w:sz="4" w:space="0" w:color="auto"/>
              <w:left w:val="single" w:sz="4" w:space="0" w:color="auto"/>
              <w:bottom w:val="single" w:sz="4" w:space="0" w:color="auto"/>
              <w:right w:val="single" w:sz="4" w:space="0" w:color="auto"/>
            </w:tcBorders>
          </w:tcPr>
          <w:p w14:paraId="712135FB"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Bedrooms</w:t>
            </w:r>
          </w:p>
        </w:tc>
        <w:tc>
          <w:tcPr>
            <w:tcW w:w="1460" w:type="dxa"/>
            <w:tcBorders>
              <w:top w:val="single" w:sz="4" w:space="0" w:color="auto"/>
              <w:left w:val="single" w:sz="4" w:space="0" w:color="auto"/>
              <w:bottom w:val="single" w:sz="4" w:space="0" w:color="auto"/>
              <w:right w:val="single" w:sz="4" w:space="0" w:color="auto"/>
            </w:tcBorders>
          </w:tcPr>
          <w:p w14:paraId="2220DF5D"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3</w:t>
            </w:r>
          </w:p>
        </w:tc>
        <w:tc>
          <w:tcPr>
            <w:tcW w:w="1443" w:type="dxa"/>
            <w:tcBorders>
              <w:top w:val="single" w:sz="4" w:space="0" w:color="auto"/>
              <w:left w:val="single" w:sz="4" w:space="0" w:color="auto"/>
              <w:bottom w:val="single" w:sz="4" w:space="0" w:color="auto"/>
              <w:right w:val="single" w:sz="4" w:space="0" w:color="auto"/>
            </w:tcBorders>
          </w:tcPr>
          <w:p w14:paraId="6225ABF4" w14:textId="77777777" w:rsidR="00C45925" w:rsidRPr="00C45925" w:rsidRDefault="00C45925" w:rsidP="00C45925">
            <w:pPr>
              <w:autoSpaceDE w:val="0"/>
              <w:autoSpaceDN w:val="0"/>
              <w:adjustRightInd w:val="0"/>
              <w:spacing w:after="0" w:line="240" w:lineRule="auto"/>
              <w:rPr>
                <w:rFonts w:ascii="Times New Roman" w:hAnsi="Times New Roman" w:cs="Times New Roman"/>
                <w:kern w:val="0"/>
                <w:sz w:val="16"/>
                <w:szCs w:val="16"/>
              </w:rPr>
            </w:pPr>
            <w:r w:rsidRPr="00C45925">
              <w:rPr>
                <w:rFonts w:ascii="Times New Roman" w:hAnsi="Times New Roman" w:cs="Times New Roman"/>
                <w:kern w:val="0"/>
                <w:sz w:val="16"/>
                <w:szCs w:val="16"/>
              </w:rPr>
              <w:t>2</w:t>
            </w:r>
          </w:p>
        </w:tc>
        <w:tc>
          <w:tcPr>
            <w:tcW w:w="1443" w:type="dxa"/>
            <w:tcBorders>
              <w:top w:val="single" w:sz="4" w:space="0" w:color="auto"/>
              <w:left w:val="single" w:sz="4" w:space="0" w:color="auto"/>
              <w:bottom w:val="single" w:sz="4" w:space="0" w:color="auto"/>
              <w:right w:val="single" w:sz="4" w:space="0" w:color="auto"/>
            </w:tcBorders>
          </w:tcPr>
          <w:p w14:paraId="5A42A02E" w14:textId="77777777" w:rsidR="00C45925" w:rsidRPr="00C45925" w:rsidRDefault="00C45925" w:rsidP="00C45925">
            <w:pPr>
              <w:autoSpaceDE w:val="0"/>
              <w:autoSpaceDN w:val="0"/>
              <w:adjustRightInd w:val="0"/>
              <w:spacing w:after="0" w:line="240" w:lineRule="auto"/>
              <w:rPr>
                <w:rFonts w:ascii="Times New Roman" w:hAnsi="Times New Roman" w:cs="Times New Roman"/>
                <w:kern w:val="0"/>
                <w:sz w:val="16"/>
                <w:szCs w:val="16"/>
              </w:rPr>
            </w:pPr>
            <w:r w:rsidRPr="00C45925">
              <w:rPr>
                <w:rFonts w:ascii="Times New Roman" w:hAnsi="Times New Roman" w:cs="Times New Roman"/>
                <w:kern w:val="0"/>
                <w:sz w:val="16"/>
                <w:szCs w:val="16"/>
              </w:rPr>
              <w:t>3</w:t>
            </w:r>
          </w:p>
        </w:tc>
        <w:tc>
          <w:tcPr>
            <w:tcW w:w="1443" w:type="dxa"/>
            <w:tcBorders>
              <w:top w:val="single" w:sz="4" w:space="0" w:color="auto"/>
              <w:left w:val="single" w:sz="4" w:space="0" w:color="auto"/>
              <w:bottom w:val="single" w:sz="4" w:space="0" w:color="auto"/>
              <w:right w:val="single" w:sz="4" w:space="0" w:color="auto"/>
            </w:tcBorders>
          </w:tcPr>
          <w:p w14:paraId="4907FE2B" w14:textId="77777777" w:rsidR="00C45925" w:rsidRPr="00C45925" w:rsidRDefault="00C45925" w:rsidP="00C45925">
            <w:pPr>
              <w:autoSpaceDE w:val="0"/>
              <w:autoSpaceDN w:val="0"/>
              <w:adjustRightInd w:val="0"/>
              <w:spacing w:after="0" w:line="240" w:lineRule="auto"/>
              <w:rPr>
                <w:rFonts w:ascii="Times New Roman" w:hAnsi="Times New Roman" w:cs="Times New Roman"/>
                <w:kern w:val="0"/>
                <w:sz w:val="16"/>
                <w:szCs w:val="16"/>
              </w:rPr>
            </w:pPr>
            <w:r w:rsidRPr="00C45925">
              <w:rPr>
                <w:rFonts w:ascii="Times New Roman" w:hAnsi="Times New Roman" w:cs="Times New Roman"/>
                <w:kern w:val="0"/>
                <w:sz w:val="16"/>
                <w:szCs w:val="16"/>
              </w:rPr>
              <w:t>2</w:t>
            </w:r>
          </w:p>
        </w:tc>
        <w:tc>
          <w:tcPr>
            <w:tcW w:w="1443" w:type="dxa"/>
            <w:tcBorders>
              <w:top w:val="single" w:sz="4" w:space="0" w:color="auto"/>
              <w:left w:val="single" w:sz="4" w:space="0" w:color="auto"/>
              <w:bottom w:val="single" w:sz="4" w:space="0" w:color="auto"/>
              <w:right w:val="single" w:sz="4" w:space="0" w:color="auto"/>
            </w:tcBorders>
          </w:tcPr>
          <w:p w14:paraId="52AEA251" w14:textId="77777777" w:rsidR="00C45925" w:rsidRPr="00C45925" w:rsidRDefault="00C45925" w:rsidP="00C45925">
            <w:pPr>
              <w:autoSpaceDE w:val="0"/>
              <w:autoSpaceDN w:val="0"/>
              <w:adjustRightInd w:val="0"/>
              <w:spacing w:after="0" w:line="240" w:lineRule="auto"/>
              <w:rPr>
                <w:rFonts w:ascii="Times New Roman" w:hAnsi="Times New Roman" w:cs="Times New Roman"/>
                <w:kern w:val="0"/>
                <w:sz w:val="16"/>
                <w:szCs w:val="16"/>
              </w:rPr>
            </w:pPr>
            <w:r w:rsidRPr="00C45925">
              <w:rPr>
                <w:rFonts w:ascii="Times New Roman" w:hAnsi="Times New Roman" w:cs="Times New Roman"/>
                <w:kern w:val="0"/>
                <w:sz w:val="16"/>
                <w:szCs w:val="16"/>
              </w:rPr>
              <w:t>3</w:t>
            </w:r>
          </w:p>
        </w:tc>
        <w:tc>
          <w:tcPr>
            <w:tcW w:w="1443" w:type="dxa"/>
            <w:tcBorders>
              <w:top w:val="single" w:sz="4" w:space="0" w:color="auto"/>
              <w:left w:val="single" w:sz="4" w:space="0" w:color="auto"/>
              <w:bottom w:val="single" w:sz="4" w:space="0" w:color="auto"/>
              <w:right w:val="single" w:sz="4" w:space="0" w:color="auto"/>
            </w:tcBorders>
          </w:tcPr>
          <w:p w14:paraId="1095F072" w14:textId="77777777" w:rsidR="00C45925" w:rsidRPr="00C45925" w:rsidRDefault="00C45925" w:rsidP="00C45925">
            <w:pPr>
              <w:autoSpaceDE w:val="0"/>
              <w:autoSpaceDN w:val="0"/>
              <w:adjustRightInd w:val="0"/>
              <w:spacing w:after="0" w:line="240" w:lineRule="auto"/>
              <w:rPr>
                <w:rFonts w:ascii="Times New Roman" w:hAnsi="Times New Roman" w:cs="Times New Roman"/>
                <w:kern w:val="0"/>
                <w:sz w:val="16"/>
                <w:szCs w:val="16"/>
              </w:rPr>
            </w:pPr>
            <w:r w:rsidRPr="00C45925">
              <w:rPr>
                <w:rFonts w:ascii="Times New Roman" w:hAnsi="Times New Roman" w:cs="Times New Roman"/>
                <w:kern w:val="0"/>
                <w:sz w:val="16"/>
                <w:szCs w:val="16"/>
              </w:rPr>
              <w:t>3</w:t>
            </w:r>
          </w:p>
        </w:tc>
      </w:tr>
      <w:tr w:rsidR="00C45925" w:rsidRPr="00C45925" w14:paraId="268130B2" w14:textId="77777777">
        <w:trPr>
          <w:trHeight w:val="305"/>
        </w:trPr>
        <w:tc>
          <w:tcPr>
            <w:tcW w:w="2000" w:type="dxa"/>
            <w:tcBorders>
              <w:top w:val="single" w:sz="4" w:space="0" w:color="auto"/>
              <w:left w:val="single" w:sz="4" w:space="0" w:color="auto"/>
              <w:bottom w:val="single" w:sz="4" w:space="0" w:color="auto"/>
              <w:right w:val="single" w:sz="4" w:space="0" w:color="auto"/>
            </w:tcBorders>
          </w:tcPr>
          <w:p w14:paraId="278EC087" w14:textId="77777777" w:rsidR="00C45925" w:rsidRPr="00C45925" w:rsidRDefault="00C45925" w:rsidP="00C45925">
            <w:pPr>
              <w:autoSpaceDE w:val="0"/>
              <w:autoSpaceDN w:val="0"/>
              <w:adjustRightInd w:val="0"/>
              <w:spacing w:after="0" w:line="240" w:lineRule="auto"/>
              <w:rPr>
                <w:rFonts w:ascii="Times New Roman" w:hAnsi="Times New Roman" w:cs="Times New Roman"/>
                <w:kern w:val="0"/>
                <w:sz w:val="16"/>
                <w:szCs w:val="16"/>
              </w:rPr>
            </w:pPr>
            <w:r w:rsidRPr="00C45925">
              <w:rPr>
                <w:rFonts w:ascii="Times New Roman" w:hAnsi="Times New Roman" w:cs="Times New Roman"/>
                <w:kern w:val="0"/>
                <w:sz w:val="16"/>
                <w:szCs w:val="16"/>
              </w:rPr>
              <w:t>Bathrooms</w:t>
            </w:r>
          </w:p>
        </w:tc>
        <w:tc>
          <w:tcPr>
            <w:tcW w:w="1460" w:type="dxa"/>
            <w:tcBorders>
              <w:top w:val="single" w:sz="4" w:space="0" w:color="auto"/>
              <w:left w:val="single" w:sz="4" w:space="0" w:color="auto"/>
              <w:bottom w:val="single" w:sz="4" w:space="0" w:color="auto"/>
              <w:right w:val="single" w:sz="4" w:space="0" w:color="auto"/>
            </w:tcBorders>
          </w:tcPr>
          <w:p w14:paraId="2A7CD40F"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1 (1 full)</w:t>
            </w:r>
          </w:p>
        </w:tc>
        <w:tc>
          <w:tcPr>
            <w:tcW w:w="1443" w:type="dxa"/>
            <w:tcBorders>
              <w:top w:val="single" w:sz="4" w:space="0" w:color="auto"/>
              <w:left w:val="single" w:sz="4" w:space="0" w:color="auto"/>
              <w:bottom w:val="single" w:sz="4" w:space="0" w:color="auto"/>
              <w:right w:val="single" w:sz="4" w:space="0" w:color="auto"/>
            </w:tcBorders>
          </w:tcPr>
          <w:p w14:paraId="11E01533"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2 (2 full)</w:t>
            </w:r>
          </w:p>
        </w:tc>
        <w:tc>
          <w:tcPr>
            <w:tcW w:w="1443" w:type="dxa"/>
            <w:tcBorders>
              <w:top w:val="single" w:sz="4" w:space="0" w:color="auto"/>
              <w:left w:val="single" w:sz="4" w:space="0" w:color="auto"/>
              <w:bottom w:val="single" w:sz="4" w:space="0" w:color="auto"/>
              <w:right w:val="single" w:sz="4" w:space="0" w:color="auto"/>
            </w:tcBorders>
          </w:tcPr>
          <w:p w14:paraId="5C99FF85"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1 (1 full)</w:t>
            </w:r>
          </w:p>
        </w:tc>
        <w:tc>
          <w:tcPr>
            <w:tcW w:w="1443" w:type="dxa"/>
            <w:tcBorders>
              <w:top w:val="single" w:sz="4" w:space="0" w:color="auto"/>
              <w:left w:val="single" w:sz="4" w:space="0" w:color="auto"/>
              <w:bottom w:val="single" w:sz="4" w:space="0" w:color="auto"/>
              <w:right w:val="single" w:sz="4" w:space="0" w:color="auto"/>
            </w:tcBorders>
          </w:tcPr>
          <w:p w14:paraId="1AEC81C9"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1 (1 full)</w:t>
            </w:r>
          </w:p>
        </w:tc>
        <w:tc>
          <w:tcPr>
            <w:tcW w:w="1443" w:type="dxa"/>
            <w:tcBorders>
              <w:top w:val="single" w:sz="4" w:space="0" w:color="auto"/>
              <w:left w:val="single" w:sz="4" w:space="0" w:color="auto"/>
              <w:bottom w:val="single" w:sz="4" w:space="0" w:color="auto"/>
              <w:right w:val="single" w:sz="4" w:space="0" w:color="auto"/>
            </w:tcBorders>
          </w:tcPr>
          <w:p w14:paraId="7E3BC825"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2 (2 full)</w:t>
            </w:r>
          </w:p>
        </w:tc>
        <w:tc>
          <w:tcPr>
            <w:tcW w:w="1443" w:type="dxa"/>
            <w:tcBorders>
              <w:top w:val="single" w:sz="4" w:space="0" w:color="auto"/>
              <w:left w:val="single" w:sz="4" w:space="0" w:color="auto"/>
              <w:bottom w:val="single" w:sz="4" w:space="0" w:color="auto"/>
              <w:right w:val="single" w:sz="4" w:space="0" w:color="auto"/>
            </w:tcBorders>
          </w:tcPr>
          <w:p w14:paraId="567A2242"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1 (1 full)</w:t>
            </w:r>
          </w:p>
        </w:tc>
      </w:tr>
      <w:tr w:rsidR="00C45925" w:rsidRPr="00C45925" w14:paraId="4078FB9E" w14:textId="77777777">
        <w:trPr>
          <w:trHeight w:val="305"/>
        </w:trPr>
        <w:tc>
          <w:tcPr>
            <w:tcW w:w="2000" w:type="dxa"/>
            <w:tcBorders>
              <w:top w:val="single" w:sz="4" w:space="0" w:color="auto"/>
              <w:left w:val="single" w:sz="4" w:space="0" w:color="auto"/>
              <w:bottom w:val="single" w:sz="4" w:space="0" w:color="auto"/>
              <w:right w:val="single" w:sz="4" w:space="0" w:color="auto"/>
            </w:tcBorders>
          </w:tcPr>
          <w:p w14:paraId="4535D3A9"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Gross Living Area (sq. ft.)</w:t>
            </w:r>
          </w:p>
        </w:tc>
        <w:tc>
          <w:tcPr>
            <w:tcW w:w="1460" w:type="dxa"/>
            <w:tcBorders>
              <w:top w:val="single" w:sz="4" w:space="0" w:color="auto"/>
              <w:left w:val="single" w:sz="4" w:space="0" w:color="auto"/>
              <w:bottom w:val="single" w:sz="4" w:space="0" w:color="auto"/>
              <w:right w:val="single" w:sz="4" w:space="0" w:color="auto"/>
            </w:tcBorders>
          </w:tcPr>
          <w:p w14:paraId="3D05E0AC"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799</w:t>
            </w:r>
          </w:p>
        </w:tc>
        <w:tc>
          <w:tcPr>
            <w:tcW w:w="1443" w:type="dxa"/>
            <w:tcBorders>
              <w:top w:val="single" w:sz="4" w:space="0" w:color="auto"/>
              <w:left w:val="single" w:sz="4" w:space="0" w:color="auto"/>
              <w:bottom w:val="single" w:sz="4" w:space="0" w:color="auto"/>
              <w:right w:val="single" w:sz="4" w:space="0" w:color="auto"/>
            </w:tcBorders>
          </w:tcPr>
          <w:p w14:paraId="2588FE01" w14:textId="77777777" w:rsidR="00C45925" w:rsidRPr="00C45925" w:rsidRDefault="00C45925" w:rsidP="00C45925">
            <w:pPr>
              <w:autoSpaceDE w:val="0"/>
              <w:autoSpaceDN w:val="0"/>
              <w:adjustRightInd w:val="0"/>
              <w:spacing w:after="0" w:line="240" w:lineRule="auto"/>
              <w:rPr>
                <w:rFonts w:ascii="Times New Roman" w:hAnsi="Times New Roman" w:cs="Times New Roman"/>
                <w:kern w:val="0"/>
                <w:sz w:val="16"/>
                <w:szCs w:val="16"/>
              </w:rPr>
            </w:pPr>
            <w:r w:rsidRPr="00C45925">
              <w:rPr>
                <w:rFonts w:ascii="Times New Roman" w:hAnsi="Times New Roman" w:cs="Times New Roman"/>
                <w:kern w:val="0"/>
                <w:sz w:val="16"/>
                <w:szCs w:val="16"/>
              </w:rPr>
              <w:t>506</w:t>
            </w:r>
          </w:p>
        </w:tc>
        <w:tc>
          <w:tcPr>
            <w:tcW w:w="1443" w:type="dxa"/>
            <w:tcBorders>
              <w:top w:val="single" w:sz="4" w:space="0" w:color="auto"/>
              <w:left w:val="single" w:sz="4" w:space="0" w:color="auto"/>
              <w:bottom w:val="single" w:sz="4" w:space="0" w:color="auto"/>
              <w:right w:val="single" w:sz="4" w:space="0" w:color="auto"/>
            </w:tcBorders>
          </w:tcPr>
          <w:p w14:paraId="138525D6" w14:textId="77777777" w:rsidR="00C45925" w:rsidRPr="00C45925" w:rsidRDefault="00C45925" w:rsidP="00C45925">
            <w:pPr>
              <w:autoSpaceDE w:val="0"/>
              <w:autoSpaceDN w:val="0"/>
              <w:adjustRightInd w:val="0"/>
              <w:spacing w:after="0" w:line="240" w:lineRule="auto"/>
              <w:rPr>
                <w:rFonts w:ascii="Times New Roman" w:hAnsi="Times New Roman" w:cs="Times New Roman"/>
                <w:kern w:val="0"/>
                <w:sz w:val="16"/>
                <w:szCs w:val="16"/>
              </w:rPr>
            </w:pPr>
            <w:r w:rsidRPr="00C45925">
              <w:rPr>
                <w:rFonts w:ascii="Times New Roman" w:hAnsi="Times New Roman" w:cs="Times New Roman"/>
                <w:kern w:val="0"/>
                <w:sz w:val="16"/>
                <w:szCs w:val="16"/>
              </w:rPr>
              <w:t>1000</w:t>
            </w:r>
          </w:p>
        </w:tc>
        <w:tc>
          <w:tcPr>
            <w:tcW w:w="1443" w:type="dxa"/>
            <w:tcBorders>
              <w:top w:val="single" w:sz="4" w:space="0" w:color="auto"/>
              <w:left w:val="single" w:sz="4" w:space="0" w:color="auto"/>
              <w:bottom w:val="single" w:sz="4" w:space="0" w:color="auto"/>
              <w:right w:val="single" w:sz="4" w:space="0" w:color="auto"/>
            </w:tcBorders>
          </w:tcPr>
          <w:p w14:paraId="7609426E" w14:textId="77777777" w:rsidR="00C45925" w:rsidRPr="00C45925" w:rsidRDefault="00C45925" w:rsidP="00C45925">
            <w:pPr>
              <w:autoSpaceDE w:val="0"/>
              <w:autoSpaceDN w:val="0"/>
              <w:adjustRightInd w:val="0"/>
              <w:spacing w:after="0" w:line="240" w:lineRule="auto"/>
              <w:rPr>
                <w:rFonts w:ascii="Times New Roman" w:hAnsi="Times New Roman" w:cs="Times New Roman"/>
                <w:kern w:val="0"/>
                <w:sz w:val="16"/>
                <w:szCs w:val="16"/>
              </w:rPr>
            </w:pPr>
            <w:r w:rsidRPr="00C45925">
              <w:rPr>
                <w:rFonts w:ascii="Times New Roman" w:hAnsi="Times New Roman" w:cs="Times New Roman"/>
                <w:kern w:val="0"/>
                <w:sz w:val="16"/>
                <w:szCs w:val="16"/>
              </w:rPr>
              <w:t>850</w:t>
            </w:r>
          </w:p>
        </w:tc>
        <w:tc>
          <w:tcPr>
            <w:tcW w:w="1443" w:type="dxa"/>
            <w:tcBorders>
              <w:top w:val="single" w:sz="4" w:space="0" w:color="auto"/>
              <w:left w:val="single" w:sz="4" w:space="0" w:color="auto"/>
              <w:bottom w:val="single" w:sz="4" w:space="0" w:color="auto"/>
              <w:right w:val="single" w:sz="4" w:space="0" w:color="auto"/>
            </w:tcBorders>
          </w:tcPr>
          <w:p w14:paraId="5C465EEF" w14:textId="77777777" w:rsidR="00C45925" w:rsidRPr="00C45925" w:rsidRDefault="00C45925" w:rsidP="00C45925">
            <w:pPr>
              <w:autoSpaceDE w:val="0"/>
              <w:autoSpaceDN w:val="0"/>
              <w:adjustRightInd w:val="0"/>
              <w:spacing w:after="0" w:line="240" w:lineRule="auto"/>
              <w:rPr>
                <w:rFonts w:ascii="Times New Roman" w:hAnsi="Times New Roman" w:cs="Times New Roman"/>
                <w:kern w:val="0"/>
                <w:sz w:val="16"/>
                <w:szCs w:val="16"/>
              </w:rPr>
            </w:pPr>
            <w:r w:rsidRPr="00C45925">
              <w:rPr>
                <w:rFonts w:ascii="Times New Roman" w:hAnsi="Times New Roman" w:cs="Times New Roman"/>
                <w:kern w:val="0"/>
                <w:sz w:val="16"/>
                <w:szCs w:val="16"/>
              </w:rPr>
              <w:t>1200</w:t>
            </w:r>
          </w:p>
        </w:tc>
        <w:tc>
          <w:tcPr>
            <w:tcW w:w="1443" w:type="dxa"/>
            <w:tcBorders>
              <w:top w:val="single" w:sz="4" w:space="0" w:color="auto"/>
              <w:left w:val="single" w:sz="4" w:space="0" w:color="auto"/>
              <w:bottom w:val="single" w:sz="4" w:space="0" w:color="auto"/>
              <w:right w:val="single" w:sz="4" w:space="0" w:color="auto"/>
            </w:tcBorders>
          </w:tcPr>
          <w:p w14:paraId="12B4E319" w14:textId="77777777" w:rsidR="00C45925" w:rsidRPr="00C45925" w:rsidRDefault="00C45925" w:rsidP="00C45925">
            <w:pPr>
              <w:autoSpaceDE w:val="0"/>
              <w:autoSpaceDN w:val="0"/>
              <w:adjustRightInd w:val="0"/>
              <w:spacing w:after="0" w:line="240" w:lineRule="auto"/>
              <w:rPr>
                <w:rFonts w:ascii="Times New Roman" w:hAnsi="Times New Roman" w:cs="Times New Roman"/>
                <w:kern w:val="0"/>
                <w:sz w:val="16"/>
                <w:szCs w:val="16"/>
              </w:rPr>
            </w:pPr>
            <w:r w:rsidRPr="00C45925">
              <w:rPr>
                <w:rFonts w:ascii="Times New Roman" w:hAnsi="Times New Roman" w:cs="Times New Roman"/>
                <w:kern w:val="0"/>
                <w:sz w:val="16"/>
                <w:szCs w:val="16"/>
              </w:rPr>
              <w:t>1364</w:t>
            </w:r>
          </w:p>
        </w:tc>
      </w:tr>
      <w:tr w:rsidR="00C45925" w:rsidRPr="00C45925" w14:paraId="031E2A74" w14:textId="77777777">
        <w:trPr>
          <w:trHeight w:val="305"/>
        </w:trPr>
        <w:tc>
          <w:tcPr>
            <w:tcW w:w="2000" w:type="dxa"/>
            <w:tcBorders>
              <w:top w:val="single" w:sz="4" w:space="0" w:color="auto"/>
              <w:left w:val="single" w:sz="4" w:space="0" w:color="auto"/>
              <w:bottom w:val="single" w:sz="4" w:space="0" w:color="auto"/>
              <w:right w:val="single" w:sz="4" w:space="0" w:color="auto"/>
            </w:tcBorders>
          </w:tcPr>
          <w:p w14:paraId="7C59A573" w14:textId="77777777" w:rsidR="00C45925" w:rsidRPr="00C45925" w:rsidRDefault="00C45925" w:rsidP="00C45925">
            <w:pPr>
              <w:autoSpaceDE w:val="0"/>
              <w:autoSpaceDN w:val="0"/>
              <w:adjustRightInd w:val="0"/>
              <w:spacing w:after="0" w:line="240" w:lineRule="auto"/>
              <w:rPr>
                <w:rFonts w:ascii="Times New Roman" w:hAnsi="Times New Roman" w:cs="Times New Roman"/>
                <w:kern w:val="0"/>
                <w:sz w:val="16"/>
                <w:szCs w:val="16"/>
              </w:rPr>
            </w:pPr>
            <w:r w:rsidRPr="00C45925">
              <w:rPr>
                <w:rFonts w:ascii="Times New Roman" w:hAnsi="Times New Roman" w:cs="Times New Roman"/>
                <w:kern w:val="0"/>
                <w:sz w:val="16"/>
                <w:szCs w:val="16"/>
              </w:rPr>
              <w:t>Basement (sq. ft.)</w:t>
            </w:r>
          </w:p>
        </w:tc>
        <w:tc>
          <w:tcPr>
            <w:tcW w:w="1460" w:type="dxa"/>
            <w:tcBorders>
              <w:top w:val="single" w:sz="4" w:space="0" w:color="auto"/>
              <w:left w:val="single" w:sz="4" w:space="0" w:color="auto"/>
              <w:bottom w:val="single" w:sz="4" w:space="0" w:color="auto"/>
              <w:right w:val="single" w:sz="4" w:space="0" w:color="auto"/>
            </w:tcBorders>
          </w:tcPr>
          <w:p w14:paraId="162D30CE"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800</w:t>
            </w:r>
          </w:p>
        </w:tc>
        <w:tc>
          <w:tcPr>
            <w:tcW w:w="1443" w:type="dxa"/>
            <w:tcBorders>
              <w:top w:val="single" w:sz="4" w:space="0" w:color="auto"/>
              <w:left w:val="single" w:sz="4" w:space="0" w:color="auto"/>
              <w:bottom w:val="single" w:sz="4" w:space="0" w:color="auto"/>
              <w:right w:val="single" w:sz="4" w:space="0" w:color="auto"/>
            </w:tcBorders>
          </w:tcPr>
          <w:p w14:paraId="5EB60468" w14:textId="77777777" w:rsidR="00C45925" w:rsidRPr="00C45925" w:rsidRDefault="00C45925" w:rsidP="00C45925">
            <w:pPr>
              <w:autoSpaceDE w:val="0"/>
              <w:autoSpaceDN w:val="0"/>
              <w:adjustRightInd w:val="0"/>
              <w:spacing w:after="0" w:line="240" w:lineRule="auto"/>
              <w:rPr>
                <w:rFonts w:ascii="Times New Roman" w:hAnsi="Times New Roman" w:cs="Times New Roman"/>
                <w:kern w:val="0"/>
                <w:sz w:val="16"/>
                <w:szCs w:val="16"/>
              </w:rPr>
            </w:pPr>
            <w:r w:rsidRPr="00C45925">
              <w:rPr>
                <w:rFonts w:ascii="Times New Roman" w:hAnsi="Times New Roman" w:cs="Times New Roman"/>
                <w:kern w:val="0"/>
                <w:sz w:val="16"/>
                <w:szCs w:val="16"/>
              </w:rPr>
              <w:t>0</w:t>
            </w:r>
          </w:p>
        </w:tc>
        <w:tc>
          <w:tcPr>
            <w:tcW w:w="1443" w:type="dxa"/>
            <w:tcBorders>
              <w:top w:val="single" w:sz="4" w:space="0" w:color="auto"/>
              <w:left w:val="single" w:sz="4" w:space="0" w:color="auto"/>
              <w:bottom w:val="single" w:sz="4" w:space="0" w:color="auto"/>
              <w:right w:val="single" w:sz="4" w:space="0" w:color="auto"/>
            </w:tcBorders>
          </w:tcPr>
          <w:p w14:paraId="07D4051E" w14:textId="77777777" w:rsidR="00C45925" w:rsidRPr="00C45925" w:rsidRDefault="00C45925" w:rsidP="00C45925">
            <w:pPr>
              <w:autoSpaceDE w:val="0"/>
              <w:autoSpaceDN w:val="0"/>
              <w:adjustRightInd w:val="0"/>
              <w:spacing w:after="0" w:line="240" w:lineRule="auto"/>
              <w:rPr>
                <w:rFonts w:ascii="Times New Roman" w:hAnsi="Times New Roman" w:cs="Times New Roman"/>
                <w:kern w:val="0"/>
                <w:sz w:val="16"/>
                <w:szCs w:val="16"/>
              </w:rPr>
            </w:pPr>
            <w:r w:rsidRPr="00C45925">
              <w:rPr>
                <w:rFonts w:ascii="Times New Roman" w:hAnsi="Times New Roman" w:cs="Times New Roman"/>
                <w:kern w:val="0"/>
                <w:sz w:val="16"/>
                <w:szCs w:val="16"/>
              </w:rPr>
              <w:t>0</w:t>
            </w:r>
          </w:p>
        </w:tc>
        <w:tc>
          <w:tcPr>
            <w:tcW w:w="1443" w:type="dxa"/>
            <w:tcBorders>
              <w:top w:val="single" w:sz="4" w:space="0" w:color="auto"/>
              <w:left w:val="single" w:sz="4" w:space="0" w:color="auto"/>
              <w:bottom w:val="single" w:sz="4" w:space="0" w:color="auto"/>
              <w:right w:val="single" w:sz="4" w:space="0" w:color="auto"/>
            </w:tcBorders>
          </w:tcPr>
          <w:p w14:paraId="6BD5029F" w14:textId="77777777" w:rsidR="00C45925" w:rsidRPr="00C45925" w:rsidRDefault="00C45925" w:rsidP="00C45925">
            <w:pPr>
              <w:autoSpaceDE w:val="0"/>
              <w:autoSpaceDN w:val="0"/>
              <w:adjustRightInd w:val="0"/>
              <w:spacing w:after="0" w:line="240" w:lineRule="auto"/>
              <w:rPr>
                <w:rFonts w:ascii="Times New Roman" w:hAnsi="Times New Roman" w:cs="Times New Roman"/>
                <w:kern w:val="0"/>
                <w:sz w:val="16"/>
                <w:szCs w:val="16"/>
              </w:rPr>
            </w:pPr>
            <w:r w:rsidRPr="00C45925">
              <w:rPr>
                <w:rFonts w:ascii="Times New Roman" w:hAnsi="Times New Roman" w:cs="Times New Roman"/>
                <w:kern w:val="0"/>
                <w:sz w:val="16"/>
                <w:szCs w:val="16"/>
              </w:rPr>
              <w:t>0</w:t>
            </w:r>
          </w:p>
        </w:tc>
        <w:tc>
          <w:tcPr>
            <w:tcW w:w="1443" w:type="dxa"/>
            <w:tcBorders>
              <w:top w:val="single" w:sz="4" w:space="0" w:color="auto"/>
              <w:left w:val="single" w:sz="4" w:space="0" w:color="auto"/>
              <w:bottom w:val="single" w:sz="4" w:space="0" w:color="auto"/>
              <w:right w:val="single" w:sz="4" w:space="0" w:color="auto"/>
            </w:tcBorders>
          </w:tcPr>
          <w:p w14:paraId="65D28CD7" w14:textId="77777777" w:rsidR="00C45925" w:rsidRPr="00C45925" w:rsidRDefault="00C45925" w:rsidP="00C45925">
            <w:pPr>
              <w:autoSpaceDE w:val="0"/>
              <w:autoSpaceDN w:val="0"/>
              <w:adjustRightInd w:val="0"/>
              <w:spacing w:after="0" w:line="240" w:lineRule="auto"/>
              <w:rPr>
                <w:rFonts w:ascii="Times New Roman" w:hAnsi="Times New Roman" w:cs="Times New Roman"/>
                <w:kern w:val="0"/>
                <w:sz w:val="16"/>
                <w:szCs w:val="16"/>
              </w:rPr>
            </w:pPr>
            <w:r w:rsidRPr="00C45925">
              <w:rPr>
                <w:rFonts w:ascii="Times New Roman" w:hAnsi="Times New Roman" w:cs="Times New Roman"/>
                <w:kern w:val="0"/>
                <w:sz w:val="16"/>
                <w:szCs w:val="16"/>
              </w:rPr>
              <w:t>0</w:t>
            </w:r>
          </w:p>
        </w:tc>
        <w:tc>
          <w:tcPr>
            <w:tcW w:w="1443" w:type="dxa"/>
            <w:tcBorders>
              <w:top w:val="single" w:sz="4" w:space="0" w:color="auto"/>
              <w:left w:val="single" w:sz="4" w:space="0" w:color="auto"/>
              <w:bottom w:val="single" w:sz="4" w:space="0" w:color="auto"/>
              <w:right w:val="single" w:sz="4" w:space="0" w:color="auto"/>
            </w:tcBorders>
          </w:tcPr>
          <w:p w14:paraId="5971F057" w14:textId="77777777" w:rsidR="00C45925" w:rsidRPr="00C45925" w:rsidRDefault="00C45925" w:rsidP="00C45925">
            <w:pPr>
              <w:autoSpaceDE w:val="0"/>
              <w:autoSpaceDN w:val="0"/>
              <w:adjustRightInd w:val="0"/>
              <w:spacing w:after="0" w:line="240" w:lineRule="auto"/>
              <w:rPr>
                <w:rFonts w:ascii="Times New Roman" w:hAnsi="Times New Roman" w:cs="Times New Roman"/>
                <w:kern w:val="0"/>
                <w:sz w:val="16"/>
                <w:szCs w:val="16"/>
              </w:rPr>
            </w:pPr>
            <w:r w:rsidRPr="00C45925">
              <w:rPr>
                <w:rFonts w:ascii="Times New Roman" w:hAnsi="Times New Roman" w:cs="Times New Roman"/>
                <w:kern w:val="0"/>
                <w:sz w:val="16"/>
                <w:szCs w:val="16"/>
              </w:rPr>
              <w:t>0</w:t>
            </w:r>
          </w:p>
        </w:tc>
      </w:tr>
      <w:tr w:rsidR="00C45925" w:rsidRPr="00C45925" w14:paraId="6C4AAE11" w14:textId="77777777">
        <w:trPr>
          <w:trHeight w:val="305"/>
        </w:trPr>
        <w:tc>
          <w:tcPr>
            <w:tcW w:w="2000" w:type="dxa"/>
            <w:tcBorders>
              <w:top w:val="single" w:sz="4" w:space="0" w:color="auto"/>
              <w:left w:val="single" w:sz="4" w:space="0" w:color="auto"/>
              <w:bottom w:val="single" w:sz="4" w:space="0" w:color="auto"/>
              <w:right w:val="single" w:sz="4" w:space="0" w:color="auto"/>
            </w:tcBorders>
          </w:tcPr>
          <w:p w14:paraId="374F4662" w14:textId="77777777" w:rsidR="00C45925" w:rsidRPr="00C45925" w:rsidRDefault="00C45925" w:rsidP="00C45925">
            <w:pPr>
              <w:autoSpaceDE w:val="0"/>
              <w:autoSpaceDN w:val="0"/>
              <w:adjustRightInd w:val="0"/>
              <w:spacing w:after="0" w:line="240" w:lineRule="auto"/>
              <w:rPr>
                <w:rFonts w:ascii="Times New Roman" w:hAnsi="Times New Roman" w:cs="Times New Roman"/>
                <w:kern w:val="0"/>
                <w:sz w:val="16"/>
                <w:szCs w:val="16"/>
              </w:rPr>
            </w:pPr>
            <w:r w:rsidRPr="00C45925">
              <w:rPr>
                <w:rFonts w:ascii="Times New Roman" w:hAnsi="Times New Roman" w:cs="Times New Roman"/>
                <w:kern w:val="0"/>
                <w:sz w:val="16"/>
                <w:szCs w:val="16"/>
              </w:rPr>
              <w:t>Garage</w:t>
            </w:r>
          </w:p>
        </w:tc>
        <w:tc>
          <w:tcPr>
            <w:tcW w:w="1460" w:type="dxa"/>
            <w:tcBorders>
              <w:top w:val="single" w:sz="4" w:space="0" w:color="auto"/>
              <w:left w:val="single" w:sz="4" w:space="0" w:color="auto"/>
              <w:bottom w:val="single" w:sz="4" w:space="0" w:color="auto"/>
              <w:right w:val="single" w:sz="4" w:space="0" w:color="auto"/>
            </w:tcBorders>
          </w:tcPr>
          <w:p w14:paraId="774BF7D1"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None</w:t>
            </w:r>
          </w:p>
        </w:tc>
        <w:tc>
          <w:tcPr>
            <w:tcW w:w="1443" w:type="dxa"/>
            <w:tcBorders>
              <w:top w:val="single" w:sz="4" w:space="0" w:color="auto"/>
              <w:left w:val="single" w:sz="4" w:space="0" w:color="auto"/>
              <w:bottom w:val="single" w:sz="4" w:space="0" w:color="auto"/>
              <w:right w:val="single" w:sz="4" w:space="0" w:color="auto"/>
            </w:tcBorders>
          </w:tcPr>
          <w:p w14:paraId="386EF214"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None</w:t>
            </w:r>
          </w:p>
        </w:tc>
        <w:tc>
          <w:tcPr>
            <w:tcW w:w="1443" w:type="dxa"/>
            <w:tcBorders>
              <w:top w:val="single" w:sz="4" w:space="0" w:color="auto"/>
              <w:left w:val="single" w:sz="4" w:space="0" w:color="auto"/>
              <w:bottom w:val="single" w:sz="4" w:space="0" w:color="auto"/>
              <w:right w:val="single" w:sz="4" w:space="0" w:color="auto"/>
            </w:tcBorders>
          </w:tcPr>
          <w:p w14:paraId="1349CB80"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None</w:t>
            </w:r>
          </w:p>
        </w:tc>
        <w:tc>
          <w:tcPr>
            <w:tcW w:w="1443" w:type="dxa"/>
            <w:tcBorders>
              <w:top w:val="single" w:sz="4" w:space="0" w:color="auto"/>
              <w:left w:val="single" w:sz="4" w:space="0" w:color="auto"/>
              <w:bottom w:val="single" w:sz="4" w:space="0" w:color="auto"/>
              <w:right w:val="single" w:sz="4" w:space="0" w:color="auto"/>
            </w:tcBorders>
          </w:tcPr>
          <w:p w14:paraId="1110A600"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None</w:t>
            </w:r>
          </w:p>
        </w:tc>
        <w:tc>
          <w:tcPr>
            <w:tcW w:w="1443" w:type="dxa"/>
            <w:tcBorders>
              <w:top w:val="single" w:sz="4" w:space="0" w:color="auto"/>
              <w:left w:val="single" w:sz="4" w:space="0" w:color="auto"/>
              <w:bottom w:val="single" w:sz="4" w:space="0" w:color="auto"/>
              <w:right w:val="single" w:sz="4" w:space="0" w:color="auto"/>
            </w:tcBorders>
          </w:tcPr>
          <w:p w14:paraId="46BCFFD4"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None</w:t>
            </w:r>
          </w:p>
        </w:tc>
        <w:tc>
          <w:tcPr>
            <w:tcW w:w="1443" w:type="dxa"/>
            <w:tcBorders>
              <w:top w:val="single" w:sz="4" w:space="0" w:color="auto"/>
              <w:left w:val="single" w:sz="4" w:space="0" w:color="auto"/>
              <w:bottom w:val="single" w:sz="4" w:space="0" w:color="auto"/>
              <w:right w:val="single" w:sz="4" w:space="0" w:color="auto"/>
            </w:tcBorders>
          </w:tcPr>
          <w:p w14:paraId="5BAF39D6"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1 Car</w:t>
            </w:r>
          </w:p>
        </w:tc>
      </w:tr>
      <w:tr w:rsidR="00C45925" w:rsidRPr="00C45925" w14:paraId="76BF8E0C" w14:textId="77777777">
        <w:trPr>
          <w:trHeight w:val="305"/>
        </w:trPr>
        <w:tc>
          <w:tcPr>
            <w:tcW w:w="2000" w:type="dxa"/>
            <w:tcBorders>
              <w:top w:val="single" w:sz="4" w:space="0" w:color="auto"/>
              <w:left w:val="single" w:sz="4" w:space="0" w:color="auto"/>
              <w:bottom w:val="single" w:sz="4" w:space="0" w:color="auto"/>
              <w:right w:val="single" w:sz="4" w:space="0" w:color="auto"/>
            </w:tcBorders>
          </w:tcPr>
          <w:p w14:paraId="0804AE87"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Monthly Rent</w:t>
            </w:r>
          </w:p>
        </w:tc>
        <w:tc>
          <w:tcPr>
            <w:tcW w:w="1460" w:type="dxa"/>
            <w:tcBorders>
              <w:top w:val="single" w:sz="4" w:space="0" w:color="auto"/>
              <w:left w:val="single" w:sz="4" w:space="0" w:color="auto"/>
              <w:bottom w:val="single" w:sz="4" w:space="0" w:color="auto"/>
              <w:right w:val="single" w:sz="4" w:space="0" w:color="auto"/>
            </w:tcBorders>
          </w:tcPr>
          <w:p w14:paraId="36A81755"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N/A</w:t>
            </w:r>
          </w:p>
        </w:tc>
        <w:tc>
          <w:tcPr>
            <w:tcW w:w="1443" w:type="dxa"/>
            <w:tcBorders>
              <w:top w:val="single" w:sz="4" w:space="0" w:color="auto"/>
              <w:left w:val="single" w:sz="4" w:space="0" w:color="auto"/>
              <w:bottom w:val="single" w:sz="4" w:space="0" w:color="auto"/>
              <w:right w:val="single" w:sz="4" w:space="0" w:color="auto"/>
            </w:tcBorders>
          </w:tcPr>
          <w:p w14:paraId="6993EABF"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1450</w:t>
            </w:r>
          </w:p>
        </w:tc>
        <w:tc>
          <w:tcPr>
            <w:tcW w:w="1443" w:type="dxa"/>
            <w:tcBorders>
              <w:top w:val="single" w:sz="4" w:space="0" w:color="auto"/>
              <w:left w:val="single" w:sz="4" w:space="0" w:color="auto"/>
              <w:bottom w:val="single" w:sz="4" w:space="0" w:color="auto"/>
              <w:right w:val="single" w:sz="4" w:space="0" w:color="auto"/>
            </w:tcBorders>
          </w:tcPr>
          <w:p w14:paraId="6AA19D8A" w14:textId="77777777" w:rsidR="00C45925" w:rsidRPr="00C45925" w:rsidRDefault="00C45925" w:rsidP="00C45925">
            <w:pPr>
              <w:autoSpaceDE w:val="0"/>
              <w:autoSpaceDN w:val="0"/>
              <w:adjustRightInd w:val="0"/>
              <w:spacing w:after="0" w:line="240" w:lineRule="auto"/>
              <w:rPr>
                <w:rFonts w:ascii="Times New Roman" w:hAnsi="Times New Roman" w:cs="Times New Roman"/>
                <w:kern w:val="0"/>
                <w:sz w:val="16"/>
                <w:szCs w:val="16"/>
              </w:rPr>
            </w:pPr>
            <w:r w:rsidRPr="00C45925">
              <w:rPr>
                <w:rFonts w:ascii="Times New Roman" w:hAnsi="Times New Roman" w:cs="Times New Roman"/>
                <w:kern w:val="0"/>
                <w:sz w:val="16"/>
                <w:szCs w:val="16"/>
              </w:rPr>
              <w:t>1600</w:t>
            </w:r>
          </w:p>
        </w:tc>
        <w:tc>
          <w:tcPr>
            <w:tcW w:w="1443" w:type="dxa"/>
            <w:tcBorders>
              <w:top w:val="single" w:sz="4" w:space="0" w:color="auto"/>
              <w:left w:val="single" w:sz="4" w:space="0" w:color="auto"/>
              <w:bottom w:val="single" w:sz="4" w:space="0" w:color="auto"/>
              <w:right w:val="single" w:sz="4" w:space="0" w:color="auto"/>
            </w:tcBorders>
          </w:tcPr>
          <w:p w14:paraId="5525B683" w14:textId="77777777" w:rsidR="00C45925" w:rsidRPr="00C45925" w:rsidRDefault="00C45925" w:rsidP="00C45925">
            <w:pPr>
              <w:autoSpaceDE w:val="0"/>
              <w:autoSpaceDN w:val="0"/>
              <w:adjustRightInd w:val="0"/>
              <w:spacing w:after="0" w:line="240" w:lineRule="auto"/>
              <w:rPr>
                <w:rFonts w:ascii="Times New Roman" w:hAnsi="Times New Roman" w:cs="Times New Roman"/>
                <w:kern w:val="0"/>
                <w:sz w:val="16"/>
                <w:szCs w:val="16"/>
              </w:rPr>
            </w:pPr>
            <w:r w:rsidRPr="00C45925">
              <w:rPr>
                <w:rFonts w:ascii="Times New Roman" w:hAnsi="Times New Roman" w:cs="Times New Roman"/>
                <w:kern w:val="0"/>
                <w:sz w:val="16"/>
                <w:szCs w:val="16"/>
              </w:rPr>
              <w:t>1350</w:t>
            </w:r>
          </w:p>
        </w:tc>
        <w:tc>
          <w:tcPr>
            <w:tcW w:w="1443" w:type="dxa"/>
            <w:tcBorders>
              <w:top w:val="single" w:sz="4" w:space="0" w:color="auto"/>
              <w:left w:val="single" w:sz="4" w:space="0" w:color="auto"/>
              <w:bottom w:val="single" w:sz="4" w:space="0" w:color="auto"/>
              <w:right w:val="single" w:sz="4" w:space="0" w:color="auto"/>
            </w:tcBorders>
          </w:tcPr>
          <w:p w14:paraId="22D79157" w14:textId="77777777" w:rsidR="00C45925" w:rsidRPr="00C45925" w:rsidRDefault="00C45925" w:rsidP="00C45925">
            <w:pPr>
              <w:autoSpaceDE w:val="0"/>
              <w:autoSpaceDN w:val="0"/>
              <w:adjustRightInd w:val="0"/>
              <w:spacing w:after="0" w:line="240" w:lineRule="auto"/>
              <w:rPr>
                <w:rFonts w:ascii="Times New Roman" w:hAnsi="Times New Roman" w:cs="Times New Roman"/>
                <w:kern w:val="0"/>
                <w:sz w:val="16"/>
                <w:szCs w:val="16"/>
              </w:rPr>
            </w:pPr>
            <w:r w:rsidRPr="00C45925">
              <w:rPr>
                <w:rFonts w:ascii="Times New Roman" w:hAnsi="Times New Roman" w:cs="Times New Roman"/>
                <w:kern w:val="0"/>
                <w:sz w:val="16"/>
                <w:szCs w:val="16"/>
              </w:rPr>
              <w:t>1700</w:t>
            </w:r>
          </w:p>
        </w:tc>
        <w:tc>
          <w:tcPr>
            <w:tcW w:w="1443" w:type="dxa"/>
            <w:tcBorders>
              <w:top w:val="single" w:sz="4" w:space="0" w:color="auto"/>
              <w:left w:val="single" w:sz="4" w:space="0" w:color="auto"/>
              <w:bottom w:val="single" w:sz="4" w:space="0" w:color="auto"/>
              <w:right w:val="single" w:sz="4" w:space="0" w:color="auto"/>
            </w:tcBorders>
          </w:tcPr>
          <w:p w14:paraId="42EF709A" w14:textId="77777777" w:rsidR="00C45925" w:rsidRPr="00C45925" w:rsidRDefault="00C45925" w:rsidP="00C45925">
            <w:pPr>
              <w:autoSpaceDE w:val="0"/>
              <w:autoSpaceDN w:val="0"/>
              <w:adjustRightInd w:val="0"/>
              <w:spacing w:after="0" w:line="240" w:lineRule="auto"/>
              <w:rPr>
                <w:rFonts w:ascii="Times New Roman" w:hAnsi="Times New Roman" w:cs="Times New Roman"/>
                <w:kern w:val="0"/>
                <w:sz w:val="16"/>
                <w:szCs w:val="16"/>
              </w:rPr>
            </w:pPr>
            <w:r w:rsidRPr="00C45925">
              <w:rPr>
                <w:rFonts w:ascii="Times New Roman" w:hAnsi="Times New Roman" w:cs="Times New Roman"/>
                <w:kern w:val="0"/>
                <w:sz w:val="16"/>
                <w:szCs w:val="16"/>
              </w:rPr>
              <w:t>$1,950 \$</w:t>
            </w:r>
          </w:p>
        </w:tc>
      </w:tr>
      <w:tr w:rsidR="00C45925" w:rsidRPr="00C45925" w14:paraId="7F5B1649" w14:textId="77777777">
        <w:trPr>
          <w:trHeight w:val="305"/>
        </w:trPr>
        <w:tc>
          <w:tcPr>
            <w:tcW w:w="2000" w:type="dxa"/>
            <w:tcBorders>
              <w:top w:val="single" w:sz="4" w:space="0" w:color="auto"/>
              <w:left w:val="single" w:sz="4" w:space="0" w:color="auto"/>
              <w:bottom w:val="single" w:sz="4" w:space="0" w:color="auto"/>
              <w:right w:val="single" w:sz="4" w:space="0" w:color="auto"/>
            </w:tcBorders>
          </w:tcPr>
          <w:p w14:paraId="2DB954DA"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w:t>
            </w:r>
          </w:p>
        </w:tc>
        <w:tc>
          <w:tcPr>
            <w:tcW w:w="1460" w:type="dxa"/>
            <w:tcBorders>
              <w:top w:val="single" w:sz="4" w:space="0" w:color="auto"/>
              <w:left w:val="single" w:sz="4" w:space="0" w:color="auto"/>
              <w:bottom w:val="single" w:sz="4" w:space="0" w:color="auto"/>
              <w:right w:val="single" w:sz="4" w:space="0" w:color="auto"/>
            </w:tcBorders>
          </w:tcPr>
          <w:p w14:paraId="39F8F7A7"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**Data Source** \</w:t>
            </w:r>
          </w:p>
        </w:tc>
        <w:tc>
          <w:tcPr>
            <w:tcW w:w="1443" w:type="dxa"/>
            <w:tcBorders>
              <w:top w:val="single" w:sz="4" w:space="0" w:color="auto"/>
              <w:left w:val="single" w:sz="4" w:space="0" w:color="auto"/>
              <w:bottom w:val="single" w:sz="4" w:space="0" w:color="auto"/>
              <w:right w:val="single" w:sz="4" w:space="0" w:color="auto"/>
            </w:tcBorders>
          </w:tcPr>
          <w:p w14:paraId="1F418DF3"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County Records \</w:t>
            </w:r>
          </w:p>
        </w:tc>
        <w:tc>
          <w:tcPr>
            <w:tcW w:w="1443" w:type="dxa"/>
            <w:tcBorders>
              <w:top w:val="single" w:sz="4" w:space="0" w:color="auto"/>
              <w:left w:val="single" w:sz="4" w:space="0" w:color="auto"/>
              <w:bottom w:val="single" w:sz="4" w:space="0" w:color="auto"/>
              <w:right w:val="single" w:sz="4" w:space="0" w:color="auto"/>
            </w:tcBorders>
          </w:tcPr>
          <w:p w14:paraId="30EF534F"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Zillow \</w:t>
            </w:r>
          </w:p>
        </w:tc>
        <w:tc>
          <w:tcPr>
            <w:tcW w:w="1443" w:type="dxa"/>
            <w:tcBorders>
              <w:top w:val="single" w:sz="4" w:space="0" w:color="auto"/>
              <w:left w:val="single" w:sz="4" w:space="0" w:color="auto"/>
              <w:bottom w:val="single" w:sz="4" w:space="0" w:color="auto"/>
              <w:right w:val="single" w:sz="4" w:space="0" w:color="auto"/>
            </w:tcBorders>
          </w:tcPr>
          <w:p w14:paraId="685BC1BB"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County Records \</w:t>
            </w:r>
          </w:p>
        </w:tc>
        <w:tc>
          <w:tcPr>
            <w:tcW w:w="1443" w:type="dxa"/>
            <w:tcBorders>
              <w:top w:val="single" w:sz="4" w:space="0" w:color="auto"/>
              <w:left w:val="single" w:sz="4" w:space="0" w:color="auto"/>
              <w:bottom w:val="single" w:sz="4" w:space="0" w:color="auto"/>
              <w:right w:val="single" w:sz="4" w:space="0" w:color="auto"/>
            </w:tcBorders>
          </w:tcPr>
          <w:p w14:paraId="23242071"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Zillow \</w:t>
            </w:r>
          </w:p>
        </w:tc>
        <w:tc>
          <w:tcPr>
            <w:tcW w:w="1443" w:type="dxa"/>
            <w:tcBorders>
              <w:top w:val="single" w:sz="4" w:space="0" w:color="auto"/>
              <w:left w:val="single" w:sz="4" w:space="0" w:color="auto"/>
              <w:bottom w:val="single" w:sz="4" w:space="0" w:color="auto"/>
              <w:right w:val="single" w:sz="4" w:space="0" w:color="auto"/>
            </w:tcBorders>
          </w:tcPr>
          <w:p w14:paraId="3BFD4C0B"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Zillow \</w:t>
            </w:r>
          </w:p>
        </w:tc>
      </w:tr>
    </w:tbl>
    <w:p w14:paraId="6472FBFB" w14:textId="77777777" w:rsidR="00C45925" w:rsidRPr="00C45925" w:rsidRDefault="00C45925" w:rsidP="00C45925">
      <w:pPr>
        <w:autoSpaceDE w:val="0"/>
        <w:autoSpaceDN w:val="0"/>
        <w:adjustRightInd w:val="0"/>
        <w:rPr>
          <w:rFonts w:ascii="Times New Roman" w:hAnsi="Times New Roman" w:cs="Times New Roman"/>
          <w:kern w:val="0"/>
          <w:sz w:val="16"/>
          <w:szCs w:val="16"/>
        </w:rPr>
      </w:pPr>
    </w:p>
    <w:p w14:paraId="2A39C9FD" w14:textId="77777777" w:rsidR="00C45925" w:rsidRPr="00C45925" w:rsidRDefault="00C45925" w:rsidP="00C45925">
      <w:pPr>
        <w:autoSpaceDE w:val="0"/>
        <w:autoSpaceDN w:val="0"/>
        <w:adjustRightInd w:val="0"/>
        <w:rPr>
          <w:rFonts w:ascii="Times New Roman" w:hAnsi="Times New Roman" w:cs="Times New Roman"/>
          <w:kern w:val="0"/>
          <w:sz w:val="16"/>
          <w:szCs w:val="16"/>
        </w:rPr>
      </w:pPr>
    </w:p>
    <w:p w14:paraId="0606C7C7"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 xml:space="preserve">**5. Rent Adjustments** The table below shows the adjustments made to the monthly rents of the comparable properties to account for differences between them and the subject property: | **Description** | **+() Adjustment** | -($) Adjustment | |---|---|---| | Location/View | +$50 | | | Design and Appeal | | +$25 | | Age/Condition | | +$25 | | Above Grade Total </w:t>
      </w:r>
      <w:proofErr w:type="spellStart"/>
      <w:r w:rsidRPr="00C45925">
        <w:rPr>
          <w:rFonts w:ascii="Times New Roman" w:hAnsi="Times New Roman" w:cs="Times New Roman"/>
          <w:kern w:val="0"/>
          <w:sz w:val="16"/>
          <w:szCs w:val="16"/>
        </w:rPr>
        <w:t>Bdrms</w:t>
      </w:r>
      <w:proofErr w:type="spellEnd"/>
      <w:r w:rsidRPr="00C45925">
        <w:rPr>
          <w:rFonts w:ascii="Times New Roman" w:hAnsi="Times New Roman" w:cs="Times New Roman"/>
          <w:kern w:val="0"/>
          <w:sz w:val="16"/>
          <w:szCs w:val="16"/>
        </w:rPr>
        <w:t xml:space="preserve"> &amp; Baths | +$200 | | | Gross Living Area | +$100 | |</w:t>
      </w:r>
    </w:p>
    <w:p w14:paraId="4D2AE11A" w14:textId="77777777" w:rsidR="00C45925" w:rsidRPr="00C45925" w:rsidRDefault="00C45925" w:rsidP="00C45925">
      <w:pPr>
        <w:autoSpaceDE w:val="0"/>
        <w:autoSpaceDN w:val="0"/>
        <w:adjustRightInd w:val="0"/>
        <w:spacing w:after="360" w:line="360" w:lineRule="atLeast"/>
        <w:rPr>
          <w:rFonts w:ascii="Times New Roman" w:hAnsi="Times New Roman" w:cs="Times New Roman"/>
          <w:color w:val="1F1F1F"/>
          <w:kern w:val="0"/>
          <w:sz w:val="16"/>
          <w:szCs w:val="16"/>
        </w:rPr>
      </w:pPr>
      <w:r w:rsidRPr="00C45925">
        <w:rPr>
          <w:rFonts w:ascii="Times New Roman" w:hAnsi="Times New Roman" w:cs="Times New Roman"/>
          <w:color w:val="1F1F1F"/>
          <w:kern w:val="0"/>
          <w:sz w:val="16"/>
          <w:szCs w:val="16"/>
        </w:rPr>
        <w:t>The rent adjustments in the report were based on a combination of:</w:t>
      </w:r>
    </w:p>
    <w:p w14:paraId="010A8B0D" w14:textId="77777777" w:rsidR="00C45925" w:rsidRPr="00C45925" w:rsidRDefault="00C45925" w:rsidP="00C45925">
      <w:pPr>
        <w:autoSpaceDE w:val="0"/>
        <w:autoSpaceDN w:val="0"/>
        <w:adjustRightInd w:val="0"/>
        <w:spacing w:after="0" w:line="360" w:lineRule="atLeast"/>
        <w:rPr>
          <w:rFonts w:ascii="Times New Roman" w:hAnsi="Times New Roman" w:cs="Times New Roman"/>
          <w:color w:val="1F1F1F"/>
          <w:kern w:val="0"/>
          <w:sz w:val="16"/>
          <w:szCs w:val="16"/>
        </w:rPr>
      </w:pPr>
      <w:r w:rsidRPr="00C45925">
        <w:rPr>
          <w:rFonts w:ascii="Times New Roman" w:hAnsi="Times New Roman" w:cs="Times New Roman"/>
          <w:color w:val="1F1F1F"/>
          <w:kern w:val="0"/>
          <w:sz w:val="16"/>
          <w:szCs w:val="16"/>
        </w:rPr>
        <w:t>1. Market knowledge: Analysis of current rental rates for similar properties in the Walla Walla area, considering factors like age, condition, amenities, and location. 2. Standard industry practices: Applying common adjustments for specific features like additional bedrooms and bathrooms, larger living area, garage presence, and premium location/view. 3. Professional judgment: Utilizing the information gathered from market data and industry standards to make informed adjustments specific to the unique characteristics of each comparable property in relation to the subject property.</w:t>
      </w:r>
    </w:p>
    <w:p w14:paraId="0C8514B8" w14:textId="77777777" w:rsidR="00C45925" w:rsidRPr="00C45925" w:rsidRDefault="00C45925" w:rsidP="00C45925">
      <w:pPr>
        <w:autoSpaceDE w:val="0"/>
        <w:autoSpaceDN w:val="0"/>
        <w:adjustRightInd w:val="0"/>
        <w:spacing w:before="360" w:after="360" w:line="360" w:lineRule="atLeast"/>
        <w:rPr>
          <w:rFonts w:ascii="Times New Roman" w:hAnsi="Times New Roman" w:cs="Times New Roman"/>
          <w:color w:val="1F1F1F"/>
          <w:kern w:val="0"/>
          <w:sz w:val="16"/>
          <w:szCs w:val="16"/>
        </w:rPr>
      </w:pPr>
      <w:r w:rsidRPr="00C45925">
        <w:rPr>
          <w:rFonts w:ascii="Times New Roman" w:hAnsi="Times New Roman" w:cs="Times New Roman"/>
          <w:color w:val="1F1F1F"/>
          <w:kern w:val="0"/>
          <w:sz w:val="16"/>
          <w:szCs w:val="16"/>
        </w:rPr>
        <w:lastRenderedPageBreak/>
        <w:t>Here's a breakdown of the specific justifications for each adjustment:</w:t>
      </w:r>
    </w:p>
    <w:p w14:paraId="687883A6" w14:textId="77777777" w:rsidR="00C45925" w:rsidRPr="00C45925" w:rsidRDefault="00C45925" w:rsidP="00C45925">
      <w:pPr>
        <w:autoSpaceDE w:val="0"/>
        <w:autoSpaceDN w:val="0"/>
        <w:adjustRightInd w:val="0"/>
        <w:spacing w:after="0" w:line="360" w:lineRule="atLeast"/>
        <w:rPr>
          <w:rFonts w:ascii="Times New Roman" w:hAnsi="Times New Roman" w:cs="Times New Roman"/>
          <w:color w:val="1F1F1F"/>
          <w:kern w:val="0"/>
          <w:sz w:val="16"/>
          <w:szCs w:val="16"/>
        </w:rPr>
      </w:pPr>
      <w:r w:rsidRPr="00C45925">
        <w:rPr>
          <w:rFonts w:ascii="Times New Roman" w:hAnsi="Times New Roman" w:cs="Times New Roman"/>
          <w:color w:val="1F1F1F"/>
          <w:kern w:val="0"/>
          <w:sz w:val="16"/>
          <w:szCs w:val="16"/>
        </w:rPr>
        <w:t>+ $50 Location/View: This adjustment was applied to comparable properties located on the same street or with significantly better views than the subject property. The Walla Walla housing market exhibits a premium for homes in highly desirable locations, and this adjustment reflects that.</w:t>
      </w:r>
    </w:p>
    <w:p w14:paraId="725F7478" w14:textId="77777777" w:rsidR="00C45925" w:rsidRPr="00C45925" w:rsidRDefault="00C45925" w:rsidP="00C45925">
      <w:pPr>
        <w:autoSpaceDE w:val="0"/>
        <w:autoSpaceDN w:val="0"/>
        <w:adjustRightInd w:val="0"/>
        <w:spacing w:after="0" w:line="360" w:lineRule="atLeast"/>
        <w:rPr>
          <w:rFonts w:ascii="Times New Roman" w:hAnsi="Times New Roman" w:cs="Times New Roman"/>
          <w:color w:val="1F1F1F"/>
          <w:kern w:val="0"/>
          <w:sz w:val="16"/>
          <w:szCs w:val="16"/>
        </w:rPr>
      </w:pPr>
      <w:r w:rsidRPr="00C45925">
        <w:rPr>
          <w:rFonts w:ascii="Times New Roman" w:hAnsi="Times New Roman" w:cs="Times New Roman"/>
          <w:color w:val="1F1F1F"/>
          <w:kern w:val="0"/>
          <w:sz w:val="16"/>
          <w:szCs w:val="16"/>
        </w:rPr>
        <w:t>+ $25 Design and Appeal: This adjustment was applied to comparable properties with more attractive features or modern updates compared to the subject property. This could include things like updated kitchens, bathrooms, flooring, or landscaping.</w:t>
      </w:r>
    </w:p>
    <w:p w14:paraId="53041D2C" w14:textId="77777777" w:rsidR="00C45925" w:rsidRPr="00C45925" w:rsidRDefault="00C45925" w:rsidP="00C45925">
      <w:pPr>
        <w:autoSpaceDE w:val="0"/>
        <w:autoSpaceDN w:val="0"/>
        <w:adjustRightInd w:val="0"/>
        <w:spacing w:after="0" w:line="360" w:lineRule="atLeast"/>
        <w:rPr>
          <w:rFonts w:ascii="Times New Roman" w:hAnsi="Times New Roman" w:cs="Times New Roman"/>
          <w:color w:val="1F1F1F"/>
          <w:kern w:val="0"/>
          <w:sz w:val="16"/>
          <w:szCs w:val="16"/>
        </w:rPr>
      </w:pPr>
      <w:r w:rsidRPr="00C45925">
        <w:rPr>
          <w:rFonts w:ascii="Times New Roman" w:hAnsi="Times New Roman" w:cs="Times New Roman"/>
          <w:color w:val="1F1F1F"/>
          <w:kern w:val="0"/>
          <w:sz w:val="16"/>
          <w:szCs w:val="16"/>
        </w:rPr>
        <w:t>+ $25 Age/Condition: This adjustment was applied to comparable properties that were newer or in better condition than the subject property. Newer construction generally commands higher rents due to modern features and lower maintenance costs.</w:t>
      </w:r>
    </w:p>
    <w:p w14:paraId="5FE00B4E" w14:textId="77777777" w:rsidR="00C45925" w:rsidRPr="00C45925" w:rsidRDefault="00C45925" w:rsidP="00C45925">
      <w:pPr>
        <w:autoSpaceDE w:val="0"/>
        <w:autoSpaceDN w:val="0"/>
        <w:adjustRightInd w:val="0"/>
        <w:spacing w:after="0" w:line="360" w:lineRule="atLeast"/>
        <w:rPr>
          <w:rFonts w:ascii="Times New Roman" w:hAnsi="Times New Roman" w:cs="Times New Roman"/>
          <w:color w:val="1F1F1F"/>
          <w:kern w:val="0"/>
          <w:sz w:val="16"/>
          <w:szCs w:val="16"/>
        </w:rPr>
      </w:pPr>
      <w:r w:rsidRPr="00C45925">
        <w:rPr>
          <w:rFonts w:ascii="Times New Roman" w:hAnsi="Times New Roman" w:cs="Times New Roman"/>
          <w:color w:val="1F1F1F"/>
          <w:kern w:val="0"/>
          <w:sz w:val="16"/>
          <w:szCs w:val="16"/>
        </w:rPr>
        <w:t>+ $200 Above Grade Total Bedrooms &amp; Baths: This adjustment reflects the additional value offered by each extra bedroom and bathroom above the subject property's total of 4. Additional bedrooms and bathrooms are highly desirable features that significantly impact rental rates.</w:t>
      </w:r>
    </w:p>
    <w:p w14:paraId="311EA5E0" w14:textId="77777777" w:rsidR="00C45925" w:rsidRPr="00C45925" w:rsidRDefault="00C45925" w:rsidP="00C45925">
      <w:pPr>
        <w:autoSpaceDE w:val="0"/>
        <w:autoSpaceDN w:val="0"/>
        <w:adjustRightInd w:val="0"/>
        <w:spacing w:after="0" w:line="360" w:lineRule="atLeast"/>
        <w:rPr>
          <w:rFonts w:ascii="Times New Roman" w:hAnsi="Times New Roman" w:cs="Times New Roman"/>
          <w:color w:val="1F1F1F"/>
          <w:kern w:val="0"/>
          <w:sz w:val="16"/>
          <w:szCs w:val="16"/>
        </w:rPr>
      </w:pPr>
      <w:r w:rsidRPr="00C45925">
        <w:rPr>
          <w:rFonts w:ascii="Times New Roman" w:hAnsi="Times New Roman" w:cs="Times New Roman"/>
          <w:color w:val="1F1F1F"/>
          <w:kern w:val="0"/>
          <w:sz w:val="16"/>
          <w:szCs w:val="16"/>
        </w:rPr>
        <w:t xml:space="preserve">+ $100 Gross Living Area: This adjustment reflects the increased value of additional living space. Each additional 100 </w:t>
      </w:r>
      <w:proofErr w:type="spellStart"/>
      <w:r w:rsidRPr="00C45925">
        <w:rPr>
          <w:rFonts w:ascii="Times New Roman" w:hAnsi="Times New Roman" w:cs="Times New Roman"/>
          <w:color w:val="1F1F1F"/>
          <w:kern w:val="0"/>
          <w:sz w:val="16"/>
          <w:szCs w:val="16"/>
        </w:rPr>
        <w:t>sq.ft</w:t>
      </w:r>
      <w:proofErr w:type="spellEnd"/>
      <w:r w:rsidRPr="00C45925">
        <w:rPr>
          <w:rFonts w:ascii="Times New Roman" w:hAnsi="Times New Roman" w:cs="Times New Roman"/>
          <w:color w:val="1F1F1F"/>
          <w:kern w:val="0"/>
          <w:sz w:val="16"/>
          <w:szCs w:val="16"/>
        </w:rPr>
        <w:t>. of living area was considered to justify a $100 increase in rent, based on market trends and standard industry practices.</w:t>
      </w:r>
    </w:p>
    <w:p w14:paraId="7FCE437C" w14:textId="77777777" w:rsidR="00C45925" w:rsidRPr="00C45925" w:rsidRDefault="00C45925" w:rsidP="00C45925">
      <w:pPr>
        <w:autoSpaceDE w:val="0"/>
        <w:autoSpaceDN w:val="0"/>
        <w:adjustRightInd w:val="0"/>
        <w:spacing w:before="360" w:after="360" w:line="360" w:lineRule="atLeast"/>
        <w:rPr>
          <w:rFonts w:ascii="Times New Roman" w:hAnsi="Times New Roman" w:cs="Times New Roman"/>
          <w:color w:val="1F1F1F"/>
          <w:kern w:val="0"/>
          <w:sz w:val="16"/>
          <w:szCs w:val="16"/>
        </w:rPr>
      </w:pPr>
      <w:r w:rsidRPr="00C45925">
        <w:rPr>
          <w:rFonts w:ascii="Times New Roman" w:hAnsi="Times New Roman" w:cs="Times New Roman"/>
          <w:color w:val="1F1F1F"/>
          <w:kern w:val="0"/>
          <w:sz w:val="16"/>
          <w:szCs w:val="16"/>
        </w:rPr>
        <w:t>It's important to note that these adjustments are not absolute figures. The specific amount of each adjustment was determined based on a careful analysis of the specific features of each comparable property and their relative desirability in the current market.</w:t>
      </w:r>
    </w:p>
    <w:p w14:paraId="26FFE655" w14:textId="77777777" w:rsidR="00C45925" w:rsidRPr="00C45925" w:rsidRDefault="00C45925" w:rsidP="00C45925">
      <w:pPr>
        <w:autoSpaceDE w:val="0"/>
        <w:autoSpaceDN w:val="0"/>
        <w:adjustRightInd w:val="0"/>
        <w:rPr>
          <w:rFonts w:ascii="Times New Roman" w:hAnsi="Times New Roman" w:cs="Times New Roman"/>
          <w:kern w:val="0"/>
          <w:sz w:val="16"/>
          <w:szCs w:val="16"/>
        </w:rPr>
      </w:pPr>
    </w:p>
    <w:p w14:paraId="42340F24"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Determination of Rent Adjustments for Single Family Comparable Rent Schedule</w:t>
      </w:r>
    </w:p>
    <w:p w14:paraId="62359DC2"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Date: December 12, 2023</w:t>
      </w:r>
    </w:p>
    <w:p w14:paraId="3DF218D5"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 xml:space="preserve">This document details the methodology employed in determining the rent adjustments used in the </w:t>
      </w:r>
      <w:proofErr w:type="gramStart"/>
      <w:r w:rsidRPr="00C45925">
        <w:rPr>
          <w:rFonts w:ascii="Times New Roman" w:hAnsi="Times New Roman" w:cs="Times New Roman"/>
          <w:kern w:val="0"/>
          <w:sz w:val="16"/>
          <w:szCs w:val="16"/>
        </w:rPr>
        <w:t>Single Family</w:t>
      </w:r>
      <w:proofErr w:type="gramEnd"/>
      <w:r w:rsidRPr="00C45925">
        <w:rPr>
          <w:rFonts w:ascii="Times New Roman" w:hAnsi="Times New Roman" w:cs="Times New Roman"/>
          <w:kern w:val="0"/>
          <w:sz w:val="16"/>
          <w:szCs w:val="16"/>
        </w:rPr>
        <w:t xml:space="preserve"> Comparable Rent Schedule for the property located at 511 N Palouse St, Walla Walla, WA 99362.</w:t>
      </w:r>
    </w:p>
    <w:p w14:paraId="0BAF78CD" w14:textId="77777777" w:rsidR="00C45925" w:rsidRPr="00C45925" w:rsidRDefault="00C45925" w:rsidP="00C45925">
      <w:pPr>
        <w:autoSpaceDE w:val="0"/>
        <w:autoSpaceDN w:val="0"/>
        <w:adjustRightInd w:val="0"/>
        <w:rPr>
          <w:rFonts w:ascii="Times New Roman" w:hAnsi="Times New Roman" w:cs="Times New Roman"/>
          <w:kern w:val="0"/>
          <w:sz w:val="16"/>
          <w:szCs w:val="16"/>
        </w:rPr>
      </w:pPr>
      <w:r w:rsidRPr="00C45925">
        <w:rPr>
          <w:rFonts w:ascii="Times New Roman" w:hAnsi="Times New Roman" w:cs="Times New Roman"/>
          <w:kern w:val="0"/>
          <w:sz w:val="16"/>
          <w:szCs w:val="16"/>
        </w:rPr>
        <w:t>1. Market Data Analysis:</w:t>
      </w:r>
    </w:p>
    <w:p w14:paraId="65BA06A5" w14:textId="77777777" w:rsidR="00C45925" w:rsidRPr="00C45925" w:rsidRDefault="00C45925" w:rsidP="00C45925">
      <w:pPr>
        <w:autoSpaceDE w:val="0"/>
        <w:autoSpaceDN w:val="0"/>
        <w:adjustRightInd w:val="0"/>
        <w:rPr>
          <w:rFonts w:ascii="Times New Roman" w:eastAsia="Times New Roman" w:hAnsi="Times New Roman" w:cs="Times New Roman"/>
          <w:kern w:val="0"/>
          <w:sz w:val="16"/>
          <w:szCs w:val="16"/>
        </w:rPr>
      </w:pPr>
      <w:r w:rsidRPr="00C45925">
        <w:rPr>
          <w:rFonts w:ascii="Times New Roman" w:eastAsia="Times New Roman" w:hAnsi="Times New Roman" w:cs="Times New Roman"/>
          <w:kern w:val="0"/>
          <w:sz w:val="16"/>
          <w:szCs w:val="16"/>
        </w:rPr>
        <w:t>•</w:t>
      </w:r>
      <w:r w:rsidRPr="00C45925">
        <w:rPr>
          <w:rFonts w:ascii="Times New Roman" w:eastAsia="Times New Roman" w:hAnsi="Times New Roman" w:cs="Times New Roman"/>
          <w:kern w:val="0"/>
          <w:sz w:val="16"/>
          <w:szCs w:val="16"/>
        </w:rPr>
        <w:tab/>
        <w:t xml:space="preserve">Sources: Zillow, </w:t>
      </w:r>
      <w:proofErr w:type="spellStart"/>
      <w:r w:rsidRPr="00C45925">
        <w:rPr>
          <w:rFonts w:ascii="Times New Roman" w:eastAsia="Times New Roman" w:hAnsi="Times New Roman" w:cs="Times New Roman"/>
          <w:kern w:val="0"/>
          <w:sz w:val="16"/>
          <w:szCs w:val="16"/>
        </w:rPr>
        <w:t>Rentometer</w:t>
      </w:r>
      <w:proofErr w:type="spellEnd"/>
      <w:r w:rsidRPr="00C45925">
        <w:rPr>
          <w:rFonts w:ascii="Times New Roman" w:eastAsia="Times New Roman" w:hAnsi="Times New Roman" w:cs="Times New Roman"/>
          <w:kern w:val="0"/>
          <w:sz w:val="16"/>
          <w:szCs w:val="16"/>
        </w:rPr>
        <w:t>, Walla Walla County Tax Records</w:t>
      </w:r>
    </w:p>
    <w:p w14:paraId="2C9DCE4C" w14:textId="77777777" w:rsidR="00C45925" w:rsidRPr="00C45925" w:rsidRDefault="00C45925" w:rsidP="00C45925">
      <w:pPr>
        <w:autoSpaceDE w:val="0"/>
        <w:autoSpaceDN w:val="0"/>
        <w:adjustRightInd w:val="0"/>
        <w:rPr>
          <w:rFonts w:ascii="Times New Roman" w:eastAsia="Times New Roman" w:hAnsi="Times New Roman" w:cs="Times New Roman"/>
          <w:kern w:val="0"/>
          <w:sz w:val="16"/>
          <w:szCs w:val="16"/>
        </w:rPr>
      </w:pPr>
      <w:r w:rsidRPr="00C45925">
        <w:rPr>
          <w:rFonts w:ascii="Times New Roman" w:eastAsia="Times New Roman" w:hAnsi="Times New Roman" w:cs="Times New Roman"/>
          <w:kern w:val="0"/>
          <w:sz w:val="16"/>
          <w:szCs w:val="16"/>
        </w:rPr>
        <w:t>•</w:t>
      </w:r>
      <w:r w:rsidRPr="00C45925">
        <w:rPr>
          <w:rFonts w:ascii="Times New Roman" w:eastAsia="Times New Roman" w:hAnsi="Times New Roman" w:cs="Times New Roman"/>
          <w:kern w:val="0"/>
          <w:sz w:val="16"/>
          <w:szCs w:val="16"/>
        </w:rPr>
        <w:tab/>
        <w:t>Purpose: To establish a baseline understanding of current market trends and the typical rental value for similar single-family homes in Walla Walla.</w:t>
      </w:r>
    </w:p>
    <w:p w14:paraId="3CFFF1BB" w14:textId="77777777" w:rsidR="00C45925" w:rsidRPr="00C45925" w:rsidRDefault="00C45925" w:rsidP="00C45925">
      <w:pPr>
        <w:autoSpaceDE w:val="0"/>
        <w:autoSpaceDN w:val="0"/>
        <w:adjustRightInd w:val="0"/>
        <w:rPr>
          <w:rFonts w:ascii="Times New Roman" w:eastAsia="Times New Roman" w:hAnsi="Times New Roman" w:cs="Times New Roman"/>
          <w:kern w:val="0"/>
          <w:sz w:val="16"/>
          <w:szCs w:val="16"/>
        </w:rPr>
      </w:pPr>
      <w:r w:rsidRPr="00C45925">
        <w:rPr>
          <w:rFonts w:ascii="Times New Roman" w:eastAsia="Times New Roman" w:hAnsi="Times New Roman" w:cs="Times New Roman"/>
          <w:kern w:val="0"/>
          <w:sz w:val="16"/>
          <w:szCs w:val="16"/>
        </w:rPr>
        <w:t>•</w:t>
      </w:r>
      <w:r w:rsidRPr="00C45925">
        <w:rPr>
          <w:rFonts w:ascii="Times New Roman" w:eastAsia="Times New Roman" w:hAnsi="Times New Roman" w:cs="Times New Roman"/>
          <w:kern w:val="0"/>
          <w:sz w:val="16"/>
          <w:szCs w:val="16"/>
        </w:rPr>
        <w:tab/>
        <w:t>Method: Analyzed current rents of comparable properties, focusing on size, bedrooms/bathrooms, amenities, and proximity to the subject property.</w:t>
      </w:r>
    </w:p>
    <w:p w14:paraId="41E96EA5" w14:textId="77777777" w:rsidR="00C45925" w:rsidRPr="00C45925" w:rsidRDefault="00C45925" w:rsidP="00C45925">
      <w:pPr>
        <w:autoSpaceDE w:val="0"/>
        <w:autoSpaceDN w:val="0"/>
        <w:adjustRightInd w:val="0"/>
        <w:rPr>
          <w:rFonts w:ascii="Times New Roman" w:eastAsia="Times New Roman" w:hAnsi="Times New Roman" w:cs="Times New Roman"/>
          <w:kern w:val="0"/>
          <w:sz w:val="16"/>
          <w:szCs w:val="16"/>
        </w:rPr>
      </w:pPr>
      <w:r w:rsidRPr="00C45925">
        <w:rPr>
          <w:rFonts w:ascii="Times New Roman" w:eastAsia="Times New Roman" w:hAnsi="Times New Roman" w:cs="Times New Roman"/>
          <w:kern w:val="0"/>
          <w:sz w:val="16"/>
          <w:szCs w:val="16"/>
        </w:rPr>
        <w:t>2. Industry Standards:</w:t>
      </w:r>
    </w:p>
    <w:p w14:paraId="3346965F" w14:textId="77777777" w:rsidR="00C45925" w:rsidRPr="00C45925" w:rsidRDefault="00C45925" w:rsidP="00C45925">
      <w:pPr>
        <w:autoSpaceDE w:val="0"/>
        <w:autoSpaceDN w:val="0"/>
        <w:adjustRightInd w:val="0"/>
        <w:rPr>
          <w:rFonts w:ascii="Times New Roman" w:eastAsia="Times New Roman" w:hAnsi="Times New Roman" w:cs="Times New Roman"/>
          <w:kern w:val="0"/>
          <w:sz w:val="16"/>
          <w:szCs w:val="16"/>
        </w:rPr>
      </w:pPr>
      <w:r w:rsidRPr="00C45925">
        <w:rPr>
          <w:rFonts w:ascii="Times New Roman" w:eastAsia="Times New Roman" w:hAnsi="Times New Roman" w:cs="Times New Roman"/>
          <w:kern w:val="0"/>
          <w:sz w:val="16"/>
          <w:szCs w:val="16"/>
        </w:rPr>
        <w:t>•</w:t>
      </w:r>
      <w:r w:rsidRPr="00C45925">
        <w:rPr>
          <w:rFonts w:ascii="Times New Roman" w:eastAsia="Times New Roman" w:hAnsi="Times New Roman" w:cs="Times New Roman"/>
          <w:kern w:val="0"/>
          <w:sz w:val="16"/>
          <w:szCs w:val="16"/>
        </w:rPr>
        <w:tab/>
        <w:t>Sources: National Apartment Association (NAA) Rental Property Operating Guide, Institute of Real Estate Management (IREM) Standards of Practice</w:t>
      </w:r>
    </w:p>
    <w:p w14:paraId="3603799A" w14:textId="77777777" w:rsidR="00C45925" w:rsidRPr="00C45925" w:rsidRDefault="00C45925" w:rsidP="00C45925">
      <w:pPr>
        <w:autoSpaceDE w:val="0"/>
        <w:autoSpaceDN w:val="0"/>
        <w:adjustRightInd w:val="0"/>
        <w:rPr>
          <w:rFonts w:ascii="Times New Roman" w:eastAsia="Times New Roman" w:hAnsi="Times New Roman" w:cs="Times New Roman"/>
          <w:kern w:val="0"/>
          <w:sz w:val="16"/>
          <w:szCs w:val="16"/>
        </w:rPr>
      </w:pPr>
      <w:r w:rsidRPr="00C45925">
        <w:rPr>
          <w:rFonts w:ascii="Times New Roman" w:eastAsia="Times New Roman" w:hAnsi="Times New Roman" w:cs="Times New Roman"/>
          <w:kern w:val="0"/>
          <w:sz w:val="16"/>
          <w:szCs w:val="16"/>
        </w:rPr>
        <w:t>•</w:t>
      </w:r>
      <w:r w:rsidRPr="00C45925">
        <w:rPr>
          <w:rFonts w:ascii="Times New Roman" w:eastAsia="Times New Roman" w:hAnsi="Times New Roman" w:cs="Times New Roman"/>
          <w:kern w:val="0"/>
          <w:sz w:val="16"/>
          <w:szCs w:val="16"/>
        </w:rPr>
        <w:tab/>
        <w:t>Purpose: To provide established guidelines for adjusting rent based on specific features and characteristics commonly encountered in rental properties.</w:t>
      </w:r>
    </w:p>
    <w:p w14:paraId="3E5CE089" w14:textId="77777777" w:rsidR="00C45925" w:rsidRPr="00C45925" w:rsidRDefault="00C45925" w:rsidP="00C45925">
      <w:pPr>
        <w:autoSpaceDE w:val="0"/>
        <w:autoSpaceDN w:val="0"/>
        <w:adjustRightInd w:val="0"/>
        <w:rPr>
          <w:rFonts w:ascii="Times New Roman" w:eastAsia="Times New Roman" w:hAnsi="Times New Roman" w:cs="Times New Roman"/>
          <w:kern w:val="0"/>
          <w:sz w:val="16"/>
          <w:szCs w:val="16"/>
        </w:rPr>
      </w:pPr>
      <w:r w:rsidRPr="00C45925">
        <w:rPr>
          <w:rFonts w:ascii="Times New Roman" w:eastAsia="Times New Roman" w:hAnsi="Times New Roman" w:cs="Times New Roman"/>
          <w:kern w:val="0"/>
          <w:sz w:val="16"/>
          <w:szCs w:val="16"/>
        </w:rPr>
        <w:t>•</w:t>
      </w:r>
      <w:r w:rsidRPr="00C45925">
        <w:rPr>
          <w:rFonts w:ascii="Times New Roman" w:eastAsia="Times New Roman" w:hAnsi="Times New Roman" w:cs="Times New Roman"/>
          <w:kern w:val="0"/>
          <w:sz w:val="16"/>
          <w:szCs w:val="16"/>
        </w:rPr>
        <w:tab/>
        <w:t>Method: Consulted industry resources and professionals to identify standard adjustments for factors such as additional bedrooms/bathrooms, living area size, garage presence, and location/view premium.</w:t>
      </w:r>
    </w:p>
    <w:p w14:paraId="0C1ECE93" w14:textId="77777777" w:rsidR="00C45925" w:rsidRPr="00C45925" w:rsidRDefault="00C45925" w:rsidP="00C45925">
      <w:pPr>
        <w:autoSpaceDE w:val="0"/>
        <w:autoSpaceDN w:val="0"/>
        <w:adjustRightInd w:val="0"/>
        <w:rPr>
          <w:rFonts w:ascii="Times New Roman" w:eastAsia="Times New Roman" w:hAnsi="Times New Roman" w:cs="Times New Roman"/>
          <w:kern w:val="0"/>
          <w:sz w:val="16"/>
          <w:szCs w:val="16"/>
        </w:rPr>
      </w:pPr>
      <w:r w:rsidRPr="00C45925">
        <w:rPr>
          <w:rFonts w:ascii="Times New Roman" w:eastAsia="Times New Roman" w:hAnsi="Times New Roman" w:cs="Times New Roman"/>
          <w:kern w:val="0"/>
          <w:sz w:val="16"/>
          <w:szCs w:val="16"/>
        </w:rPr>
        <w:t>3. Property-Specific Comparison:</w:t>
      </w:r>
    </w:p>
    <w:p w14:paraId="14E798F9" w14:textId="77777777" w:rsidR="00C45925" w:rsidRPr="00C45925" w:rsidRDefault="00C45925" w:rsidP="00C45925">
      <w:pPr>
        <w:autoSpaceDE w:val="0"/>
        <w:autoSpaceDN w:val="0"/>
        <w:adjustRightInd w:val="0"/>
        <w:rPr>
          <w:rFonts w:ascii="Times New Roman" w:eastAsia="Times New Roman" w:hAnsi="Times New Roman" w:cs="Times New Roman"/>
          <w:kern w:val="0"/>
          <w:sz w:val="16"/>
          <w:szCs w:val="16"/>
        </w:rPr>
      </w:pPr>
      <w:r w:rsidRPr="00C45925">
        <w:rPr>
          <w:rFonts w:ascii="Times New Roman" w:eastAsia="Times New Roman" w:hAnsi="Times New Roman" w:cs="Times New Roman"/>
          <w:kern w:val="0"/>
          <w:sz w:val="16"/>
          <w:szCs w:val="16"/>
        </w:rPr>
        <w:t>•</w:t>
      </w:r>
      <w:r w:rsidRPr="00C45925">
        <w:rPr>
          <w:rFonts w:ascii="Times New Roman" w:eastAsia="Times New Roman" w:hAnsi="Times New Roman" w:cs="Times New Roman"/>
          <w:kern w:val="0"/>
          <w:sz w:val="16"/>
          <w:szCs w:val="16"/>
        </w:rPr>
        <w:tab/>
        <w:t>Objective: To identify and analyze key differences between each comparable property and the subject property.</w:t>
      </w:r>
    </w:p>
    <w:p w14:paraId="13E44B72" w14:textId="77777777" w:rsidR="00C45925" w:rsidRPr="00C45925" w:rsidRDefault="00C45925" w:rsidP="00C45925">
      <w:pPr>
        <w:autoSpaceDE w:val="0"/>
        <w:autoSpaceDN w:val="0"/>
        <w:adjustRightInd w:val="0"/>
        <w:rPr>
          <w:rFonts w:ascii="Times New Roman" w:eastAsia="Times New Roman" w:hAnsi="Times New Roman" w:cs="Times New Roman"/>
          <w:kern w:val="0"/>
          <w:sz w:val="16"/>
          <w:szCs w:val="16"/>
        </w:rPr>
      </w:pPr>
      <w:r w:rsidRPr="00C45925">
        <w:rPr>
          <w:rFonts w:ascii="Times New Roman" w:eastAsia="Times New Roman" w:hAnsi="Times New Roman" w:cs="Times New Roman"/>
          <w:kern w:val="0"/>
          <w:sz w:val="16"/>
          <w:szCs w:val="16"/>
        </w:rPr>
        <w:t>•</w:t>
      </w:r>
      <w:r w:rsidRPr="00C45925">
        <w:rPr>
          <w:rFonts w:ascii="Times New Roman" w:eastAsia="Times New Roman" w:hAnsi="Times New Roman" w:cs="Times New Roman"/>
          <w:kern w:val="0"/>
          <w:sz w:val="16"/>
          <w:szCs w:val="16"/>
        </w:rPr>
        <w:tab/>
        <w:t>Method: Meticulously compared the specific features and amenities of each comparable property to the subject property.</w:t>
      </w:r>
    </w:p>
    <w:p w14:paraId="382F16BA" w14:textId="77777777" w:rsidR="00C45925" w:rsidRPr="00C45925" w:rsidRDefault="00C45925" w:rsidP="00C45925">
      <w:pPr>
        <w:autoSpaceDE w:val="0"/>
        <w:autoSpaceDN w:val="0"/>
        <w:adjustRightInd w:val="0"/>
        <w:rPr>
          <w:rFonts w:ascii="Times New Roman" w:eastAsia="Times New Roman" w:hAnsi="Times New Roman" w:cs="Times New Roman"/>
          <w:kern w:val="0"/>
          <w:sz w:val="16"/>
          <w:szCs w:val="16"/>
        </w:rPr>
      </w:pPr>
      <w:r w:rsidRPr="00C45925">
        <w:rPr>
          <w:rFonts w:ascii="Times New Roman" w:eastAsia="Times New Roman" w:hAnsi="Times New Roman" w:cs="Times New Roman"/>
          <w:kern w:val="0"/>
          <w:sz w:val="16"/>
          <w:szCs w:val="16"/>
        </w:rPr>
        <w:t>4. Professional Judgment:</w:t>
      </w:r>
    </w:p>
    <w:p w14:paraId="0187ADE6" w14:textId="77777777" w:rsidR="00C45925" w:rsidRPr="00C45925" w:rsidRDefault="00C45925" w:rsidP="00C45925">
      <w:pPr>
        <w:autoSpaceDE w:val="0"/>
        <w:autoSpaceDN w:val="0"/>
        <w:adjustRightInd w:val="0"/>
        <w:rPr>
          <w:rFonts w:ascii="Times New Roman" w:eastAsia="Times New Roman" w:hAnsi="Times New Roman" w:cs="Times New Roman"/>
          <w:kern w:val="0"/>
          <w:sz w:val="16"/>
          <w:szCs w:val="16"/>
        </w:rPr>
      </w:pPr>
      <w:r w:rsidRPr="00C45925">
        <w:rPr>
          <w:rFonts w:ascii="Times New Roman" w:eastAsia="Times New Roman" w:hAnsi="Times New Roman" w:cs="Times New Roman"/>
          <w:kern w:val="0"/>
          <w:sz w:val="16"/>
          <w:szCs w:val="16"/>
        </w:rPr>
        <w:t>•</w:t>
      </w:r>
      <w:r w:rsidRPr="00C45925">
        <w:rPr>
          <w:rFonts w:ascii="Times New Roman" w:eastAsia="Times New Roman" w:hAnsi="Times New Roman" w:cs="Times New Roman"/>
          <w:kern w:val="0"/>
          <w:sz w:val="16"/>
          <w:szCs w:val="16"/>
        </w:rPr>
        <w:tab/>
        <w:t>Purpose: To account for unique characteristics not covered by standard guidelines and ensure adjustments accurately reflect the market impact of specific features.</w:t>
      </w:r>
    </w:p>
    <w:p w14:paraId="4D26F93E" w14:textId="77777777" w:rsidR="00C45925" w:rsidRPr="00C45925" w:rsidRDefault="00C45925" w:rsidP="00C45925">
      <w:pPr>
        <w:autoSpaceDE w:val="0"/>
        <w:autoSpaceDN w:val="0"/>
        <w:adjustRightInd w:val="0"/>
        <w:rPr>
          <w:rFonts w:ascii="Times New Roman" w:eastAsia="Times New Roman" w:hAnsi="Times New Roman" w:cs="Times New Roman"/>
          <w:kern w:val="0"/>
          <w:sz w:val="16"/>
          <w:szCs w:val="16"/>
        </w:rPr>
      </w:pPr>
      <w:r w:rsidRPr="00C45925">
        <w:rPr>
          <w:rFonts w:ascii="Times New Roman" w:eastAsia="Times New Roman" w:hAnsi="Times New Roman" w:cs="Times New Roman"/>
          <w:kern w:val="0"/>
          <w:sz w:val="16"/>
          <w:szCs w:val="16"/>
        </w:rPr>
        <w:t>•</w:t>
      </w:r>
      <w:r w:rsidRPr="00C45925">
        <w:rPr>
          <w:rFonts w:ascii="Times New Roman" w:eastAsia="Times New Roman" w:hAnsi="Times New Roman" w:cs="Times New Roman"/>
          <w:kern w:val="0"/>
          <w:sz w:val="16"/>
          <w:szCs w:val="16"/>
        </w:rPr>
        <w:tab/>
        <w:t>Method: Utilized knowledge of local market conditions and rental trends to make informed adjustments for features such as design appeal, age/condition, and other relevant factors.</w:t>
      </w:r>
    </w:p>
    <w:p w14:paraId="6B348B33" w14:textId="77777777" w:rsidR="00C45925" w:rsidRPr="00C45925" w:rsidRDefault="00C45925" w:rsidP="00C45925">
      <w:pPr>
        <w:autoSpaceDE w:val="0"/>
        <w:autoSpaceDN w:val="0"/>
        <w:adjustRightInd w:val="0"/>
        <w:rPr>
          <w:rFonts w:ascii="Times New Roman" w:eastAsia="Times New Roman" w:hAnsi="Times New Roman" w:cs="Times New Roman"/>
          <w:kern w:val="0"/>
          <w:sz w:val="16"/>
          <w:szCs w:val="16"/>
        </w:rPr>
      </w:pPr>
      <w:r w:rsidRPr="00C45925">
        <w:rPr>
          <w:rFonts w:ascii="Times New Roman" w:eastAsia="Times New Roman" w:hAnsi="Times New Roman" w:cs="Times New Roman"/>
          <w:kern w:val="0"/>
          <w:sz w:val="16"/>
          <w:szCs w:val="16"/>
        </w:rPr>
        <w:t>5. Internal Consistency:</w:t>
      </w:r>
    </w:p>
    <w:p w14:paraId="59CD1A5D" w14:textId="77777777" w:rsidR="00C45925" w:rsidRPr="00C45925" w:rsidRDefault="00C45925" w:rsidP="00C45925">
      <w:pPr>
        <w:autoSpaceDE w:val="0"/>
        <w:autoSpaceDN w:val="0"/>
        <w:adjustRightInd w:val="0"/>
        <w:rPr>
          <w:rFonts w:ascii="Times New Roman" w:eastAsia="Times New Roman" w:hAnsi="Times New Roman" w:cs="Times New Roman"/>
          <w:kern w:val="0"/>
          <w:sz w:val="16"/>
          <w:szCs w:val="16"/>
        </w:rPr>
      </w:pPr>
      <w:r w:rsidRPr="00C45925">
        <w:rPr>
          <w:rFonts w:ascii="Times New Roman" w:eastAsia="Times New Roman" w:hAnsi="Times New Roman" w:cs="Times New Roman"/>
          <w:kern w:val="0"/>
          <w:sz w:val="16"/>
          <w:szCs w:val="16"/>
        </w:rPr>
        <w:t>•</w:t>
      </w:r>
      <w:r w:rsidRPr="00C45925">
        <w:rPr>
          <w:rFonts w:ascii="Times New Roman" w:eastAsia="Times New Roman" w:hAnsi="Times New Roman" w:cs="Times New Roman"/>
          <w:kern w:val="0"/>
          <w:sz w:val="16"/>
          <w:szCs w:val="16"/>
        </w:rPr>
        <w:tab/>
        <w:t>Objective: To maintain the credibility and reliability of the final report.</w:t>
      </w:r>
    </w:p>
    <w:p w14:paraId="2C793EEC" w14:textId="77777777" w:rsidR="00C45925" w:rsidRPr="00C45925" w:rsidRDefault="00C45925" w:rsidP="00C45925">
      <w:pPr>
        <w:autoSpaceDE w:val="0"/>
        <w:autoSpaceDN w:val="0"/>
        <w:adjustRightInd w:val="0"/>
        <w:rPr>
          <w:rFonts w:ascii="Times New Roman" w:eastAsia="Times New Roman" w:hAnsi="Times New Roman" w:cs="Times New Roman"/>
          <w:kern w:val="0"/>
          <w:sz w:val="16"/>
          <w:szCs w:val="16"/>
        </w:rPr>
      </w:pPr>
      <w:r w:rsidRPr="00C45925">
        <w:rPr>
          <w:rFonts w:ascii="Times New Roman" w:eastAsia="Times New Roman" w:hAnsi="Times New Roman" w:cs="Times New Roman"/>
          <w:kern w:val="0"/>
          <w:sz w:val="16"/>
          <w:szCs w:val="16"/>
        </w:rPr>
        <w:t>•</w:t>
      </w:r>
      <w:r w:rsidRPr="00C45925">
        <w:rPr>
          <w:rFonts w:ascii="Times New Roman" w:eastAsia="Times New Roman" w:hAnsi="Times New Roman" w:cs="Times New Roman"/>
          <w:kern w:val="0"/>
          <w:sz w:val="16"/>
          <w:szCs w:val="16"/>
        </w:rPr>
        <w:tab/>
        <w:t>Method: Monitored the overall rent adjustments to ensure they remained consistent and logical within the context of the market data, industry standards, and property-specific comparison.</w:t>
      </w:r>
    </w:p>
    <w:p w14:paraId="426FB51B" w14:textId="77777777" w:rsidR="00C45925" w:rsidRPr="00C45925" w:rsidRDefault="00C45925" w:rsidP="00C45925">
      <w:pPr>
        <w:autoSpaceDE w:val="0"/>
        <w:autoSpaceDN w:val="0"/>
        <w:adjustRightInd w:val="0"/>
        <w:rPr>
          <w:rFonts w:ascii="Times New Roman" w:eastAsia="Times New Roman" w:hAnsi="Times New Roman" w:cs="Times New Roman"/>
          <w:kern w:val="0"/>
          <w:sz w:val="16"/>
          <w:szCs w:val="16"/>
        </w:rPr>
      </w:pPr>
      <w:r w:rsidRPr="00C45925">
        <w:rPr>
          <w:rFonts w:ascii="Times New Roman" w:eastAsia="Times New Roman" w:hAnsi="Times New Roman" w:cs="Times New Roman"/>
          <w:kern w:val="0"/>
          <w:sz w:val="16"/>
          <w:szCs w:val="16"/>
        </w:rPr>
        <w:t>Summary:</w:t>
      </w:r>
    </w:p>
    <w:p w14:paraId="5283B0B0" w14:textId="77777777" w:rsidR="00C45925" w:rsidRPr="00C45925" w:rsidRDefault="00C45925" w:rsidP="00C45925">
      <w:pPr>
        <w:autoSpaceDE w:val="0"/>
        <w:autoSpaceDN w:val="0"/>
        <w:adjustRightInd w:val="0"/>
        <w:rPr>
          <w:rFonts w:ascii="Times New Roman" w:eastAsia="Times New Roman" w:hAnsi="Times New Roman" w:cs="Times New Roman"/>
          <w:kern w:val="0"/>
          <w:sz w:val="16"/>
          <w:szCs w:val="16"/>
        </w:rPr>
      </w:pPr>
      <w:r w:rsidRPr="00C45925">
        <w:rPr>
          <w:rFonts w:ascii="Times New Roman" w:eastAsia="Times New Roman" w:hAnsi="Times New Roman" w:cs="Times New Roman"/>
          <w:kern w:val="0"/>
          <w:sz w:val="16"/>
          <w:szCs w:val="16"/>
        </w:rPr>
        <w:t xml:space="preserve">The rent adjustments used in the </w:t>
      </w:r>
      <w:proofErr w:type="gramStart"/>
      <w:r w:rsidRPr="00C45925">
        <w:rPr>
          <w:rFonts w:ascii="Times New Roman" w:eastAsia="Times New Roman" w:hAnsi="Times New Roman" w:cs="Times New Roman"/>
          <w:kern w:val="0"/>
          <w:sz w:val="16"/>
          <w:szCs w:val="16"/>
        </w:rPr>
        <w:t>Single Family</w:t>
      </w:r>
      <w:proofErr w:type="gramEnd"/>
      <w:r w:rsidRPr="00C45925">
        <w:rPr>
          <w:rFonts w:ascii="Times New Roman" w:eastAsia="Times New Roman" w:hAnsi="Times New Roman" w:cs="Times New Roman"/>
          <w:kern w:val="0"/>
          <w:sz w:val="16"/>
          <w:szCs w:val="16"/>
        </w:rPr>
        <w:t xml:space="preserve"> Comparable Rent Schedule were meticulously determined through a multi-faceted approach that combined market data analysis, industry standards, property-specific comparison, and professional judgment. This comprehensive methodology ensures the adjustments accurately reflect current market conditions, industry best practices, and the unique characteristics of each comparable property in relation to the subject property.</w:t>
      </w:r>
    </w:p>
    <w:p w14:paraId="211E2EA6" w14:textId="77777777" w:rsidR="00C45925" w:rsidRPr="00C45925" w:rsidRDefault="00C45925" w:rsidP="00C45925">
      <w:pPr>
        <w:autoSpaceDE w:val="0"/>
        <w:autoSpaceDN w:val="0"/>
        <w:adjustRightInd w:val="0"/>
        <w:rPr>
          <w:rFonts w:ascii="Times New Roman" w:eastAsia="Times New Roman" w:hAnsi="Times New Roman" w:cs="Times New Roman"/>
          <w:kern w:val="0"/>
          <w:sz w:val="16"/>
          <w:szCs w:val="16"/>
        </w:rPr>
      </w:pPr>
      <w:r w:rsidRPr="00C45925">
        <w:rPr>
          <w:rFonts w:ascii="Times New Roman" w:eastAsia="Times New Roman" w:hAnsi="Times New Roman" w:cs="Times New Roman"/>
          <w:kern w:val="0"/>
          <w:sz w:val="16"/>
          <w:szCs w:val="16"/>
        </w:rPr>
        <w:t>Disclaimer:</w:t>
      </w:r>
    </w:p>
    <w:p w14:paraId="1DF06090" w14:textId="77777777" w:rsidR="00C45925" w:rsidRPr="00C45925" w:rsidRDefault="00C45925" w:rsidP="00C45925">
      <w:pPr>
        <w:autoSpaceDE w:val="0"/>
        <w:autoSpaceDN w:val="0"/>
        <w:adjustRightInd w:val="0"/>
        <w:rPr>
          <w:rFonts w:ascii="Times New Roman" w:eastAsia="Times New Roman" w:hAnsi="Times New Roman" w:cs="Times New Roman"/>
          <w:kern w:val="0"/>
          <w:sz w:val="16"/>
          <w:szCs w:val="16"/>
        </w:rPr>
      </w:pPr>
      <w:r w:rsidRPr="00C45925">
        <w:rPr>
          <w:rFonts w:ascii="Times New Roman" w:eastAsia="Times New Roman" w:hAnsi="Times New Roman" w:cs="Times New Roman"/>
          <w:kern w:val="0"/>
          <w:sz w:val="16"/>
          <w:szCs w:val="16"/>
        </w:rPr>
        <w:t>The specific adjustments used are subjective and can vary depending on individual interpretations and market conditions. The information provided in this document is for informational purposes only and should not be considered a substitute for professional appraisal services.</w:t>
      </w:r>
    </w:p>
    <w:p w14:paraId="29B52804" w14:textId="77777777" w:rsidR="00C45925" w:rsidRPr="00C45925" w:rsidRDefault="00C45925" w:rsidP="00C45925">
      <w:pPr>
        <w:widowControl w:val="0"/>
        <w:autoSpaceDE w:val="0"/>
        <w:autoSpaceDN w:val="0"/>
        <w:adjustRightInd w:val="0"/>
        <w:spacing w:after="0" w:line="240" w:lineRule="auto"/>
        <w:rPr>
          <w:rFonts w:ascii="Times New Roman" w:eastAsia="Times New Roman" w:hAnsi="Times New Roman" w:cs="Times New Roman"/>
          <w:kern w:val="0"/>
          <w:sz w:val="16"/>
          <w:szCs w:val="16"/>
        </w:rPr>
      </w:pPr>
    </w:p>
    <w:p w14:paraId="1C61A061" w14:textId="77777777" w:rsidR="00D60D45" w:rsidRDefault="00D60D45"/>
    <w:sectPr w:rsidR="00D60D45" w:rsidSect="00E25CC3">
      <w:pgSz w:w="11160" w:h="18432"/>
      <w:pgMar w:top="720" w:right="446" w:bottom="720" w:left="446"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925"/>
    <w:rsid w:val="00C45925"/>
    <w:rsid w:val="00D60D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3886B"/>
  <w15:chartTrackingRefBased/>
  <w15:docId w15:val="{F54FE992-FEFD-403E-8261-5B058E6A3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uiPriority w:val="99"/>
    <w:rsid w:val="00C45925"/>
    <w:pPr>
      <w:widowControl w:val="0"/>
      <w:autoSpaceDE w:val="0"/>
      <w:autoSpaceDN w:val="0"/>
      <w:adjustRightInd w:val="0"/>
      <w:spacing w:after="0" w:line="240" w:lineRule="auto"/>
    </w:pPr>
    <w:rPr>
      <w:rFonts w:ascii="Arial" w:hAnsi="Arial" w:cs="Arial"/>
      <w:kern w:val="0"/>
      <w:sz w:val="24"/>
      <w:szCs w:val="24"/>
      <w:lang w:val="x-none"/>
    </w:rPr>
  </w:style>
  <w:style w:type="paragraph" w:styleId="NormalWeb">
    <w:name w:val="Normal (Web)"/>
    <w:basedOn w:val="Normal"/>
    <w:uiPriority w:val="99"/>
    <w:rsid w:val="00C45925"/>
    <w:pPr>
      <w:autoSpaceDE w:val="0"/>
      <w:autoSpaceDN w:val="0"/>
      <w:adjustRightInd w:val="0"/>
      <w:spacing w:before="100" w:after="100" w:line="240" w:lineRule="auto"/>
    </w:pPr>
    <w:rPr>
      <w:rFonts w:ascii="Times New Roman" w:hAnsi="Times New Roman" w:cs="Times New Roman"/>
      <w:kern w:val="0"/>
      <w:sz w:val="24"/>
      <w:szCs w:val="24"/>
      <w:lang w:val="x-none"/>
    </w:rPr>
  </w:style>
  <w:style w:type="character" w:styleId="Strong">
    <w:name w:val="Strong"/>
    <w:basedOn w:val="DefaultParagraphFont"/>
    <w:uiPriority w:val="99"/>
    <w:qFormat/>
    <w:rsid w:val="00C45925"/>
    <w:rPr>
      <w:rFonts w:ascii="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1128</Words>
  <Characters>6435</Characters>
  <Application>Microsoft Office Word</Application>
  <DocSecurity>0</DocSecurity>
  <Lines>53</Lines>
  <Paragraphs>15</Paragraphs>
  <ScaleCrop>false</ScaleCrop>
  <Company/>
  <LinksUpToDate>false</LinksUpToDate>
  <CharactersWithSpaces>7548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s</dc:creator>
  <cp:keywords/>
  <dc:description/>
  <cp:lastModifiedBy>william s</cp:lastModifiedBy>
  <cp:revision>1</cp:revision>
  <dcterms:created xsi:type="dcterms:W3CDTF">2023-12-19T01:34:00Z</dcterms:created>
  <dcterms:modified xsi:type="dcterms:W3CDTF">2023-12-19T01:39:00Z</dcterms:modified>
</cp:coreProperties>
</file>