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9C5" w:rsidRPr="00F01119" w:rsidRDefault="00000000" w:rsidP="00F01119">
      <w:pPr>
        <w:pStyle w:val="Titledocument"/>
        <w:rPr>
          <w:szCs w:val="24"/>
        </w:rPr>
      </w:pPr>
      <w:r w:rsidRPr="00F01119">
        <w:rPr>
          <w:szCs w:val="24"/>
        </w:rPr>
        <w:t>Cross-View Consistency Checking for Multimodal Web Agents under Adversarial UI Perturbations</w:t>
      </w:r>
    </w:p>
    <w:p w:rsidR="001B3209" w:rsidRDefault="00000000" w:rsidP="00D41B5A">
      <w:pPr>
        <w:pStyle w:val="Affiliation"/>
        <w:rPr>
          <w:rFonts w:eastAsiaTheme="minorEastAsia"/>
          <w:szCs w:val="18"/>
        </w:rPr>
      </w:pPr>
      <w:r w:rsidRPr="00D41B5A">
        <w:rPr>
          <w:rFonts w:eastAsiaTheme="minorEastAsia"/>
          <w:szCs w:val="18"/>
        </w:rPr>
        <w:t>Zixuan Wang</w:t>
      </w:r>
    </w:p>
    <w:p w:rsidR="001B3209" w:rsidRDefault="001B3209" w:rsidP="00D41B5A">
      <w:pPr>
        <w:pStyle w:val="Affiliation"/>
        <w:rPr>
          <w:rFonts w:eastAsiaTheme="minorEastAsia"/>
          <w:szCs w:val="18"/>
          <w:lang w:eastAsia="zh-CN"/>
        </w:rPr>
      </w:pPr>
      <w:r w:rsidRPr="00D41B5A">
        <w:rPr>
          <w:rFonts w:eastAsiaTheme="minorEastAsia"/>
          <w:szCs w:val="18"/>
        </w:rPr>
        <w:t>Hangzhou Dianzi University, Hangzhou, China</w:t>
      </w:r>
      <w:r>
        <w:rPr>
          <w:rFonts w:eastAsiaTheme="minorEastAsia" w:hint="eastAsia"/>
          <w:szCs w:val="18"/>
          <w:lang w:eastAsia="zh-CN"/>
        </w:rPr>
        <w:t xml:space="preserve">, </w:t>
      </w:r>
      <w:r w:rsidRPr="00D41B5A">
        <w:rPr>
          <w:rFonts w:eastAsiaTheme="minorEastAsia"/>
          <w:szCs w:val="18"/>
        </w:rPr>
        <w:t>23281528@hdu.edu.cn</w:t>
      </w:r>
    </w:p>
    <w:p w:rsidR="001B3209" w:rsidRDefault="00000000" w:rsidP="00D41B5A">
      <w:pPr>
        <w:pStyle w:val="Affiliation"/>
        <w:rPr>
          <w:rFonts w:eastAsiaTheme="minorEastAsia"/>
          <w:szCs w:val="18"/>
          <w:lang w:eastAsia="zh-CN"/>
        </w:rPr>
      </w:pPr>
      <w:r w:rsidRPr="00D41B5A">
        <w:rPr>
          <w:rFonts w:eastAsiaTheme="minorEastAsia"/>
          <w:szCs w:val="18"/>
        </w:rPr>
        <w:t>Hanbo Wang</w:t>
      </w:r>
      <w:r w:rsidR="003B29C5">
        <w:rPr>
          <w:rFonts w:eastAsiaTheme="minorEastAsia" w:hint="eastAsia"/>
          <w:szCs w:val="18"/>
          <w:lang w:eastAsia="zh-CN"/>
        </w:rPr>
        <w:t xml:space="preserve"> *</w:t>
      </w:r>
    </w:p>
    <w:p w:rsidR="001B3209" w:rsidRPr="001B3209" w:rsidRDefault="001B3209" w:rsidP="00D41B5A">
      <w:pPr>
        <w:pStyle w:val="Affiliation"/>
        <w:rPr>
          <w:rFonts w:eastAsiaTheme="minorEastAsia"/>
          <w:szCs w:val="18"/>
          <w:lang w:eastAsia="zh-CN"/>
        </w:rPr>
      </w:pPr>
      <w:r w:rsidRPr="00D41B5A">
        <w:rPr>
          <w:rFonts w:eastAsiaTheme="minorEastAsia"/>
          <w:szCs w:val="18"/>
        </w:rPr>
        <w:t>SmartekWorks, Shanghai, China</w:t>
      </w:r>
      <w:r>
        <w:rPr>
          <w:rFonts w:eastAsiaTheme="minorEastAsia" w:hint="eastAsia"/>
          <w:szCs w:val="18"/>
          <w:lang w:eastAsia="zh-CN"/>
        </w:rPr>
        <w:t xml:space="preserve">, </w:t>
      </w:r>
      <w:r w:rsidRPr="00D41B5A">
        <w:rPr>
          <w:rFonts w:eastAsiaTheme="minorEastAsia"/>
          <w:szCs w:val="18"/>
        </w:rPr>
        <w:t>hanbo.wang@smartekworks.com</w:t>
      </w:r>
    </w:p>
    <w:p w:rsidR="001B3209" w:rsidRDefault="00000000" w:rsidP="00D41B5A">
      <w:pPr>
        <w:pStyle w:val="Affiliation"/>
        <w:rPr>
          <w:rFonts w:eastAsiaTheme="minorEastAsia"/>
          <w:szCs w:val="18"/>
        </w:rPr>
      </w:pPr>
      <w:r w:rsidRPr="00D41B5A">
        <w:rPr>
          <w:rFonts w:eastAsiaTheme="minorEastAsia"/>
          <w:szCs w:val="18"/>
        </w:rPr>
        <w:t>Liang Song</w:t>
      </w:r>
    </w:p>
    <w:p w:rsidR="001B3209" w:rsidRDefault="001B3209" w:rsidP="001B3209">
      <w:pPr>
        <w:pStyle w:val="Affiliation"/>
        <w:spacing w:beforeLines="50" w:before="120"/>
        <w:rPr>
          <w:rFonts w:eastAsiaTheme="minorEastAsia"/>
          <w:szCs w:val="18"/>
          <w:lang w:eastAsia="zh-CN"/>
        </w:rPr>
      </w:pPr>
      <w:r w:rsidRPr="00D41B5A">
        <w:rPr>
          <w:rFonts w:eastAsiaTheme="minorEastAsia"/>
          <w:szCs w:val="18"/>
        </w:rPr>
        <w:t>Fudan University, Shanghai, China</w:t>
      </w:r>
      <w:r>
        <w:rPr>
          <w:rFonts w:eastAsiaTheme="minorEastAsia" w:hint="eastAsia"/>
          <w:szCs w:val="18"/>
          <w:lang w:eastAsia="zh-CN"/>
        </w:rPr>
        <w:t xml:space="preserve">, </w:t>
      </w:r>
      <w:r w:rsidRPr="001B3209">
        <w:rPr>
          <w:rFonts w:eastAsiaTheme="minorEastAsia"/>
          <w:szCs w:val="18"/>
          <w:lang w:eastAsia="zh-CN"/>
        </w:rPr>
        <w:t>songl@fudan.edu.cn</w:t>
      </w:r>
    </w:p>
    <w:p w:rsidR="00DE69C5" w:rsidRPr="00F01119" w:rsidRDefault="00000000" w:rsidP="001B3209">
      <w:pPr>
        <w:pStyle w:val="Affiliation"/>
        <w:spacing w:beforeLines="50" w:before="120"/>
        <w:rPr>
          <w:b/>
          <w:bCs/>
          <w:szCs w:val="18"/>
        </w:rPr>
      </w:pPr>
      <w:r w:rsidRPr="00F01119">
        <w:rPr>
          <w:b/>
          <w:bCs/>
          <w:szCs w:val="18"/>
        </w:rPr>
        <w:t>Abstract</w:t>
      </w:r>
    </w:p>
    <w:p w:rsidR="00DE69C5" w:rsidRDefault="00000000">
      <w:pPr>
        <w:pStyle w:val="Abstract"/>
        <w:rPr>
          <w:rFonts w:eastAsiaTheme="minorEastAsia"/>
          <w:sz w:val="18"/>
          <w:szCs w:val="18"/>
          <w:lang w:eastAsia="zh-CN"/>
        </w:rPr>
      </w:pPr>
      <w:r w:rsidRPr="00F01119">
        <w:rPr>
          <w:sz w:val="18"/>
          <w:szCs w:val="18"/>
        </w:rPr>
        <w:t xml:space="preserve">The advent of Multimodal Large Language Models (MLLMs) has catalyzed the development of autonomous web agents capable of navigating complex web environments to fulfill user instructions. Benchmarks such as VisualWebArena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w:t>
      </w:r>
      <w:r w:rsidRPr="00547DA7">
        <w:rPr>
          <w:b/>
          <w:bCs/>
          <w:sz w:val="18"/>
          <w:szCs w:val="18"/>
        </w:rPr>
        <w:t>Triple-View Semantic Consistency (TVSC)</w:t>
      </w:r>
      <w:r w:rsidRPr="00F01119">
        <w:rPr>
          <w:sz w:val="18"/>
          <w:szCs w:val="18"/>
        </w:rPr>
        <w:t xml:space="preserve">,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VisualWebArena benchmark under a comprehensive suite of generated adversarial attacks, including DOM injection, style perturbation, and layout obfuscation. Our results demonstrate that TVSC improves the success rate of state-of-the-art agents (e.g., GPT-5) by over </w:t>
      </w:r>
      <w:r w:rsidRPr="00547DA7">
        <w:rPr>
          <w:b/>
          <w:bCs/>
          <w:sz w:val="18"/>
          <w:szCs w:val="18"/>
        </w:rPr>
        <w:t>142%</w:t>
      </w:r>
      <w:r w:rsidRPr="00F01119">
        <w:rPr>
          <w:sz w:val="18"/>
          <w:szCs w:val="18"/>
        </w:rPr>
        <w:t xml:space="preserve"> in adversarial settings, establishing a new standard for robust multimodal web navigation.</w:t>
      </w:r>
    </w:p>
    <w:p w:rsidR="00547DA7" w:rsidRPr="00547DA7" w:rsidRDefault="00547DA7" w:rsidP="00547DA7">
      <w:pPr>
        <w:pStyle w:val="CCSDescription"/>
        <w:rPr>
          <w:rStyle w:val="CCSHeadchar"/>
          <w:sz w:val="18"/>
        </w:rPr>
      </w:pPr>
      <w:r w:rsidRPr="00C34950">
        <w:rPr>
          <w:rStyle w:val="CCSHeadchar"/>
          <w:sz w:val="18"/>
          <w:szCs w:val="18"/>
        </w:rPr>
        <w:t xml:space="preserve">CCS CONCEPTS </w:t>
      </w:r>
      <w:r w:rsidRPr="00547DA7">
        <w:rPr>
          <w:rStyle w:val="CCSHeadchar"/>
          <w:rFonts w:hint="eastAsia"/>
          <w:sz w:val="18"/>
          <w:szCs w:val="18"/>
        </w:rPr>
        <w:t>(TBD)</w:t>
      </w:r>
    </w:p>
    <w:p w:rsidR="00547DA7" w:rsidRPr="00547DA7" w:rsidRDefault="00E669E5" w:rsidP="00547DA7">
      <w:pPr>
        <w:pStyle w:val="CCSDescription"/>
        <w:rPr>
          <w:b w:val="0"/>
          <w:szCs w:val="18"/>
        </w:rPr>
      </w:pPr>
      <w:r w:rsidRPr="00E669E5">
        <w:rPr>
          <w:b w:val="0"/>
          <w:szCs w:val="18"/>
        </w:rPr>
        <w:t>Computing methodologies</w:t>
      </w:r>
      <w:r w:rsidR="00547DA7" w:rsidRPr="00C34950">
        <w:rPr>
          <w:b w:val="0"/>
          <w:szCs w:val="18"/>
        </w:rPr>
        <w:t xml:space="preserve"> ~ </w:t>
      </w:r>
      <w:r w:rsidRPr="00E669E5">
        <w:rPr>
          <w:b w:val="0"/>
          <w:szCs w:val="18"/>
        </w:rPr>
        <w:t>Artificial intelligence</w:t>
      </w:r>
      <w:r w:rsidR="00547DA7" w:rsidRPr="00C34950">
        <w:rPr>
          <w:b w:val="0"/>
          <w:szCs w:val="18"/>
        </w:rPr>
        <w:t xml:space="preserve"> ~ </w:t>
      </w:r>
      <w:r w:rsidRPr="00E669E5">
        <w:rPr>
          <w:b w:val="0"/>
          <w:szCs w:val="18"/>
        </w:rPr>
        <w:t>Computer vision</w:t>
      </w:r>
    </w:p>
    <w:p w:rsidR="00CA0486" w:rsidRDefault="00000000">
      <w:pPr>
        <w:pStyle w:val="Abstract"/>
        <w:rPr>
          <w:rFonts w:eastAsiaTheme="minorEastAsia"/>
          <w:b/>
          <w:bCs/>
          <w:sz w:val="18"/>
          <w:szCs w:val="18"/>
          <w:lang w:eastAsia="zh-CN"/>
        </w:rPr>
      </w:pPr>
      <w:r w:rsidRPr="00547DA7">
        <w:rPr>
          <w:b/>
          <w:bCs/>
          <w:sz w:val="18"/>
          <w:szCs w:val="18"/>
        </w:rPr>
        <w:t>Keywords:</w:t>
      </w:r>
    </w:p>
    <w:p w:rsidR="00DE69C5" w:rsidRPr="00547DA7" w:rsidRDefault="00000000">
      <w:pPr>
        <w:pStyle w:val="Abstract"/>
        <w:rPr>
          <w:sz w:val="18"/>
          <w:szCs w:val="18"/>
        </w:rPr>
      </w:pPr>
      <w:r w:rsidRPr="00F01119">
        <w:rPr>
          <w:sz w:val="18"/>
          <w:szCs w:val="18"/>
        </w:rPr>
        <w:t>Multimodal Web Agents, Adversarial Robustness, Consistency Checking</w:t>
      </w:r>
    </w:p>
    <w:p w:rsidR="008107C6" w:rsidRPr="00BF48AE" w:rsidRDefault="008107C6" w:rsidP="008107C6">
      <w:pPr>
        <w:pStyle w:val="Head1"/>
        <w:numPr>
          <w:ilvl w:val="0"/>
          <w:numId w:val="2"/>
        </w:numPr>
        <w:tabs>
          <w:tab w:val="clear" w:pos="360"/>
        </w:tabs>
        <w:ind w:left="432" w:hanging="432"/>
        <w:rPr>
          <w:szCs w:val="18"/>
        </w:rPr>
      </w:pPr>
      <w:bookmarkStart w:id="0" w:name="introduction"/>
      <w:r w:rsidRPr="00BF48AE">
        <w:rPr>
          <w:szCs w:val="18"/>
        </w:rPr>
        <w:t>Introduction</w:t>
      </w:r>
    </w:p>
    <w:p w:rsidR="00DE69C5" w:rsidRPr="00F01119" w:rsidRDefault="00000000" w:rsidP="00547DA7">
      <w:pPr>
        <w:pStyle w:val="PostHeadPara"/>
        <w:rPr>
          <w:szCs w:val="18"/>
        </w:rPr>
      </w:pPr>
      <w:r w:rsidRPr="00F01119">
        <w:rPr>
          <w:szCs w:val="18"/>
        </w:rPr>
        <w:t>The integration of vision and language capabilities in Large Language Models (LLMs) has enabled a new generation of web agents that can perceive and interact with the web in a manner akin to human users. Systems like WebArena [1] and its multimodal extension, VisualWebArena [2], have provided rigorous testbeds for evaluating these agents on tasks ranging from information seeking to e-commerce transactions. These agents typically rely on a combination of visual inputs (screenshots) and structural inputs (Accessibility Trees or HTML) to ground their actions.</w:t>
      </w:r>
    </w:p>
    <w:p w:rsidR="00DE69C5" w:rsidRPr="00547DA7" w:rsidRDefault="00000000" w:rsidP="00A8196D">
      <w:pPr>
        <w:pStyle w:val="PostHeadPara"/>
        <w:spacing w:beforeLines="50" w:before="120"/>
        <w:rPr>
          <w:szCs w:val="18"/>
        </w:rPr>
      </w:pPr>
      <w:r w:rsidRPr="00547DA7">
        <w:rPr>
          <w:szCs w:val="18"/>
        </w:rPr>
        <w:lastRenderedPageBreak/>
        <w:t>Despite their impressive capabilities, multimodal web agents operate in an environment that is fundamentally untrusted. The web is dynamic and open, making it a fertile ground for adversarial attacks. A malicious actor can inject invisible elements into the DOM to hijack the agent’s attention, alter CSS styles to disguise phishing links as legitimate buttons, or permute the HTML structure to break the agent’s parsing logic - all while keeping the website visually and functionally normal for human users. Such “Adversarial UI Perturbations” pose a severe security and reliability risk for the deployment of autonomous agents.</w:t>
      </w:r>
    </w:p>
    <w:p w:rsidR="00DE69C5" w:rsidRPr="00547DA7" w:rsidRDefault="00000000" w:rsidP="00A8196D">
      <w:pPr>
        <w:pStyle w:val="PostHeadPara"/>
        <w:spacing w:beforeLines="50" w:before="120"/>
        <w:rPr>
          <w:szCs w:val="18"/>
        </w:rPr>
      </w:pPr>
      <w:r w:rsidRPr="00547DA7">
        <w:rPr>
          <w:szCs w:val="18"/>
        </w:rPr>
        <w:t>Existing defenses for adversarial examples in computer vision often focus on pixel-level noise, which is less relevant in the structured environment of the web. Conversely, defenses for text-based agents often ignore the visual modality. Unified defense mechanisms that exploit the inherent multi-view nature of web pages remain largely unexplored.</w:t>
      </w:r>
    </w:p>
    <w:p w:rsidR="00DE69C5" w:rsidRPr="00547DA7" w:rsidRDefault="00000000" w:rsidP="00A8196D">
      <w:pPr>
        <w:pStyle w:val="PostHeadPara"/>
        <w:spacing w:beforeLines="50" w:before="120"/>
        <w:rPr>
          <w:szCs w:val="18"/>
        </w:rPr>
      </w:pPr>
      <w:r w:rsidRPr="00547DA7">
        <w:rPr>
          <w:szCs w:val="18"/>
        </w:rPr>
        <w:t xml:space="preserve">To address this gap, we introduce </w:t>
      </w:r>
      <w:r w:rsidRPr="00547DA7">
        <w:rPr>
          <w:b/>
          <w:bCs/>
          <w:szCs w:val="18"/>
        </w:rPr>
        <w:t>Triple-View Semantic Consistency (TVSC)</w:t>
      </w:r>
      <w:r w:rsidRPr="00547DA7">
        <w:rPr>
          <w:szCs w:val="18"/>
        </w:rPr>
        <w:t>. Our key insight is that a legitimate web element should exhibit semantic consistency across its visual appearance, its structural representation in the accessibility tree, and its recognized text content. Adversarial attacks typically disrupt this consistency to fool the agent (e.g., an element that looks like a “Buy” button but is labeled as “Cancel” in the accessibility tree, or vice versa).</w:t>
      </w:r>
    </w:p>
    <w:p w:rsidR="00DE69C5" w:rsidRPr="00A8196D" w:rsidRDefault="00000000" w:rsidP="00A8196D">
      <w:pPr>
        <w:pStyle w:val="PostHeadPara"/>
        <w:spacing w:beforeLines="50" w:before="120"/>
        <w:rPr>
          <w:szCs w:val="18"/>
        </w:rPr>
      </w:pPr>
      <w:r w:rsidRPr="00A8196D">
        <w:rPr>
          <w:szCs w:val="18"/>
        </w:rPr>
        <w:t>TVSC operates by extracting semantic information from three views:</w:t>
      </w:r>
    </w:p>
    <w:p w:rsidR="00DE69C5" w:rsidRPr="00A8196D" w:rsidRDefault="00000000" w:rsidP="00A8196D">
      <w:pPr>
        <w:pStyle w:val="PostHeadPara"/>
        <w:numPr>
          <w:ilvl w:val="0"/>
          <w:numId w:val="43"/>
        </w:numPr>
        <w:rPr>
          <w:szCs w:val="18"/>
        </w:rPr>
      </w:pPr>
      <w:r w:rsidRPr="00A8196D">
        <w:rPr>
          <w:b/>
          <w:bCs/>
          <w:szCs w:val="18"/>
        </w:rPr>
        <w:t xml:space="preserve">Visual View: </w:t>
      </w:r>
      <w:r w:rsidRPr="00A8196D">
        <w:rPr>
          <w:szCs w:val="18"/>
        </w:rPr>
        <w:t>The pixel-level rendering of the element.</w:t>
      </w:r>
    </w:p>
    <w:p w:rsidR="00DE69C5" w:rsidRPr="00A8196D" w:rsidRDefault="00000000" w:rsidP="00A8196D">
      <w:pPr>
        <w:pStyle w:val="PostHeadPara"/>
        <w:numPr>
          <w:ilvl w:val="0"/>
          <w:numId w:val="43"/>
        </w:numPr>
        <w:rPr>
          <w:szCs w:val="18"/>
        </w:rPr>
      </w:pPr>
      <w:r w:rsidRPr="00A8196D">
        <w:rPr>
          <w:b/>
          <w:bCs/>
          <w:szCs w:val="18"/>
        </w:rPr>
        <w:t>Structural View:</w:t>
      </w:r>
      <w:r w:rsidRPr="00A8196D">
        <w:rPr>
          <w:szCs w:val="18"/>
        </w:rPr>
        <w:t xml:space="preserve"> The accessibility tree node and its attributes.</w:t>
      </w:r>
    </w:p>
    <w:p w:rsidR="00DE69C5" w:rsidRPr="00A8196D" w:rsidRDefault="00000000" w:rsidP="00A8196D">
      <w:pPr>
        <w:pStyle w:val="PostHeadPara"/>
        <w:numPr>
          <w:ilvl w:val="0"/>
          <w:numId w:val="43"/>
        </w:numPr>
        <w:rPr>
          <w:szCs w:val="18"/>
        </w:rPr>
      </w:pPr>
      <w:r w:rsidRPr="00A8196D">
        <w:rPr>
          <w:b/>
          <w:bCs/>
          <w:szCs w:val="18"/>
        </w:rPr>
        <w:t>OCR View:</w:t>
      </w:r>
      <w:r w:rsidRPr="00A8196D">
        <w:rPr>
          <w:szCs w:val="18"/>
        </w:rPr>
        <w:t xml:space="preserve"> The text recognized from the screen image via Optical Character Recognition.</w:t>
      </w:r>
    </w:p>
    <w:p w:rsidR="00DE69C5" w:rsidRPr="00A8196D" w:rsidRDefault="00000000" w:rsidP="00A8196D">
      <w:pPr>
        <w:pStyle w:val="PostHeadPara"/>
        <w:spacing w:beforeLines="50" w:before="120"/>
        <w:rPr>
          <w:szCs w:val="18"/>
        </w:rPr>
      </w:pPr>
      <w:r w:rsidRPr="00A8196D">
        <w:rPr>
          <w:szCs w:val="18"/>
        </w:rPr>
        <w:t>We employ a lightweight consistency checking module that computes a coherence score among these three views. If the score falls below a learned threshold, the agent flags the element as potentially adversarial and triggers a fallback exploration strategy.</w:t>
      </w:r>
    </w:p>
    <w:p w:rsidR="00DE69C5" w:rsidRPr="00A8196D" w:rsidRDefault="00000000" w:rsidP="00A8196D">
      <w:pPr>
        <w:pStyle w:val="PostHeadPara"/>
        <w:spacing w:beforeLines="50" w:before="120"/>
        <w:rPr>
          <w:szCs w:val="18"/>
        </w:rPr>
      </w:pPr>
      <w:r w:rsidRPr="00A8196D">
        <w:rPr>
          <w:szCs w:val="18"/>
        </w:rPr>
        <w:t>Our contributions are as follows:</w:t>
      </w:r>
    </w:p>
    <w:p w:rsidR="00DE69C5" w:rsidRPr="00A8196D" w:rsidRDefault="00000000" w:rsidP="00A8196D">
      <w:pPr>
        <w:pStyle w:val="PostHeadPara"/>
        <w:numPr>
          <w:ilvl w:val="0"/>
          <w:numId w:val="42"/>
        </w:numPr>
        <w:rPr>
          <w:szCs w:val="18"/>
        </w:rPr>
      </w:pPr>
      <w:r w:rsidRPr="00A8196D">
        <w:rPr>
          <w:szCs w:val="18"/>
        </w:rPr>
        <w:t>We formalize the threat model of Adversarial UI Perturbations for multimodal web agents, categorizing attacks into visual, structural, and hybrid types.</w:t>
      </w:r>
    </w:p>
    <w:p w:rsidR="00DE69C5" w:rsidRPr="00A8196D" w:rsidRDefault="00000000" w:rsidP="00A8196D">
      <w:pPr>
        <w:pStyle w:val="PostHeadPara"/>
        <w:numPr>
          <w:ilvl w:val="0"/>
          <w:numId w:val="42"/>
        </w:numPr>
        <w:rPr>
          <w:szCs w:val="18"/>
        </w:rPr>
      </w:pPr>
      <w:r w:rsidRPr="00A8196D">
        <w:rPr>
          <w:szCs w:val="18"/>
        </w:rPr>
        <w:t>We propose Triple-View Semantic Consistency (TVSC), a defense framework that leverages cross-modal alignment to detect anomalies.</w:t>
      </w:r>
    </w:p>
    <w:p w:rsidR="00DE69C5" w:rsidRPr="00A8196D" w:rsidRDefault="00000000" w:rsidP="00A8196D">
      <w:pPr>
        <w:pStyle w:val="PostHeadPara"/>
        <w:numPr>
          <w:ilvl w:val="0"/>
          <w:numId w:val="42"/>
        </w:numPr>
        <w:rPr>
          <w:szCs w:val="18"/>
        </w:rPr>
      </w:pPr>
      <w:r w:rsidRPr="00A8196D">
        <w:rPr>
          <w:szCs w:val="18"/>
        </w:rPr>
        <w:t>We conduct extensive experiments on the VisualWebArena benchmark, demonstrating that TVSC significantly enhances robustness against a variety of adversarial attacks without compromising performance on benign tasks.</w:t>
      </w:r>
    </w:p>
    <w:p w:rsidR="00DE69C5" w:rsidRDefault="00000000" w:rsidP="008107C6">
      <w:pPr>
        <w:pStyle w:val="Head1"/>
        <w:numPr>
          <w:ilvl w:val="0"/>
          <w:numId w:val="2"/>
        </w:numPr>
        <w:tabs>
          <w:tab w:val="clear" w:pos="360"/>
        </w:tabs>
        <w:ind w:left="432" w:hanging="432"/>
        <w:rPr>
          <w:rFonts w:eastAsiaTheme="minorEastAsia"/>
          <w:szCs w:val="18"/>
          <w:lang w:eastAsia="zh-CN"/>
        </w:rPr>
      </w:pPr>
      <w:bookmarkStart w:id="1" w:name="related-work"/>
      <w:bookmarkEnd w:id="0"/>
      <w:r w:rsidRPr="00A8196D">
        <w:rPr>
          <w:szCs w:val="18"/>
        </w:rPr>
        <w:t>Related Work</w:t>
      </w:r>
    </w:p>
    <w:p w:rsidR="008107C6" w:rsidRPr="00BF48AE" w:rsidRDefault="008107C6" w:rsidP="008107C6">
      <w:pPr>
        <w:pStyle w:val="Head2"/>
        <w:numPr>
          <w:ilvl w:val="1"/>
          <w:numId w:val="2"/>
        </w:numPr>
        <w:tabs>
          <w:tab w:val="clear" w:pos="360"/>
        </w:tabs>
        <w:rPr>
          <w:szCs w:val="18"/>
        </w:rPr>
      </w:pPr>
      <w:r w:rsidRPr="00A8196D">
        <w:rPr>
          <w:szCs w:val="18"/>
        </w:rPr>
        <w:t>Multimodal Web Agents</w:t>
      </w:r>
    </w:p>
    <w:p w:rsidR="00DE69C5" w:rsidRPr="00A8196D" w:rsidRDefault="00000000" w:rsidP="00A8196D">
      <w:pPr>
        <w:pStyle w:val="PostHeadPara"/>
        <w:spacing w:beforeLines="50" w:before="120"/>
        <w:rPr>
          <w:szCs w:val="18"/>
        </w:rPr>
      </w:pPr>
      <w:bookmarkStart w:id="2" w:name="multimodal-web-agents"/>
      <w:r w:rsidRPr="00A8196D">
        <w:rPr>
          <w:szCs w:val="18"/>
        </w:rPr>
        <w:t>The field of autonomous web agents has seen rapid progress. Early approaches relied on DOM-based reinforcement learning. With the rise of LLMs, prompt-based agents became dominant. WebArena [1] introduced a realistic execution-based environment. VisualWebArena [2] extended this to multimodal settings, requiring agents to process images and visual layouts. Our work builds directly upon the VisualWebArena framework, addressing the critical aspect of robustness which was not the primary focus of the original benchmarks.</w:t>
      </w:r>
    </w:p>
    <w:p w:rsidR="00DE69C5" w:rsidRPr="00A8196D" w:rsidRDefault="00000000" w:rsidP="008107C6">
      <w:pPr>
        <w:pStyle w:val="Head2"/>
        <w:numPr>
          <w:ilvl w:val="1"/>
          <w:numId w:val="2"/>
        </w:numPr>
        <w:tabs>
          <w:tab w:val="clear" w:pos="360"/>
        </w:tabs>
        <w:rPr>
          <w:szCs w:val="18"/>
        </w:rPr>
      </w:pPr>
      <w:bookmarkStart w:id="3" w:name="adversarial-attacks-on-vlms"/>
      <w:bookmarkEnd w:id="2"/>
      <w:r w:rsidRPr="00A8196D">
        <w:rPr>
          <w:szCs w:val="18"/>
        </w:rPr>
        <w:lastRenderedPageBreak/>
        <w:t>Adversarial Attacks on VLMs</w:t>
      </w:r>
    </w:p>
    <w:p w:rsidR="00DE69C5" w:rsidRPr="00A8196D" w:rsidRDefault="00000000" w:rsidP="00A8196D">
      <w:pPr>
        <w:pStyle w:val="PostHeadPara"/>
        <w:spacing w:beforeLines="50" w:before="120"/>
        <w:rPr>
          <w:szCs w:val="18"/>
        </w:rPr>
      </w:pPr>
      <w:r w:rsidRPr="00A8196D">
        <w:rPr>
          <w:szCs w:val="18"/>
        </w:rPr>
        <w:t>Vision-Language Models (VLMs) are known to be vulnerable to adversarial examples. Attacks can be generated by optimizing pixel noise to flip the model’s output. In the context of the web, attacks are more structured. Wu et al. [4] recently demonstrated that multimodal agents on VisualWebArena can be compromised by imperceptible perturbations to images or targeted adversarial tasks, highlighting a significant safety gap. “Jailbreaking” attacks on web agents have also been explored, where malicious instructions are embedded in the web page. Our work focuses on UI perturbations that mislead the agent’s grounding and decision-making process rather than just prompt injection, and we propose a defense mechanism to mitigate the vulnerabilities identified in [4].</w:t>
      </w:r>
    </w:p>
    <w:p w:rsidR="00DE69C5" w:rsidRPr="00A8196D" w:rsidRDefault="00000000" w:rsidP="008107C6">
      <w:pPr>
        <w:pStyle w:val="Head2"/>
        <w:numPr>
          <w:ilvl w:val="1"/>
          <w:numId w:val="2"/>
        </w:numPr>
        <w:tabs>
          <w:tab w:val="clear" w:pos="360"/>
        </w:tabs>
        <w:rPr>
          <w:szCs w:val="18"/>
        </w:rPr>
      </w:pPr>
      <w:bookmarkStart w:id="4" w:name="consistency-checking"/>
      <w:bookmarkEnd w:id="3"/>
      <w:r w:rsidRPr="00A8196D">
        <w:rPr>
          <w:szCs w:val="18"/>
        </w:rPr>
        <w:t>Consistency Checking</w:t>
      </w:r>
    </w:p>
    <w:p w:rsidR="00DE69C5" w:rsidRPr="00A8196D" w:rsidRDefault="00000000" w:rsidP="00A8196D">
      <w:pPr>
        <w:pStyle w:val="PostHeadPara"/>
        <w:spacing w:beforeLines="50" w:before="120"/>
        <w:rPr>
          <w:szCs w:val="18"/>
        </w:rPr>
      </w:pPr>
      <w:r w:rsidRPr="00A8196D">
        <w:rPr>
          <w:szCs w:val="18"/>
        </w:rPr>
        <w:t>Self-consistency [3] has been widely used to improve LLM reasoning. In multimodal learning, cycle-consistency is a common objective. Our TVSC approach adapts these concepts to the specific domain of web navigation, treating the different representations of a web page as views that must agree semantically.</w:t>
      </w:r>
    </w:p>
    <w:p w:rsidR="00DE69C5" w:rsidRPr="00A8196D" w:rsidRDefault="00000000" w:rsidP="008107C6">
      <w:pPr>
        <w:pStyle w:val="Head2"/>
        <w:numPr>
          <w:ilvl w:val="1"/>
          <w:numId w:val="2"/>
        </w:numPr>
        <w:tabs>
          <w:tab w:val="clear" w:pos="360"/>
        </w:tabs>
        <w:rPr>
          <w:szCs w:val="18"/>
        </w:rPr>
      </w:pPr>
      <w:bookmarkStart w:id="5" w:name="Xc10a70abc9f5f5e52b435874406b86ca481dd9a"/>
      <w:bookmarkEnd w:id="4"/>
      <w:r w:rsidRPr="00A8196D">
        <w:rPr>
          <w:szCs w:val="18"/>
        </w:rPr>
        <w:t>Adversarial Robustness in Vision-Language Models</w:t>
      </w:r>
    </w:p>
    <w:p w:rsidR="00DE2788" w:rsidRPr="00DE2788" w:rsidRDefault="00DE2788" w:rsidP="00DE2788">
      <w:pPr>
        <w:pStyle w:val="TableCaption"/>
        <w:rPr>
          <w:rFonts w:eastAsiaTheme="minorEastAsia"/>
          <w:sz w:val="18"/>
          <w:szCs w:val="18"/>
          <w:lang w:eastAsia="zh-CN"/>
        </w:rPr>
      </w:pPr>
      <w:bookmarkStart w:id="6" w:name="OLE_LINK2"/>
      <w:bookmarkStart w:id="7" w:name="web-agent-security"/>
      <w:bookmarkEnd w:id="5"/>
      <w:r>
        <w:rPr>
          <w:rFonts w:eastAsiaTheme="minorEastAsia" w:hint="eastAsia"/>
          <w:sz w:val="18"/>
          <w:szCs w:val="18"/>
          <w:lang w:eastAsia="zh-CN"/>
        </w:rPr>
        <w:t xml:space="preserve">Table 1. </w:t>
      </w:r>
      <w:bookmarkEnd w:id="6"/>
      <w:r>
        <w:rPr>
          <w:rFonts w:eastAsiaTheme="minorEastAsia" w:hint="eastAsia"/>
          <w:sz w:val="18"/>
          <w:szCs w:val="18"/>
          <w:lang w:eastAsia="zh-CN"/>
        </w:rPr>
        <w:t>Adversarial Robustness Studies</w:t>
      </w:r>
    </w:p>
    <w:tbl>
      <w:tblPr>
        <w:tblW w:w="0" w:type="auto"/>
        <w:jc w:val="center"/>
        <w:tblLook w:val="0020" w:firstRow="1" w:lastRow="0" w:firstColumn="0" w:lastColumn="0" w:noHBand="0" w:noVBand="0"/>
        <w:tblCaption w:val="Success Rate by Environment under Hybrid Attack"/>
      </w:tblPr>
      <w:tblGrid>
        <w:gridCol w:w="1730"/>
        <w:gridCol w:w="1862"/>
        <w:gridCol w:w="2369"/>
        <w:gridCol w:w="1968"/>
      </w:tblGrid>
      <w:tr w:rsidR="00DE2788" w:rsidRPr="00B72C50" w:rsidTr="00E42C73">
        <w:trPr>
          <w:tblHeader/>
          <w:jc w:val="center"/>
        </w:trPr>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Work</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Attack Type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Defense</w:t>
            </w:r>
          </w:p>
        </w:tc>
        <w:tc>
          <w:tcPr>
            <w:tcW w:w="0" w:type="auto"/>
            <w:tcBorders>
              <w:top w:val="single" w:sz="4" w:space="0" w:color="auto"/>
              <w:bottom w:val="single" w:sz="4" w:space="0" w:color="auto"/>
            </w:tcBorders>
          </w:tcPr>
          <w:p w:rsidR="00DE2788" w:rsidRPr="00B72C50" w:rsidRDefault="00DE2788" w:rsidP="00E42C73">
            <w:pPr>
              <w:pStyle w:val="TableCell"/>
              <w:rPr>
                <w:sz w:val="18"/>
                <w:szCs w:val="18"/>
              </w:rPr>
            </w:pPr>
            <w:r w:rsidRPr="00DE2788">
              <w:rPr>
                <w:sz w:val="18"/>
                <w:szCs w:val="18"/>
              </w:rPr>
              <w:t>Domain</w:t>
            </w:r>
          </w:p>
        </w:tc>
      </w:tr>
      <w:tr w:rsidR="00DE2788" w:rsidRPr="00B72C50" w:rsidTr="00E42C73">
        <w:trPr>
          <w:jc w:val="center"/>
        </w:trPr>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Carlini et al. [5]</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Pixel perturbation</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Adversarial training</w:t>
            </w:r>
          </w:p>
        </w:tc>
        <w:tc>
          <w:tcPr>
            <w:tcW w:w="0" w:type="auto"/>
            <w:tcBorders>
              <w:top w:val="single" w:sz="4" w:space="0" w:color="auto"/>
            </w:tcBorders>
          </w:tcPr>
          <w:p w:rsidR="00DE2788" w:rsidRPr="00B72C50" w:rsidRDefault="00DE2788" w:rsidP="00E42C73">
            <w:pPr>
              <w:pStyle w:val="TableCell"/>
              <w:rPr>
                <w:sz w:val="18"/>
                <w:szCs w:val="18"/>
              </w:rPr>
            </w:pPr>
            <w:r w:rsidRPr="00DE2788">
              <w:rPr>
                <w:sz w:val="18"/>
                <w:szCs w:val="18"/>
              </w:rPr>
              <w:t>Image classification</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Wallace et al. [6]</w:t>
            </w:r>
          </w:p>
        </w:tc>
        <w:tc>
          <w:tcPr>
            <w:tcW w:w="0" w:type="auto"/>
          </w:tcPr>
          <w:p w:rsidR="00DE2788" w:rsidRPr="00B72C50" w:rsidRDefault="00DE2788" w:rsidP="00E42C73">
            <w:pPr>
              <w:pStyle w:val="TableCell"/>
              <w:rPr>
                <w:sz w:val="18"/>
                <w:szCs w:val="18"/>
              </w:rPr>
            </w:pPr>
            <w:r w:rsidRPr="00DE2788">
              <w:rPr>
                <w:sz w:val="18"/>
                <w:szCs w:val="18"/>
              </w:rPr>
              <w:t>Text injection</w:t>
            </w:r>
          </w:p>
        </w:tc>
        <w:tc>
          <w:tcPr>
            <w:tcW w:w="0" w:type="auto"/>
          </w:tcPr>
          <w:p w:rsidR="00DE2788" w:rsidRPr="00B72C50" w:rsidRDefault="00DE2788" w:rsidP="00E42C73">
            <w:pPr>
              <w:pStyle w:val="TableCell"/>
              <w:rPr>
                <w:sz w:val="18"/>
                <w:szCs w:val="18"/>
              </w:rPr>
            </w:pPr>
            <w:r w:rsidRPr="00DE2788">
              <w:rPr>
                <w:sz w:val="18"/>
                <w:szCs w:val="18"/>
              </w:rPr>
              <w:t>Input filtering</w:t>
            </w:r>
          </w:p>
        </w:tc>
        <w:tc>
          <w:tcPr>
            <w:tcW w:w="0" w:type="auto"/>
          </w:tcPr>
          <w:p w:rsidR="00DE2788" w:rsidRPr="00B72C50" w:rsidRDefault="00DE2788" w:rsidP="00E42C73">
            <w:pPr>
              <w:pStyle w:val="TableCell"/>
              <w:rPr>
                <w:sz w:val="18"/>
                <w:szCs w:val="18"/>
              </w:rPr>
            </w:pPr>
            <w:r w:rsidRPr="00DE2788">
              <w:rPr>
                <w:sz w:val="18"/>
                <w:szCs w:val="18"/>
              </w:rPr>
              <w:t>NLP</w:t>
            </w:r>
          </w:p>
        </w:tc>
      </w:tr>
      <w:tr w:rsidR="00DE2788" w:rsidRPr="00B72C50" w:rsidTr="00E42C73">
        <w:trPr>
          <w:jc w:val="center"/>
        </w:trPr>
        <w:tc>
          <w:tcPr>
            <w:tcW w:w="0" w:type="auto"/>
          </w:tcPr>
          <w:p w:rsidR="00DE2788" w:rsidRPr="00B72C50" w:rsidRDefault="00DE2788" w:rsidP="00E42C73">
            <w:pPr>
              <w:pStyle w:val="TableCell"/>
              <w:rPr>
                <w:sz w:val="18"/>
                <w:szCs w:val="18"/>
              </w:rPr>
            </w:pPr>
            <w:r w:rsidRPr="00DE2788">
              <w:rPr>
                <w:sz w:val="18"/>
                <w:szCs w:val="18"/>
              </w:rPr>
              <w:t>Qi et al. [7]</w:t>
            </w:r>
          </w:p>
        </w:tc>
        <w:tc>
          <w:tcPr>
            <w:tcW w:w="0" w:type="auto"/>
          </w:tcPr>
          <w:p w:rsidR="00DE2788" w:rsidRPr="00B72C50" w:rsidRDefault="00DE2788" w:rsidP="00E42C73">
            <w:pPr>
              <w:pStyle w:val="TableCell"/>
              <w:rPr>
                <w:sz w:val="18"/>
                <w:szCs w:val="18"/>
              </w:rPr>
            </w:pPr>
            <w:r w:rsidRPr="00DE2788">
              <w:rPr>
                <w:sz w:val="18"/>
                <w:szCs w:val="18"/>
              </w:rPr>
              <w:t>Multimodal attack</w:t>
            </w:r>
          </w:p>
        </w:tc>
        <w:tc>
          <w:tcPr>
            <w:tcW w:w="0" w:type="auto"/>
          </w:tcPr>
          <w:p w:rsidR="00DE2788" w:rsidRPr="00B72C50" w:rsidRDefault="00DE2788" w:rsidP="00E42C73">
            <w:pPr>
              <w:pStyle w:val="TableCell"/>
              <w:rPr>
                <w:sz w:val="18"/>
                <w:szCs w:val="18"/>
              </w:rPr>
            </w:pPr>
            <w:r w:rsidRPr="00DE2788">
              <w:rPr>
                <w:sz w:val="18"/>
                <w:szCs w:val="18"/>
              </w:rPr>
              <w:t>CLIP-based detection</w:t>
            </w:r>
          </w:p>
        </w:tc>
        <w:tc>
          <w:tcPr>
            <w:tcW w:w="0" w:type="auto"/>
          </w:tcPr>
          <w:p w:rsidR="00DE2788" w:rsidRPr="00B72C50" w:rsidRDefault="00DE2788" w:rsidP="00E42C73">
            <w:pPr>
              <w:pStyle w:val="TableCell"/>
              <w:rPr>
                <w:sz w:val="18"/>
                <w:szCs w:val="18"/>
              </w:rPr>
            </w:pPr>
            <w:r w:rsidRPr="00DE2788">
              <w:rPr>
                <w:sz w:val="18"/>
                <w:szCs w:val="18"/>
              </w:rPr>
              <w:t>VQA</w:t>
            </w:r>
          </w:p>
        </w:tc>
      </w:tr>
      <w:tr w:rsidR="00DE2788" w:rsidRPr="00B72C50" w:rsidTr="00E42C73">
        <w:trPr>
          <w:jc w:val="center"/>
        </w:trPr>
        <w:tc>
          <w:tcPr>
            <w:tcW w:w="0" w:type="auto"/>
          </w:tcPr>
          <w:p w:rsidR="00DE2788" w:rsidRPr="00DE2788" w:rsidRDefault="00DE2788" w:rsidP="00E42C73">
            <w:pPr>
              <w:pStyle w:val="TableCell"/>
              <w:rPr>
                <w:sz w:val="18"/>
                <w:szCs w:val="18"/>
              </w:rPr>
            </w:pPr>
            <w:r w:rsidRPr="00DE2788">
              <w:rPr>
                <w:sz w:val="18"/>
                <w:szCs w:val="18"/>
              </w:rPr>
              <w:t>Wu et al. [4]</w:t>
            </w:r>
          </w:p>
        </w:tc>
        <w:tc>
          <w:tcPr>
            <w:tcW w:w="0" w:type="auto"/>
          </w:tcPr>
          <w:p w:rsidR="00DE2788" w:rsidRPr="00B72C50" w:rsidRDefault="00DE2788" w:rsidP="00E42C73">
            <w:pPr>
              <w:pStyle w:val="TableCell"/>
              <w:rPr>
                <w:sz w:val="18"/>
                <w:szCs w:val="18"/>
              </w:rPr>
            </w:pPr>
            <w:r w:rsidRPr="00DE2788">
              <w:rPr>
                <w:sz w:val="18"/>
                <w:szCs w:val="18"/>
              </w:rPr>
              <w:t>UI perturbation</w:t>
            </w:r>
          </w:p>
        </w:tc>
        <w:tc>
          <w:tcPr>
            <w:tcW w:w="0" w:type="auto"/>
          </w:tcPr>
          <w:p w:rsidR="00DE2788" w:rsidRPr="00B72C50" w:rsidRDefault="00DE2788" w:rsidP="00E42C73">
            <w:pPr>
              <w:pStyle w:val="TableCell"/>
              <w:rPr>
                <w:sz w:val="18"/>
                <w:szCs w:val="18"/>
              </w:rPr>
            </w:pPr>
            <w:r w:rsidRPr="00DE2788">
              <w:rPr>
                <w:sz w:val="18"/>
                <w:szCs w:val="18"/>
              </w:rPr>
              <w:t>None (analysis only)</w:t>
            </w:r>
          </w:p>
        </w:tc>
        <w:tc>
          <w:tcPr>
            <w:tcW w:w="0" w:type="auto"/>
          </w:tcPr>
          <w:p w:rsidR="00DE2788" w:rsidRPr="00B72C50" w:rsidRDefault="00DE2788" w:rsidP="00E42C73">
            <w:pPr>
              <w:pStyle w:val="TableCell"/>
              <w:rPr>
                <w:sz w:val="18"/>
                <w:szCs w:val="18"/>
              </w:rPr>
            </w:pPr>
            <w:r w:rsidRPr="00DE2788">
              <w:rPr>
                <w:sz w:val="18"/>
                <w:szCs w:val="18"/>
              </w:rPr>
              <w:t>Web agents</w:t>
            </w:r>
          </w:p>
        </w:tc>
      </w:tr>
      <w:tr w:rsidR="00DE2788" w:rsidRPr="00B72C50" w:rsidTr="00E42C73">
        <w:trPr>
          <w:jc w:val="center"/>
        </w:trPr>
        <w:tc>
          <w:tcPr>
            <w:tcW w:w="0" w:type="auto"/>
          </w:tcPr>
          <w:p w:rsidR="00DE2788" w:rsidRPr="00DE2788" w:rsidRDefault="00DE2788" w:rsidP="00E42C73">
            <w:pPr>
              <w:pStyle w:val="TableCell"/>
              <w:rPr>
                <w:rFonts w:eastAsiaTheme="minorEastAsia"/>
                <w:b/>
                <w:bCs/>
                <w:sz w:val="18"/>
                <w:szCs w:val="18"/>
                <w:lang w:eastAsia="zh-CN"/>
              </w:rPr>
            </w:pPr>
            <w:r w:rsidRPr="00DE2788">
              <w:rPr>
                <w:rFonts w:hint="eastAsia"/>
                <w:b/>
                <w:bCs/>
                <w:sz w:val="18"/>
                <w:szCs w:val="18"/>
              </w:rPr>
              <w:t>Ours</w:t>
            </w:r>
          </w:p>
        </w:tc>
        <w:tc>
          <w:tcPr>
            <w:tcW w:w="0" w:type="auto"/>
          </w:tcPr>
          <w:p w:rsidR="00DE2788" w:rsidRPr="00DE2788" w:rsidRDefault="00DE2788" w:rsidP="00E42C73">
            <w:pPr>
              <w:pStyle w:val="TableCell"/>
              <w:rPr>
                <w:b/>
                <w:bCs/>
                <w:sz w:val="18"/>
                <w:szCs w:val="18"/>
              </w:rPr>
            </w:pPr>
            <w:r w:rsidRPr="00DE2788">
              <w:rPr>
                <w:b/>
                <w:bCs/>
                <w:sz w:val="18"/>
                <w:szCs w:val="18"/>
              </w:rPr>
              <w:t>UI perturbation</w:t>
            </w:r>
          </w:p>
        </w:tc>
        <w:tc>
          <w:tcPr>
            <w:tcW w:w="0" w:type="auto"/>
          </w:tcPr>
          <w:p w:rsidR="00DE2788" w:rsidRPr="00DE2788" w:rsidRDefault="00DE2788" w:rsidP="00E42C73">
            <w:pPr>
              <w:pStyle w:val="TableCell"/>
              <w:rPr>
                <w:b/>
                <w:bCs/>
                <w:sz w:val="18"/>
                <w:szCs w:val="18"/>
              </w:rPr>
            </w:pPr>
            <w:r w:rsidRPr="00DE2788">
              <w:rPr>
                <w:b/>
                <w:bCs/>
                <w:sz w:val="18"/>
                <w:szCs w:val="18"/>
              </w:rPr>
              <w:t>Cross-view consistency</w:t>
            </w:r>
          </w:p>
        </w:tc>
        <w:tc>
          <w:tcPr>
            <w:tcW w:w="0" w:type="auto"/>
          </w:tcPr>
          <w:p w:rsidR="00DE2788" w:rsidRPr="00DE2788" w:rsidRDefault="00DE2788" w:rsidP="00E42C73">
            <w:pPr>
              <w:pStyle w:val="TableCell"/>
              <w:rPr>
                <w:rFonts w:eastAsiaTheme="minorEastAsia"/>
                <w:b/>
                <w:bCs/>
                <w:sz w:val="18"/>
                <w:szCs w:val="18"/>
                <w:lang w:eastAsia="zh-CN"/>
              </w:rPr>
            </w:pPr>
            <w:r w:rsidRPr="00DE2788">
              <w:rPr>
                <w:b/>
                <w:bCs/>
                <w:sz w:val="18"/>
                <w:szCs w:val="18"/>
              </w:rPr>
              <w:t>Web agents</w:t>
            </w:r>
          </w:p>
        </w:tc>
      </w:tr>
    </w:tbl>
    <w:p w:rsidR="00DE69C5" w:rsidRPr="002052CC" w:rsidRDefault="00000000" w:rsidP="000F493D">
      <w:pPr>
        <w:pStyle w:val="Head1"/>
        <w:numPr>
          <w:ilvl w:val="0"/>
          <w:numId w:val="2"/>
        </w:numPr>
        <w:tabs>
          <w:tab w:val="clear" w:pos="360"/>
        </w:tabs>
        <w:ind w:left="432" w:hanging="432"/>
        <w:rPr>
          <w:szCs w:val="18"/>
        </w:rPr>
      </w:pPr>
      <w:bookmarkStart w:id="8" w:name="methodology"/>
      <w:bookmarkEnd w:id="1"/>
      <w:bookmarkEnd w:id="7"/>
      <w:r w:rsidRPr="002052CC">
        <w:rPr>
          <w:szCs w:val="18"/>
        </w:rPr>
        <w:t>Methodology</w:t>
      </w:r>
    </w:p>
    <w:p w:rsidR="00DE69C5" w:rsidRDefault="00000000" w:rsidP="000F493D">
      <w:pPr>
        <w:pStyle w:val="Head2"/>
        <w:numPr>
          <w:ilvl w:val="1"/>
          <w:numId w:val="2"/>
        </w:numPr>
        <w:tabs>
          <w:tab w:val="clear" w:pos="360"/>
        </w:tabs>
        <w:rPr>
          <w:rFonts w:eastAsiaTheme="minorEastAsia"/>
          <w:szCs w:val="18"/>
          <w:lang w:eastAsia="zh-CN"/>
        </w:rPr>
      </w:pPr>
      <w:bookmarkStart w:id="9" w:name="problem-formulation-threat-model"/>
      <w:r w:rsidRPr="002052CC">
        <w:rPr>
          <w:szCs w:val="18"/>
        </w:rPr>
        <w:t>Problem Formulation &amp; Threat Model</w:t>
      </w:r>
    </w:p>
    <w:p w:rsidR="000F493D" w:rsidRPr="00BF48AE" w:rsidRDefault="000F493D" w:rsidP="000F493D">
      <w:pPr>
        <w:pStyle w:val="Head3"/>
        <w:numPr>
          <w:ilvl w:val="2"/>
          <w:numId w:val="2"/>
        </w:numPr>
        <w:rPr>
          <w:szCs w:val="18"/>
        </w:rPr>
      </w:pPr>
      <w:r w:rsidRPr="002052CC">
        <w:rPr>
          <w:szCs w:val="18"/>
        </w:rPr>
        <w:t>Scope and Trust Boundary</w:t>
      </w:r>
    </w:p>
    <w:p w:rsidR="00DE69C5" w:rsidRPr="002052CC" w:rsidRDefault="00000000" w:rsidP="002052CC">
      <w:pPr>
        <w:pStyle w:val="PostHeadPara"/>
        <w:spacing w:beforeLines="50" w:before="120"/>
        <w:rPr>
          <w:szCs w:val="18"/>
        </w:rPr>
      </w:pPr>
      <w:bookmarkStart w:id="10" w:name="scope-and-trust-boundary"/>
      <w:r w:rsidRPr="002052CC">
        <w:rPr>
          <w:szCs w:val="18"/>
        </w:rPr>
        <w:t xml:space="preserve">We consider a standard desktop web environment (Chrome/Chromium) supporting interactions such as scrolling, clicking, typing, and hovering. The browser and the automation framework (e.g., Playwright) are within the </w:t>
      </w:r>
      <w:r w:rsidRPr="002052CC">
        <w:rPr>
          <w:b/>
          <w:bCs/>
          <w:szCs w:val="18"/>
        </w:rPr>
        <w:t>trust boundary</w:t>
      </w:r>
      <w:r w:rsidRPr="002052CC">
        <w:rPr>
          <w:szCs w:val="18"/>
        </w:rPr>
        <w:t>, while the web page content and its scripts are untrusted. We do not address CAPTCHA solving or post-login business logic permissions.</w:t>
      </w:r>
    </w:p>
    <w:p w:rsidR="00DE69C5" w:rsidRPr="002052CC" w:rsidRDefault="00000000" w:rsidP="000F493D">
      <w:pPr>
        <w:pStyle w:val="Head3"/>
        <w:numPr>
          <w:ilvl w:val="2"/>
          <w:numId w:val="2"/>
        </w:numPr>
        <w:rPr>
          <w:szCs w:val="18"/>
        </w:rPr>
      </w:pPr>
      <w:bookmarkStart w:id="11" w:name="state-and-observation"/>
      <w:bookmarkEnd w:id="10"/>
      <w:r w:rsidRPr="002052CC">
        <w:rPr>
          <w:szCs w:val="18"/>
        </w:rPr>
        <w:t>State and Observation</w:t>
      </w:r>
    </w:p>
    <w:p w:rsidR="00DE69C5" w:rsidRPr="004C1EBC" w:rsidRDefault="00000000" w:rsidP="004C1EBC">
      <w:pPr>
        <w:pStyle w:val="PostHeadPara"/>
        <w:spacing w:beforeLines="50" w:before="120"/>
        <w:rPr>
          <w:szCs w:val="18"/>
        </w:rPr>
      </w:pPr>
      <w:r w:rsidRPr="004C1EBC">
        <w:rPr>
          <w:szCs w:val="18"/>
        </w:rPr>
        <w:t xml:space="preserve">At time step </w:t>
      </w:r>
      <m:oMath>
        <m:r>
          <w:rPr>
            <w:rFonts w:ascii="Cambria Math" w:hAnsi="Cambria Math"/>
            <w:szCs w:val="18"/>
          </w:rPr>
          <m:t>t</m:t>
        </m:r>
      </m:oMath>
      <w:r w:rsidRPr="004C1EBC">
        <w:rPr>
          <w:szCs w:val="18"/>
        </w:rPr>
        <w:t xml:space="preserve">, the agent perceives the page state </w:t>
      </w:r>
      <m:oMath>
        <m:sSub>
          <m:sSubPr>
            <m:ctrlPr>
              <w:rPr>
                <w:rFonts w:ascii="Cambria Math" w:hAnsi="Cambria Math"/>
                <w:szCs w:val="18"/>
              </w:rPr>
            </m:ctrlPr>
          </m:sSubPr>
          <m:e>
            <m:r>
              <w:rPr>
                <w:rFonts w:ascii="Cambria Math" w:hAnsi="Cambria Math"/>
                <w:szCs w:val="18"/>
              </w:rPr>
              <m:t>S</m:t>
            </m:r>
          </m:e>
          <m:sub>
            <m:r>
              <w:rPr>
                <w:rFonts w:ascii="Cambria Math" w:hAnsi="Cambria Math"/>
                <w:szCs w:val="18"/>
              </w:rPr>
              <m:t>t</m:t>
            </m:r>
          </m:sub>
        </m:sSub>
      </m:oMath>
      <w:r w:rsidRPr="004C1EBC">
        <w:rPr>
          <w:szCs w:val="18"/>
        </w:rPr>
        <w:t xml:space="preserve"> through three distinct views:</w:t>
      </w:r>
    </w:p>
    <w:p w:rsidR="00DE69C5" w:rsidRPr="004C1EBC" w:rsidRDefault="00000000" w:rsidP="004C1EBC">
      <w:pPr>
        <w:pStyle w:val="PostHeadPara"/>
        <w:numPr>
          <w:ilvl w:val="0"/>
          <w:numId w:val="43"/>
        </w:numPr>
        <w:rPr>
          <w:b/>
          <w:bCs/>
          <w:szCs w:val="18"/>
        </w:rPr>
      </w:pPr>
      <w:r w:rsidRPr="004C1EBC">
        <w:rPr>
          <w:b/>
          <w:bCs/>
          <w:szCs w:val="18"/>
        </w:rPr>
        <w:t>Visual View (</w:t>
      </w:r>
      <m:oMath>
        <m:sSub>
          <m:sSubPr>
            <m:ctrlPr>
              <w:rPr>
                <w:rFonts w:ascii="Cambria Math" w:hAnsi="Cambria Math"/>
                <w:b/>
                <w:bCs/>
                <w:szCs w:val="18"/>
              </w:rPr>
            </m:ctrlPr>
          </m:sSubPr>
          <m:e>
            <m:r>
              <m:rPr>
                <m:sty m:val="bi"/>
              </m:rPr>
              <w:rPr>
                <w:rFonts w:ascii="Cambria Math" w:hAnsi="Cambria Math"/>
                <w:szCs w:val="18"/>
              </w:rPr>
              <m:t>X</m:t>
            </m:r>
          </m:e>
          <m:sub>
            <m:r>
              <m:rPr>
                <m:sty m:val="bi"/>
              </m:rPr>
              <w:rPr>
                <w:rFonts w:ascii="Cambria Math" w:hAnsi="Cambria Math"/>
                <w:szCs w:val="18"/>
              </w:rPr>
              <m:t>t</m:t>
            </m:r>
          </m:sub>
        </m:sSub>
      </m:oMath>
      <w:r w:rsidRPr="004C1EBC">
        <w:rPr>
          <w:b/>
          <w:bCs/>
          <w:szCs w:val="18"/>
        </w:rPr>
        <w:t>):</w:t>
      </w:r>
      <w:r w:rsidRPr="004C1EBC">
        <w:rPr>
          <w:szCs w:val="18"/>
        </w:rPr>
        <w:t xml:space="preserve"> A screenshot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r>
          <m:rPr>
            <m:sty m:val="p"/>
          </m:rPr>
          <w:rPr>
            <w:rFonts w:ascii="Cambria Math" w:hAnsi="Cambria Math"/>
            <w:szCs w:val="18"/>
          </w:rPr>
          <m:t>∈</m:t>
        </m:r>
        <m:sSup>
          <m:sSupPr>
            <m:ctrlPr>
              <w:rPr>
                <w:rFonts w:ascii="Cambria Math" w:hAnsi="Cambria Math"/>
                <w:szCs w:val="18"/>
              </w:rPr>
            </m:ctrlPr>
          </m:sSupPr>
          <m:e>
            <m:r>
              <m:rPr>
                <m:scr m:val="double-struck"/>
                <m:sty m:val="p"/>
              </m:rPr>
              <w:rPr>
                <w:rFonts w:ascii="Cambria Math" w:hAnsi="Cambria Math"/>
                <w:szCs w:val="18"/>
              </w:rPr>
              <m:t>R</m:t>
            </m:r>
          </m:e>
          <m:sup>
            <m:r>
              <w:rPr>
                <w:rFonts w:ascii="Cambria Math" w:hAnsi="Cambria Math"/>
                <w:szCs w:val="18"/>
              </w:rPr>
              <m:t>H</m:t>
            </m:r>
            <m:r>
              <m:rPr>
                <m:sty m:val="p"/>
              </m:rPr>
              <w:rPr>
                <w:rFonts w:ascii="Cambria Math" w:hAnsi="Cambria Math"/>
                <w:szCs w:val="18"/>
              </w:rPr>
              <m:t>×</m:t>
            </m:r>
            <m:r>
              <w:rPr>
                <w:rFonts w:ascii="Cambria Math" w:hAnsi="Cambria Math"/>
                <w:szCs w:val="18"/>
              </w:rPr>
              <m:t>W</m:t>
            </m:r>
            <m:r>
              <m:rPr>
                <m:sty m:val="p"/>
              </m:rPr>
              <w:rPr>
                <w:rFonts w:ascii="Cambria Math" w:hAnsi="Cambria Math"/>
                <w:szCs w:val="18"/>
              </w:rPr>
              <m:t>×3</m:t>
            </m:r>
          </m:sup>
        </m:sSup>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Structural View (</w:t>
      </w:r>
      <m:oMath>
        <m:sSub>
          <m:sSubPr>
            <m:ctrlPr>
              <w:rPr>
                <w:rFonts w:ascii="Cambria Math" w:hAnsi="Cambria Math"/>
                <w:b/>
                <w:bCs/>
                <w:szCs w:val="18"/>
              </w:rPr>
            </m:ctrlPr>
          </m:sSubPr>
          <m:e>
            <m:r>
              <m:rPr>
                <m:sty m:val="bi"/>
              </m:rPr>
              <w:rPr>
                <w:rFonts w:ascii="Cambria Math" w:hAnsi="Cambria Math"/>
                <w:szCs w:val="18"/>
              </w:rPr>
              <m:t>G</m:t>
            </m:r>
          </m:e>
          <m:sub>
            <m:r>
              <m:rPr>
                <m:sty m:val="bi"/>
              </m:rPr>
              <w:rPr>
                <w:rFonts w:ascii="Cambria Math" w:hAnsi="Cambria Math"/>
                <w:szCs w:val="18"/>
              </w:rPr>
              <m:t>t</m:t>
            </m:r>
          </m:sub>
        </m:sSub>
      </m:oMath>
      <w:r w:rsidRPr="004C1EBC">
        <w:rPr>
          <w:b/>
          <w:bCs/>
          <w:szCs w:val="18"/>
        </w:rPr>
        <w:t xml:space="preserve">): </w:t>
      </w:r>
      <w:r w:rsidRPr="004C1EBC">
        <w:rPr>
          <w:szCs w:val="18"/>
        </w:rPr>
        <w:t xml:space="preserve">The DOM/Accessibility Tree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E</m:t>
            </m:r>
          </m:e>
          <m:sub>
            <m:r>
              <w:rPr>
                <w:rFonts w:ascii="Cambria Math" w:hAnsi="Cambria Math"/>
                <w:szCs w:val="18"/>
              </w:rPr>
              <m:t>t</m:t>
            </m:r>
          </m:sub>
        </m:sSub>
        <m:r>
          <m:rPr>
            <m:sty m:val="p"/>
          </m:rPr>
          <w:rPr>
            <w:rFonts w:ascii="Cambria Math" w:hAnsi="Cambria Math"/>
            <w:szCs w:val="18"/>
          </w:rPr>
          <m:t>)</m:t>
        </m:r>
      </m:oMath>
      <w:r w:rsidRPr="004C1EBC">
        <w:rPr>
          <w:szCs w:val="18"/>
        </w:rPr>
        <w:t xml:space="preserve">, where each node </w:t>
      </w:r>
      <m:oMath>
        <m:r>
          <w:rPr>
            <w:rFonts w:ascii="Cambria Math" w:hAnsi="Cambria Math"/>
            <w:szCs w:val="18"/>
          </w:rPr>
          <m:t>v</m:t>
        </m:r>
      </m:oMath>
      <w:r w:rsidRPr="004C1EBC">
        <w:rPr>
          <w:szCs w:val="18"/>
        </w:rPr>
        <w:t xml:space="preserve"> contains text attributes </w:t>
      </w:r>
      <m:oMath>
        <m:r>
          <m:rPr>
            <m:nor/>
          </m:rPr>
          <w:rPr>
            <w:szCs w:val="18"/>
          </w:rPr>
          <m:t>text</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 xml:space="preserve"> and bounding box geometry </w:t>
      </w:r>
      <m:oMath>
        <m:r>
          <m:rPr>
            <m:nor/>
          </m:rPr>
          <w:rPr>
            <w:szCs w:val="18"/>
          </w:rPr>
          <m:t>bbox</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oMath>
      <w:r w:rsidRPr="004C1EBC">
        <w:rPr>
          <w:szCs w:val="18"/>
        </w:rPr>
        <w:t>.</w:t>
      </w:r>
    </w:p>
    <w:p w:rsidR="00DE69C5" w:rsidRPr="004C1EBC" w:rsidRDefault="00000000" w:rsidP="004C1EBC">
      <w:pPr>
        <w:pStyle w:val="PostHeadPara"/>
        <w:numPr>
          <w:ilvl w:val="0"/>
          <w:numId w:val="43"/>
        </w:numPr>
        <w:rPr>
          <w:b/>
          <w:bCs/>
          <w:szCs w:val="18"/>
        </w:rPr>
      </w:pPr>
      <w:r w:rsidRPr="004C1EBC">
        <w:rPr>
          <w:b/>
          <w:bCs/>
          <w:szCs w:val="18"/>
        </w:rPr>
        <w:t>OCR View (</w:t>
      </w:r>
      <m:oMath>
        <m:sSub>
          <m:sSubPr>
            <m:ctrlPr>
              <w:rPr>
                <w:rFonts w:ascii="Cambria Math" w:hAnsi="Cambria Math"/>
                <w:b/>
                <w:bCs/>
                <w:szCs w:val="18"/>
              </w:rPr>
            </m:ctrlPr>
          </m:sSubPr>
          <m:e>
            <m:r>
              <m:rPr>
                <m:sty m:val="bi"/>
              </m:rPr>
              <w:rPr>
                <w:rFonts w:ascii="Cambria Math" w:hAnsi="Cambria Math"/>
                <w:szCs w:val="18"/>
              </w:rPr>
              <m:t>R</m:t>
            </m:r>
          </m:e>
          <m:sub>
            <m:r>
              <m:rPr>
                <m:sty m:val="bi"/>
              </m:rPr>
              <w:rPr>
                <w:rFonts w:ascii="Cambria Math" w:hAnsi="Cambria Math"/>
                <w:szCs w:val="18"/>
              </w:rPr>
              <m:t>t</m:t>
            </m:r>
          </m:sub>
        </m:sSub>
      </m:oMath>
      <w:r w:rsidRPr="004C1EBC">
        <w:rPr>
          <w:b/>
          <w:bCs/>
          <w:szCs w:val="18"/>
        </w:rPr>
        <w:t xml:space="preserve">): </w:t>
      </w:r>
      <w:r w:rsidRPr="004C1EBC">
        <w:rPr>
          <w:szCs w:val="18"/>
        </w:rPr>
        <w:t xml:space="preserve">A set of optical character recognition results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m:rPr>
                <m:nor/>
              </m:rPr>
              <w:rPr>
                <w:szCs w:val="18"/>
              </w:rPr>
              <m:t>text</m:t>
            </m:r>
          </m:e>
          <m:sub>
            <m:r>
              <w:rPr>
                <w:rFonts w:ascii="Cambria Math" w:hAnsi="Cambria Math"/>
                <w:szCs w:val="18"/>
              </w:rPr>
              <m:t>i</m:t>
            </m:r>
          </m:sub>
        </m:sSub>
        <m:r>
          <m:rPr>
            <m:sty m:val="p"/>
          </m:rPr>
          <w:rPr>
            <w:rFonts w:ascii="Cambria Math" w:hAnsi="Cambria Math"/>
            <w:szCs w:val="18"/>
          </w:rPr>
          <m:t>)}</m:t>
        </m:r>
      </m:oMath>
      <w:r w:rsidRPr="004C1EBC">
        <w:rPr>
          <w:szCs w:val="18"/>
        </w:rPr>
        <w:t>.</w:t>
      </w:r>
    </w:p>
    <w:p w:rsidR="00DE69C5" w:rsidRPr="004C1EBC" w:rsidRDefault="00000000" w:rsidP="004C1EBC">
      <w:pPr>
        <w:pStyle w:val="PostHeadPara"/>
        <w:spacing w:beforeLines="50" w:before="120"/>
        <w:rPr>
          <w:szCs w:val="18"/>
        </w:rPr>
      </w:pPr>
      <w:r w:rsidRPr="004C1EBC">
        <w:rPr>
          <w:szCs w:val="18"/>
        </w:rPr>
        <w:t xml:space="preserve">The agent must select a target element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V</m:t>
            </m:r>
          </m:e>
          <m:sub>
            <m:r>
              <w:rPr>
                <w:rFonts w:ascii="Cambria Math" w:hAnsi="Cambria Math"/>
                <w:szCs w:val="18"/>
              </w:rPr>
              <m:t>t</m:t>
            </m:r>
          </m:sub>
        </m:sSub>
      </m:oMath>
      <w:r w:rsidRPr="004C1EBC">
        <w:rPr>
          <w:szCs w:val="18"/>
        </w:rPr>
        <w:t xml:space="preserve"> from the DOM candidates to perform an action </w:t>
      </w:r>
      <m:oMath>
        <m:sSub>
          <m:sSubPr>
            <m:ctrlPr>
              <w:rPr>
                <w:rFonts w:ascii="Cambria Math" w:hAnsi="Cambria Math"/>
                <w:szCs w:val="18"/>
              </w:rPr>
            </m:ctrlPr>
          </m:sSubPr>
          <m:e>
            <m:r>
              <w:rPr>
                <w:rFonts w:ascii="Cambria Math" w:hAnsi="Cambria Math"/>
                <w:szCs w:val="18"/>
              </w:rPr>
              <m:t>a</m:t>
            </m:r>
          </m:e>
          <m:sub>
            <m:r>
              <w:rPr>
                <w:rFonts w:ascii="Cambria Math" w:hAnsi="Cambria Math"/>
                <w:szCs w:val="18"/>
              </w:rPr>
              <m:t>t</m:t>
            </m:r>
          </m:sub>
        </m:sSub>
      </m:oMath>
      <w:r w:rsidRPr="004C1EBC">
        <w:rPr>
          <w:szCs w:val="18"/>
        </w:rPr>
        <w:t>.</w:t>
      </w:r>
    </w:p>
    <w:p w:rsidR="00DE69C5" w:rsidRPr="004C1EBC" w:rsidRDefault="00000000" w:rsidP="000F493D">
      <w:pPr>
        <w:pStyle w:val="Head3"/>
        <w:numPr>
          <w:ilvl w:val="2"/>
          <w:numId w:val="2"/>
        </w:numPr>
        <w:rPr>
          <w:szCs w:val="18"/>
        </w:rPr>
      </w:pPr>
      <w:bookmarkStart w:id="12" w:name="view-construction-details"/>
      <w:bookmarkEnd w:id="11"/>
      <w:r w:rsidRPr="004C1EBC">
        <w:rPr>
          <w:szCs w:val="18"/>
        </w:rPr>
        <w:lastRenderedPageBreak/>
        <w:t>View Construction Details</w:t>
      </w:r>
    </w:p>
    <w:p w:rsidR="00DE69C5" w:rsidRPr="004C1EBC" w:rsidRDefault="00000000" w:rsidP="004C1EBC">
      <w:pPr>
        <w:pStyle w:val="PostHeadPara"/>
        <w:spacing w:beforeLines="50" w:before="120"/>
        <w:rPr>
          <w:szCs w:val="18"/>
        </w:rPr>
      </w:pPr>
      <w:r w:rsidRPr="004C1EBC">
        <w:rPr>
          <w:szCs w:val="18"/>
        </w:rPr>
        <w:t>We now describe the construction process for each view in detail.</w:t>
      </w:r>
    </w:p>
    <w:p w:rsidR="00DE69C5" w:rsidRPr="004C1EBC" w:rsidRDefault="00000000" w:rsidP="004C1EBC">
      <w:pPr>
        <w:pStyle w:val="PostHeadPara"/>
        <w:numPr>
          <w:ilvl w:val="0"/>
          <w:numId w:val="43"/>
        </w:numPr>
        <w:rPr>
          <w:b/>
          <w:bCs/>
          <w:szCs w:val="18"/>
        </w:rPr>
      </w:pPr>
      <w:r w:rsidRPr="004C1EBC">
        <w:rPr>
          <w:b/>
          <w:bCs/>
          <w:szCs w:val="18"/>
        </w:rPr>
        <w:t xml:space="preserve">Visual View Construction. </w:t>
      </w:r>
      <w:r w:rsidRPr="004C1EBC">
        <w:rPr>
          <w:szCs w:val="18"/>
        </w:rPr>
        <w:t>The Visual View captures the pixel-level rendering of the web page as perceived by a human user. We utilize Playwright’s screenshot functionality to obtain a full-page or viewport screenshot. Each interactive element is then localized by its bounding box coordinates, allowing us to crop element-specific visual patches for fine-grained analysis.</w:t>
      </w:r>
    </w:p>
    <w:p w:rsidR="00DE69C5" w:rsidRPr="004C1EBC" w:rsidRDefault="00000000" w:rsidP="004C1EBC">
      <w:pPr>
        <w:pStyle w:val="PostHeadPara"/>
        <w:numPr>
          <w:ilvl w:val="0"/>
          <w:numId w:val="43"/>
        </w:numPr>
        <w:rPr>
          <w:b/>
          <w:bCs/>
          <w:szCs w:val="18"/>
        </w:rPr>
      </w:pPr>
      <w:r w:rsidRPr="004C1EBC">
        <w:rPr>
          <w:b/>
          <w:bCs/>
          <w:szCs w:val="18"/>
        </w:rPr>
        <w:t xml:space="preserve">Structural View Construction. </w:t>
      </w:r>
      <w:r w:rsidRPr="004C1EBC">
        <w:rPr>
          <w:szCs w:val="18"/>
        </w:rPr>
        <w:t>The Structural View is derived from the browser’s Accessibility Tree (A11y Tree), which provides a semantic representation of the page structure intended for assistive technologies. This view captures element roles, names, states, and hierarchical relationships. We traverse the accessibility tree using Chrome DevTools Protocol (CDP) to extract structured node information.</w:t>
      </w:r>
    </w:p>
    <w:p w:rsidR="00DE69C5" w:rsidRPr="004C1EBC" w:rsidRDefault="00000000" w:rsidP="004C1EBC">
      <w:pPr>
        <w:pStyle w:val="PostHeadPara"/>
        <w:numPr>
          <w:ilvl w:val="0"/>
          <w:numId w:val="43"/>
        </w:numPr>
        <w:rPr>
          <w:b/>
          <w:bCs/>
          <w:szCs w:val="18"/>
        </w:rPr>
      </w:pPr>
      <w:r w:rsidRPr="004C1EBC">
        <w:rPr>
          <w:b/>
          <w:bCs/>
          <w:szCs w:val="18"/>
        </w:rPr>
        <w:t xml:space="preserve">OCR View Construction. </w:t>
      </w:r>
      <w:r w:rsidRPr="004C1EBC">
        <w:rPr>
          <w:szCs w:val="18"/>
        </w:rPr>
        <w:t>The OCR View extracts text directly from the rendered screenshot using Optical Character Recognition. This provides a ground-truth representation of what text is actually visible to a user, independent of DOM structure or accessibility annotations. We employ a high-accuracy OCR engine (e.g., PaddleOCR or EasyOCR) to detect and recognize text regions.</w:t>
      </w:r>
    </w:p>
    <w:p w:rsidR="00DE69C5" w:rsidRPr="004C1EBC" w:rsidRDefault="00000000" w:rsidP="004C1EBC">
      <w:pPr>
        <w:pStyle w:val="PostHeadPara"/>
        <w:numPr>
          <w:ilvl w:val="0"/>
          <w:numId w:val="43"/>
        </w:numPr>
        <w:rPr>
          <w:b/>
          <w:bCs/>
          <w:szCs w:val="18"/>
        </w:rPr>
      </w:pPr>
      <w:r w:rsidRPr="004C1EBC">
        <w:rPr>
          <w:b/>
          <w:bCs/>
          <w:szCs w:val="18"/>
        </w:rPr>
        <w:t xml:space="preserve">Unified Triple-View Extraction. </w:t>
      </w:r>
      <w:r w:rsidRPr="004C1EBC">
        <w:rPr>
          <w:szCs w:val="18"/>
        </w:rPr>
        <w:t>We provide a unified interface that constructs all three views simultaneously and aligns them by spatial coordinates for downstream consistency checking.</w:t>
      </w:r>
    </w:p>
    <w:p w:rsidR="00DE69C5" w:rsidRPr="004C1EBC" w:rsidRDefault="00000000" w:rsidP="000F493D">
      <w:pPr>
        <w:pStyle w:val="Head2"/>
        <w:numPr>
          <w:ilvl w:val="1"/>
          <w:numId w:val="2"/>
        </w:numPr>
        <w:tabs>
          <w:tab w:val="clear" w:pos="360"/>
        </w:tabs>
        <w:rPr>
          <w:szCs w:val="18"/>
        </w:rPr>
      </w:pPr>
      <w:bookmarkStart w:id="13" w:name="adversary-model"/>
      <w:bookmarkEnd w:id="9"/>
      <w:bookmarkEnd w:id="12"/>
      <w:r w:rsidRPr="004C1EBC">
        <w:rPr>
          <w:szCs w:val="18"/>
        </w:rPr>
        <w:t>Adversary Model</w:t>
      </w:r>
    </w:p>
    <w:p w:rsidR="00DE69C5" w:rsidRPr="004C1EBC" w:rsidRDefault="00000000" w:rsidP="004C1EBC">
      <w:pPr>
        <w:pStyle w:val="PostHeadPara"/>
        <w:spacing w:beforeLines="50" w:before="120"/>
        <w:rPr>
          <w:szCs w:val="18"/>
        </w:rPr>
      </w:pPr>
      <w:r w:rsidRPr="004C1EBC">
        <w:rPr>
          <w:szCs w:val="18"/>
        </w:rPr>
        <w:t>We consider an interface-level adversary whose objective is to induce misoperation (incorrect action execution) or task failure (inability to complete the assigned goal) while maintaining the page’s visual plausibility for human users.</w:t>
      </w:r>
    </w:p>
    <w:p w:rsidR="00DE69C5" w:rsidRPr="004C1EBC" w:rsidRDefault="00000000" w:rsidP="000F493D">
      <w:pPr>
        <w:pStyle w:val="Head3"/>
        <w:numPr>
          <w:ilvl w:val="2"/>
          <w:numId w:val="2"/>
        </w:numPr>
        <w:rPr>
          <w:szCs w:val="18"/>
        </w:rPr>
      </w:pPr>
      <w:bookmarkStart w:id="14" w:name="capabilities"/>
      <w:r w:rsidRPr="004C1EBC">
        <w:rPr>
          <w:szCs w:val="18"/>
        </w:rPr>
        <w:t>Capabilities</w:t>
      </w:r>
    </w:p>
    <w:p w:rsidR="00DE69C5" w:rsidRPr="004C1EBC" w:rsidRDefault="00000000" w:rsidP="004C1EBC">
      <w:pPr>
        <w:pStyle w:val="PostHeadPara"/>
        <w:spacing w:beforeLines="50" w:before="120"/>
        <w:rPr>
          <w:szCs w:val="18"/>
        </w:rPr>
      </w:pPr>
      <w:r w:rsidRPr="004C1EBC">
        <w:rPr>
          <w:szCs w:val="18"/>
        </w:rPr>
        <w:t xml:space="preserve">The adversary can apply visible or semi-visible perturbations to the frontend, denoted as a transformation function </w:t>
      </w:r>
      <m:oMath>
        <m:r>
          <w:rPr>
            <w:rFonts w:ascii="Cambria Math" w:hAnsi="Cambria Math"/>
            <w:szCs w:val="18"/>
          </w:rPr>
          <m:t>δ</m:t>
        </m:r>
        <m:r>
          <m:rPr>
            <m:sty m:val="p"/>
          </m:rPr>
          <w:rPr>
            <w:rFonts w:ascii="Cambria Math" w:hAnsi="Cambria Math"/>
            <w:szCs w:val="18"/>
          </w:rPr>
          <m:t>(⋅)</m:t>
        </m:r>
      </m:oMath>
      <w:r w:rsidRPr="004C1EBC">
        <w:rPr>
          <w:szCs w:val="18"/>
        </w:rPr>
        <w:t>. We categorize these into:</w:t>
      </w:r>
    </w:p>
    <w:p w:rsidR="00DE69C5" w:rsidRPr="004C1EBC" w:rsidRDefault="00000000" w:rsidP="004C1EBC">
      <w:pPr>
        <w:pStyle w:val="PostHeadPara"/>
        <w:numPr>
          <w:ilvl w:val="0"/>
          <w:numId w:val="43"/>
        </w:numPr>
        <w:rPr>
          <w:szCs w:val="18"/>
        </w:rPr>
      </w:pPr>
      <w:r w:rsidRPr="004C1EBC">
        <w:rPr>
          <w:szCs w:val="18"/>
        </w:rPr>
        <w:t>Layout &amp; Geometry Perturbation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layout</m:t>
            </m:r>
          </m:sub>
        </m:sSub>
      </m:oMath>
      <w:r w:rsidRPr="004C1EBC">
        <w:rPr>
          <w:szCs w:val="18"/>
        </w:rPr>
        <w:t>) (translating/scaling, changing columns);</w:t>
      </w:r>
    </w:p>
    <w:p w:rsidR="00DE69C5" w:rsidRPr="004C1EBC" w:rsidRDefault="00000000" w:rsidP="004C1EBC">
      <w:pPr>
        <w:pStyle w:val="PostHeadPara"/>
        <w:numPr>
          <w:ilvl w:val="0"/>
          <w:numId w:val="43"/>
        </w:numPr>
        <w:rPr>
          <w:szCs w:val="18"/>
        </w:rPr>
      </w:pPr>
      <w:r w:rsidRPr="004C1EBC">
        <w:rPr>
          <w:szCs w:val="18"/>
        </w:rPr>
        <w:t>Overlay &amp; Occlusion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overlay</m:t>
            </m:r>
          </m:sub>
        </m:sSub>
      </m:oMath>
      <w:r w:rsidRPr="004C1EBC">
        <w:rPr>
          <w:szCs w:val="18"/>
        </w:rPr>
        <w:t>) (transparent layers, z-index manipulation);</w:t>
      </w:r>
    </w:p>
    <w:p w:rsidR="00DE69C5" w:rsidRPr="004C1EBC" w:rsidRDefault="00000000" w:rsidP="004C1EBC">
      <w:pPr>
        <w:pStyle w:val="PostHeadPara"/>
        <w:numPr>
          <w:ilvl w:val="0"/>
          <w:numId w:val="43"/>
        </w:numPr>
        <w:rPr>
          <w:szCs w:val="18"/>
        </w:rPr>
      </w:pPr>
      <w:r w:rsidRPr="004C1EBC">
        <w:rPr>
          <w:szCs w:val="18"/>
        </w:rPr>
        <w:t>Text Mismatch / Homoglyph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homo</m:t>
            </m:r>
          </m:sub>
        </m:sSub>
      </m:oMath>
      <w:r w:rsidRPr="004C1EBC">
        <w:rPr>
          <w:szCs w:val="18"/>
        </w:rPr>
        <w:t>) (semantic inconsistencies, homoglyphs);</w:t>
      </w:r>
    </w:p>
    <w:p w:rsidR="00DE69C5" w:rsidRPr="004C1EBC" w:rsidRDefault="00000000" w:rsidP="004C1EBC">
      <w:pPr>
        <w:pStyle w:val="PostHeadPara"/>
        <w:numPr>
          <w:ilvl w:val="0"/>
          <w:numId w:val="43"/>
        </w:numPr>
        <w:rPr>
          <w:szCs w:val="18"/>
        </w:rPr>
      </w:pPr>
      <w:r w:rsidRPr="004C1EBC">
        <w:rPr>
          <w:szCs w:val="18"/>
        </w:rPr>
        <w:t>Hiding &amp; Clickjacking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hidden</m:t>
            </m:r>
          </m:sub>
        </m:sSub>
      </m:oMath>
      <w:r w:rsidRPr="004C1EBC">
        <w:rPr>
          <w:szCs w:val="18"/>
        </w:rPr>
        <w:t>) (‘visibility‘/‘opacity‘ abuse);</w:t>
      </w:r>
    </w:p>
    <w:p w:rsidR="00DE69C5" w:rsidRPr="004C1EBC" w:rsidRDefault="00000000" w:rsidP="004C1EBC">
      <w:pPr>
        <w:pStyle w:val="PostHeadPara"/>
        <w:numPr>
          <w:ilvl w:val="0"/>
          <w:numId w:val="43"/>
        </w:numPr>
        <w:rPr>
          <w:szCs w:val="18"/>
        </w:rPr>
      </w:pPr>
      <w:r w:rsidRPr="004C1EBC">
        <w:rPr>
          <w:szCs w:val="18"/>
        </w:rPr>
        <w:t>Timing &amp; Lazy Loading (</w:t>
      </w:r>
      <m:oMath>
        <m:sSub>
          <m:sSubPr>
            <m:ctrlPr>
              <w:rPr>
                <w:rFonts w:ascii="Cambria Math" w:hAnsi="Cambria Math"/>
                <w:szCs w:val="18"/>
              </w:rPr>
            </m:ctrlPr>
          </m:sSubPr>
          <m:e>
            <m:r>
              <w:rPr>
                <w:rFonts w:ascii="Cambria Math" w:hAnsi="Cambria Math"/>
                <w:szCs w:val="18"/>
              </w:rPr>
              <m:t>T</m:t>
            </m:r>
          </m:e>
          <m:sub>
            <m:r>
              <w:rPr>
                <w:rFonts w:ascii="Cambria Math" w:hAnsi="Cambria Math"/>
                <w:szCs w:val="18"/>
              </w:rPr>
              <m:t>timing</m:t>
            </m:r>
          </m:sub>
        </m:sSub>
      </m:oMath>
      <w:r w:rsidRPr="004C1EBC">
        <w:rPr>
          <w:szCs w:val="18"/>
        </w:rPr>
        <w:t>) (delaying elements, layout shifts).</w:t>
      </w:r>
    </w:p>
    <w:p w:rsidR="00DE69C5" w:rsidRPr="004C1EBC" w:rsidRDefault="00000000" w:rsidP="000F493D">
      <w:pPr>
        <w:pStyle w:val="Head3"/>
        <w:numPr>
          <w:ilvl w:val="2"/>
          <w:numId w:val="2"/>
        </w:numPr>
        <w:rPr>
          <w:szCs w:val="18"/>
        </w:rPr>
      </w:pPr>
      <w:bookmarkStart w:id="15" w:name="adversary-goals"/>
      <w:bookmarkEnd w:id="14"/>
      <w:r w:rsidRPr="004C1EBC">
        <w:rPr>
          <w:szCs w:val="18"/>
        </w:rPr>
        <w:t>Adversary Goals</w:t>
      </w:r>
    </w:p>
    <w:p w:rsidR="00DE69C5" w:rsidRPr="004C1EBC" w:rsidRDefault="00000000" w:rsidP="004C1EBC">
      <w:pPr>
        <w:pStyle w:val="PostHeadPara"/>
        <w:spacing w:beforeLines="50" w:before="120"/>
        <w:rPr>
          <w:szCs w:val="18"/>
        </w:rPr>
      </w:pPr>
      <w:r w:rsidRPr="004C1EBC">
        <w:rPr>
          <w:szCs w:val="18"/>
        </w:rPr>
        <w:t xml:space="preserve">The adversary aims to increase the </w:t>
      </w:r>
      <w:r w:rsidRPr="004C1EBC">
        <w:rPr>
          <w:i/>
          <w:iCs/>
          <w:szCs w:val="18"/>
        </w:rPr>
        <w:t>Attack Success Rate (ASR)</w:t>
      </w:r>
      <w:r w:rsidRPr="004C1EBC">
        <w:rPr>
          <w:szCs w:val="18"/>
        </w:rPr>
        <w:t xml:space="preserve"> (inducing misoperation) and decrease the </w:t>
      </w:r>
      <w:r w:rsidRPr="004C1EBC">
        <w:rPr>
          <w:i/>
          <w:iCs/>
          <w:szCs w:val="18"/>
        </w:rPr>
        <w:t>Task Success Rate (SR)</w:t>
      </w:r>
      <w:r w:rsidRPr="004C1EBC">
        <w:rPr>
          <w:szCs w:val="18"/>
        </w:rPr>
        <w:t xml:space="preserve">, while maximizing </w:t>
      </w:r>
      <w:r w:rsidRPr="004C1EBC">
        <w:rPr>
          <w:i/>
          <w:iCs/>
          <w:szCs w:val="18"/>
        </w:rPr>
        <w:t>Stealth</w:t>
      </w:r>
      <w:r w:rsidRPr="004C1EBC">
        <w:rPr>
          <w:szCs w:val="18"/>
        </w:rPr>
        <w:t xml:space="preserve"> (minimizing perceptual anomalies for humans).</w:t>
      </w:r>
    </w:p>
    <w:p w:rsidR="00DE69C5" w:rsidRPr="004C1EBC" w:rsidRDefault="00000000" w:rsidP="000F493D">
      <w:pPr>
        <w:pStyle w:val="Head2"/>
        <w:numPr>
          <w:ilvl w:val="1"/>
          <w:numId w:val="2"/>
        </w:numPr>
        <w:tabs>
          <w:tab w:val="clear" w:pos="360"/>
        </w:tabs>
        <w:rPr>
          <w:szCs w:val="18"/>
        </w:rPr>
      </w:pPr>
      <w:bookmarkStart w:id="16" w:name="triple-view-semantic-consistency-tvsc"/>
      <w:bookmarkEnd w:id="13"/>
      <w:bookmarkEnd w:id="15"/>
      <w:r w:rsidRPr="004C1EBC">
        <w:rPr>
          <w:szCs w:val="18"/>
        </w:rPr>
        <w:t>Triple-View Semantic Consistency (TVSC)</w:t>
      </w:r>
    </w:p>
    <w:p w:rsidR="00DE69C5" w:rsidRPr="004C1EBC" w:rsidRDefault="00000000" w:rsidP="004C1EBC">
      <w:pPr>
        <w:pStyle w:val="PostHeadPara"/>
        <w:spacing w:beforeLines="50" w:before="120"/>
        <w:rPr>
          <w:szCs w:val="18"/>
        </w:rPr>
      </w:pPr>
      <w:r w:rsidRPr="004C1EBC">
        <w:rPr>
          <w:szCs w:val="18"/>
        </w:rPr>
        <w:t>To defend against the aforementioned attacks, we propose a verification mechanism that enforces consistency across the Visual (</w:t>
      </w:r>
      <m:oMath>
        <m:sSub>
          <m:sSubPr>
            <m:ctrlPr>
              <w:rPr>
                <w:rFonts w:ascii="Cambria Math" w:hAnsi="Cambria Math"/>
                <w:szCs w:val="18"/>
              </w:rPr>
            </m:ctrlPr>
          </m:sSubPr>
          <m:e>
            <m:r>
              <w:rPr>
                <w:rFonts w:ascii="Cambria Math" w:hAnsi="Cambria Math"/>
                <w:szCs w:val="18"/>
              </w:rPr>
              <m:t>X</m:t>
            </m:r>
          </m:e>
          <m:sub>
            <m:r>
              <w:rPr>
                <w:rFonts w:ascii="Cambria Math" w:hAnsi="Cambria Math"/>
                <w:szCs w:val="18"/>
              </w:rPr>
              <m:t>t</m:t>
            </m:r>
          </m:sub>
        </m:sSub>
      </m:oMath>
      <w:r w:rsidRPr="004C1EBC">
        <w:rPr>
          <w:szCs w:val="18"/>
        </w:rPr>
        <w:t>), Structural (</w:t>
      </w:r>
      <m:oMath>
        <m:sSub>
          <m:sSubPr>
            <m:ctrlPr>
              <w:rPr>
                <w:rFonts w:ascii="Cambria Math" w:hAnsi="Cambria Math"/>
                <w:szCs w:val="18"/>
              </w:rPr>
            </m:ctrlPr>
          </m:sSubPr>
          <m:e>
            <m:r>
              <w:rPr>
                <w:rFonts w:ascii="Cambria Math" w:hAnsi="Cambria Math"/>
                <w:szCs w:val="18"/>
              </w:rPr>
              <m:t>G</m:t>
            </m:r>
          </m:e>
          <m:sub>
            <m:r>
              <w:rPr>
                <w:rFonts w:ascii="Cambria Math" w:hAnsi="Cambria Math"/>
                <w:szCs w:val="18"/>
              </w:rPr>
              <m:t>t</m:t>
            </m:r>
          </m:sub>
        </m:sSub>
      </m:oMath>
      <w:r w:rsidRPr="004C1EBC">
        <w:rPr>
          <w:szCs w:val="18"/>
        </w:rPr>
        <w:t>), and OCR (</w:t>
      </w:r>
      <m:oMath>
        <m:sSub>
          <m:sSubPr>
            <m:ctrlPr>
              <w:rPr>
                <w:rFonts w:ascii="Cambria Math" w:hAnsi="Cambria Math"/>
                <w:szCs w:val="18"/>
              </w:rPr>
            </m:ctrlPr>
          </m:sSubPr>
          <m:e>
            <m:r>
              <w:rPr>
                <w:rFonts w:ascii="Cambria Math" w:hAnsi="Cambria Math"/>
                <w:szCs w:val="18"/>
              </w:rPr>
              <m:t>R</m:t>
            </m:r>
          </m:e>
          <m:sub>
            <m:r>
              <w:rPr>
                <w:rFonts w:ascii="Cambria Math" w:hAnsi="Cambria Math"/>
                <w:szCs w:val="18"/>
              </w:rPr>
              <m:t>t</m:t>
            </m:r>
          </m:sub>
        </m:sSub>
      </m:oMath>
      <w:r w:rsidRPr="004C1EBC">
        <w:rPr>
          <w:szCs w:val="18"/>
        </w:rPr>
        <w:t>) views.</w:t>
      </w:r>
    </w:p>
    <w:p w:rsidR="00DE69C5" w:rsidRPr="004C1EBC" w:rsidRDefault="00000000" w:rsidP="000F493D">
      <w:pPr>
        <w:pStyle w:val="Head3"/>
        <w:numPr>
          <w:ilvl w:val="2"/>
          <w:numId w:val="2"/>
        </w:numPr>
        <w:rPr>
          <w:szCs w:val="18"/>
        </w:rPr>
      </w:pPr>
      <w:bookmarkStart w:id="17" w:name="triple-view-matching"/>
      <w:r w:rsidRPr="004C1EBC">
        <w:rPr>
          <w:szCs w:val="18"/>
        </w:rPr>
        <w:lastRenderedPageBreak/>
        <w:t>Triple-View Matching</w:t>
      </w:r>
    </w:p>
    <w:p w:rsidR="00DE69C5" w:rsidRPr="004C1EBC" w:rsidRDefault="00000000" w:rsidP="004C1EBC">
      <w:pPr>
        <w:pStyle w:val="PostHeadPara"/>
        <w:spacing w:beforeLines="50" w:before="120"/>
        <w:rPr>
          <w:szCs w:val="18"/>
        </w:rPr>
      </w:pPr>
      <w:r w:rsidRPr="004C1EBC">
        <w:rPr>
          <w:szCs w:val="18"/>
        </w:rPr>
        <w:t xml:space="preserve">For a candidate interaction target </w:t>
      </w:r>
      <m:oMath>
        <m:r>
          <w:rPr>
            <w:rFonts w:ascii="Cambria Math" w:hAnsi="Cambria Math"/>
            <w:szCs w:val="18"/>
          </w:rPr>
          <m:t>d</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D</m:t>
            </m:r>
          </m:e>
          <m:sub>
            <m:r>
              <w:rPr>
                <w:rFonts w:ascii="Cambria Math" w:hAnsi="Cambria Math"/>
                <w:szCs w:val="18"/>
              </w:rPr>
              <m:t>t</m:t>
            </m:r>
          </m:sub>
        </m:sSub>
      </m:oMath>
      <w:r w:rsidRPr="004C1EBC">
        <w:rPr>
          <w:szCs w:val="18"/>
        </w:rPr>
        <w:t xml:space="preserve"> (from the DOM), we identify its corresponding visual region </w:t>
      </w:r>
      <m:oMath>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OCR results </w:t>
      </w:r>
      <m:oMath>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that spatially intersect with </w:t>
      </w:r>
      <m:oMath>
        <m:r>
          <w:rPr>
            <w:rFonts w:ascii="Cambria Math" w:hAnsi="Cambria Math"/>
            <w:szCs w:val="18"/>
          </w:rPr>
          <m:t>d</m:t>
        </m:r>
      </m:oMath>
      <w:r w:rsidRPr="004C1EBC">
        <w:rPr>
          <w:szCs w:val="18"/>
        </w:rPr>
        <w:t xml:space="preserve">. We define a candidate triple </w:t>
      </w:r>
      <m:oMath>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where </w:t>
      </w:r>
      <m:oMath>
        <m:r>
          <w:rPr>
            <w:rFonts w:ascii="Cambria Math" w:hAnsi="Cambria Math"/>
            <w:szCs w:val="18"/>
          </w:rPr>
          <m:t>v</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 xml:space="preserve"> and </w:t>
      </w:r>
      <m:oMath>
        <m:r>
          <w:rPr>
            <w:rFonts w:ascii="Cambria Math" w:hAnsi="Cambria Math"/>
            <w:szCs w:val="18"/>
          </w:rPr>
          <m:t>r</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oMath>
      <w:r w:rsidRPr="004C1EBC">
        <w:rPr>
          <w:szCs w:val="18"/>
        </w:rPr>
        <w:t>.</w:t>
      </w:r>
    </w:p>
    <w:p w:rsidR="00DE69C5" w:rsidRPr="004C1EBC" w:rsidRDefault="00000000" w:rsidP="000F493D">
      <w:pPr>
        <w:pStyle w:val="Head3"/>
        <w:numPr>
          <w:ilvl w:val="2"/>
          <w:numId w:val="2"/>
        </w:numPr>
        <w:rPr>
          <w:szCs w:val="18"/>
        </w:rPr>
      </w:pPr>
      <w:bookmarkStart w:id="18" w:name="consistency-metrics"/>
      <w:bookmarkEnd w:id="17"/>
      <w:r w:rsidRPr="004C1EBC">
        <w:rPr>
          <w:szCs w:val="18"/>
        </w:rPr>
        <w:t>Consistency Metrics</w:t>
      </w:r>
    </w:p>
    <w:p w:rsidR="00DE69C5" w:rsidRPr="004C1EBC" w:rsidRDefault="00000000" w:rsidP="004C1EBC">
      <w:pPr>
        <w:pStyle w:val="PostHeadPara"/>
        <w:spacing w:beforeLines="50" w:before="120"/>
        <w:rPr>
          <w:szCs w:val="18"/>
        </w:rPr>
      </w:pPr>
      <w:r w:rsidRPr="004C1EBC">
        <w:rPr>
          <w:szCs w:val="18"/>
        </w:rPr>
        <w:t>We compute three component consistency scores for a triple:</w:t>
      </w:r>
    </w:p>
    <w:p w:rsidR="00DE69C5" w:rsidRPr="004C1EBC" w:rsidRDefault="00000000" w:rsidP="004C1EBC">
      <w:pPr>
        <w:pStyle w:val="PostHeadPara"/>
        <w:numPr>
          <w:ilvl w:val="0"/>
          <w:numId w:val="43"/>
        </w:numPr>
        <w:rPr>
          <w:szCs w:val="18"/>
        </w:rPr>
      </w:pPr>
      <w:r w:rsidRPr="004C1EBC">
        <w:rPr>
          <w:b/>
          <w:bCs/>
          <w:szCs w:val="18"/>
        </w:rPr>
        <w:t>Position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p</m:t>
            </m:r>
          </m:sub>
        </m:sSub>
      </m:oMath>
      <w:r w:rsidRPr="004C1EBC">
        <w:rPr>
          <w:b/>
          <w:bCs/>
          <w:szCs w:val="18"/>
        </w:rPr>
        <w:t xml:space="preserve">): </w:t>
      </w:r>
      <w:r w:rsidRPr="004C1EBC">
        <w:rPr>
          <w:szCs w:val="18"/>
        </w:rPr>
        <w:t xml:space="preserve">Measures the geometric alignment between the visual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oMath>
      <w:r w:rsidRPr="004C1EBC">
        <w:rPr>
          <w:szCs w:val="18"/>
        </w:rPr>
        <w:t xml:space="preserve">, the DOM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oMath>
      <w:r w:rsidRPr="004C1EBC">
        <w:rPr>
          <w:szCs w:val="18"/>
        </w:rPr>
        <w:t xml:space="preserve">, and the OCR bounding box </w:t>
      </w:r>
      <m:oMath>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oMath>
      <w:r w:rsidRPr="004C1EBC">
        <w:rPr>
          <w:szCs w:val="18"/>
        </w:rPr>
        <w: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p</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d</m:t>
              </m:r>
            </m:sub>
          </m:sSub>
          <m:r>
            <m:rPr>
              <m:sty m:val="p"/>
            </m:rPr>
            <w:rPr>
              <w:rFonts w:ascii="Cambria Math" w:hAnsi="Cambria Math"/>
              <w:szCs w:val="18"/>
            </w:rPr>
            <m:t>)+</m:t>
          </m:r>
          <m:f>
            <m:fPr>
              <m:ctrlPr>
                <w:rPr>
                  <w:rFonts w:ascii="Cambria Math" w:hAnsi="Cambria Math"/>
                  <w:szCs w:val="18"/>
                </w:rPr>
              </m:ctrlPr>
            </m:fPr>
            <m:num>
              <m:r>
                <m:rPr>
                  <m:sty m:val="p"/>
                </m:rPr>
                <w:rPr>
                  <w:rFonts w:ascii="Cambria Math" w:hAnsi="Cambria Math"/>
                  <w:szCs w:val="18"/>
                </w:rPr>
                <m:t>1</m:t>
              </m:r>
            </m:num>
            <m:den>
              <m:r>
                <m:rPr>
                  <m:sty m:val="p"/>
                </m:rPr>
                <w:rPr>
                  <w:rFonts w:ascii="Cambria Math" w:hAnsi="Cambria Math"/>
                  <w:szCs w:val="18"/>
                </w:rPr>
                <m:t>2</m:t>
              </m:r>
            </m:den>
          </m:f>
          <m:r>
            <m:rPr>
              <m:nor/>
            </m:rPr>
            <w:rPr>
              <w:szCs w:val="18"/>
            </w:rPr>
            <m:t>IoU</m:t>
          </m:r>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v</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b</m:t>
              </m:r>
            </m:e>
            <m:sub>
              <m:r>
                <w:rPr>
                  <w:rFonts w:ascii="Cambria Math" w:hAnsi="Cambria Math"/>
                  <w:szCs w:val="18"/>
                </w:rPr>
                <m:t>r</m:t>
              </m:r>
            </m:sub>
          </m:sSub>
          <m:r>
            <m:rPr>
              <m:sty m:val="p"/>
            </m:rPr>
            <w:rPr>
              <w:rFonts w:ascii="Cambria Math" w:hAnsi="Cambria Math"/>
              <w:szCs w:val="18"/>
            </w:rPr>
            <m:t>)</m:t>
          </m:r>
        </m:oMath>
      </m:oMathPara>
    </w:p>
    <w:p w:rsidR="00DE69C5" w:rsidRPr="004C1EBC" w:rsidRDefault="00000000" w:rsidP="004C1EBC">
      <w:pPr>
        <w:pStyle w:val="PostHeadPara"/>
        <w:numPr>
          <w:ilvl w:val="0"/>
          <w:numId w:val="43"/>
        </w:numPr>
        <w:rPr>
          <w:szCs w:val="18"/>
        </w:rPr>
      </w:pPr>
      <w:r w:rsidRPr="004C1EBC">
        <w:rPr>
          <w:b/>
          <w:bCs/>
          <w:szCs w:val="18"/>
        </w:rPr>
        <w:t>Text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t</m:t>
            </m:r>
          </m:sub>
        </m:sSub>
      </m:oMath>
      <w:r w:rsidRPr="004C1EBC">
        <w:rPr>
          <w:b/>
          <w:bCs/>
          <w:szCs w:val="18"/>
        </w:rPr>
        <w:t xml:space="preserve">): </w:t>
      </w:r>
      <w:r w:rsidRPr="004C1EBC">
        <w:rPr>
          <w:szCs w:val="18"/>
        </w:rPr>
        <w:t>Measures the semantic similarity between the DOM text and the OCR text.</w:t>
      </w:r>
    </w:p>
    <w:p w:rsidR="00DE69C5" w:rsidRPr="004C1EBC" w:rsidRDefault="00000000" w:rsidP="004C1EBC">
      <w:pPr>
        <w:pStyle w:val="PostHeadPara"/>
        <w:ind w:left="220"/>
        <w:rPr>
          <w:b/>
          <w:bCs/>
          <w:szCs w:val="18"/>
        </w:rPr>
      </w:pPr>
      <m:oMathPara>
        <m:oMathParaPr>
          <m:jc m:val="center"/>
        </m:oMathParaPr>
        <m:oMath>
          <m:sSub>
            <m:sSubPr>
              <m:ctrlPr>
                <w:rPr>
                  <w:rFonts w:ascii="Cambria Math" w:hAnsi="Cambria Math"/>
                  <w:szCs w:val="18"/>
                </w:rPr>
              </m:ctrlPr>
            </m:sSubPr>
            <m:e>
              <m:r>
                <w:rPr>
                  <w:rFonts w:ascii="Cambria Math" w:hAnsi="Cambria Math"/>
                  <w:szCs w:val="18"/>
                </w:rPr>
                <m:t>C</m:t>
              </m:r>
            </m:e>
            <m:sub>
              <m:r>
                <w:rPr>
                  <w:rFonts w:ascii="Cambria Math" w:hAnsi="Cambria Math"/>
                  <w:szCs w:val="18"/>
                </w:rPr>
                <m:t>t</m:t>
              </m:r>
            </m:sub>
          </m:sSub>
          <m:r>
            <m:rPr>
              <m:sty m:val="p"/>
            </m:rPr>
            <w:rPr>
              <w:rFonts w:ascii="Cambria Math" w:hAnsi="Cambria Math"/>
              <w:szCs w:val="18"/>
            </w:rPr>
            <m:t>=</m:t>
          </m:r>
          <m:r>
            <m:rPr>
              <m:nor/>
            </m:rPr>
            <w:rPr>
              <w:szCs w:val="18"/>
            </w:rPr>
            <m:t>sim</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m:rPr>
              <m:nor/>
            </m:rPr>
            <w:rPr>
              <w:szCs w:val="18"/>
            </w:rPr>
            <m:t>text</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m:oMathPara>
    </w:p>
    <w:p w:rsidR="00DE69C5" w:rsidRPr="004C1EBC" w:rsidRDefault="00000000" w:rsidP="004C1EBC">
      <w:pPr>
        <w:pStyle w:val="PostHeadPara"/>
        <w:ind w:left="580"/>
        <w:rPr>
          <w:szCs w:val="18"/>
        </w:rPr>
      </w:pPr>
      <w:r w:rsidRPr="004C1EBC">
        <w:rPr>
          <w:szCs w:val="18"/>
        </w:rPr>
        <w:t xml:space="preserve">where </w:t>
      </w:r>
      <m:oMath>
        <m:r>
          <m:rPr>
            <m:nor/>
          </m:rPr>
          <w:rPr>
            <w:szCs w:val="18"/>
          </w:rPr>
          <m:t>sim</m:t>
        </m:r>
      </m:oMath>
      <w:r w:rsidRPr="004C1EBC">
        <w:rPr>
          <w:szCs w:val="18"/>
        </w:rPr>
        <w:t xml:space="preserve"> is a string similarity function (e.g., Levenshtein ratio or semantic embedding cosine similarity).</w:t>
      </w:r>
    </w:p>
    <w:p w:rsidR="00DE69C5" w:rsidRPr="004C1EBC" w:rsidRDefault="00000000" w:rsidP="004C1EBC">
      <w:pPr>
        <w:pStyle w:val="PostHeadPara"/>
        <w:numPr>
          <w:ilvl w:val="0"/>
          <w:numId w:val="43"/>
        </w:numPr>
        <w:rPr>
          <w:b/>
          <w:bCs/>
          <w:szCs w:val="18"/>
        </w:rPr>
      </w:pPr>
      <w:r w:rsidRPr="004C1EBC">
        <w:rPr>
          <w:b/>
          <w:bCs/>
          <w:szCs w:val="18"/>
        </w:rPr>
        <w:t>Style/Icon Consistency (</w:t>
      </w:r>
      <m:oMath>
        <m:sSub>
          <m:sSubPr>
            <m:ctrlPr>
              <w:rPr>
                <w:rFonts w:ascii="Cambria Math" w:hAnsi="Cambria Math"/>
                <w:b/>
                <w:bCs/>
                <w:szCs w:val="18"/>
              </w:rPr>
            </m:ctrlPr>
          </m:sSubPr>
          <m:e>
            <m:r>
              <m:rPr>
                <m:sty m:val="bi"/>
              </m:rPr>
              <w:rPr>
                <w:rFonts w:ascii="Cambria Math" w:hAnsi="Cambria Math"/>
                <w:szCs w:val="18"/>
              </w:rPr>
              <m:t>C</m:t>
            </m:r>
          </m:e>
          <m:sub>
            <m:r>
              <m:rPr>
                <m:sty m:val="bi"/>
              </m:rPr>
              <w:rPr>
                <w:rFonts w:ascii="Cambria Math" w:hAnsi="Cambria Math"/>
                <w:szCs w:val="18"/>
              </w:rPr>
              <m:t>s</m:t>
            </m:r>
          </m:sub>
        </m:sSub>
      </m:oMath>
      <w:r w:rsidRPr="004C1EBC">
        <w:rPr>
          <w:b/>
          <w:bCs/>
          <w:szCs w:val="18"/>
        </w:rPr>
        <w:t xml:space="preserve">): </w:t>
      </w:r>
      <w:r w:rsidRPr="004C1EBC">
        <w:rPr>
          <w:szCs w:val="18"/>
        </w:rPr>
        <w:t>(Optional) Measures the visual similarity of the element’s rendered appearance to its expected class (e.g., using a shape or icon embedding).</w:t>
      </w:r>
    </w:p>
    <w:p w:rsidR="00DE69C5" w:rsidRPr="004C1EBC" w:rsidRDefault="00000000" w:rsidP="004C1EBC">
      <w:pPr>
        <w:pStyle w:val="PostHeadPara"/>
        <w:spacing w:beforeLines="50" w:before="120"/>
        <w:rPr>
          <w:szCs w:val="18"/>
        </w:rPr>
      </w:pPr>
      <w:r w:rsidRPr="004C1EBC">
        <w:rPr>
          <w:szCs w:val="18"/>
        </w:rPr>
        <w:t xml:space="preserve">The aggregated consistency score </w:t>
      </w:r>
      <m:oMath>
        <m:r>
          <w:rPr>
            <w:rFonts w:ascii="Cambria Math" w:hAnsi="Cambria Math"/>
            <w:szCs w:val="18"/>
          </w:rPr>
          <m:t>S</m:t>
        </m:r>
        <m:r>
          <m:rPr>
            <m:sty m:val="p"/>
          </m:rPr>
          <w:rPr>
            <w:rFonts w:ascii="Cambria Math" w:hAnsi="Cambria Math"/>
            <w:szCs w:val="18"/>
          </w:rPr>
          <m:t>(</m:t>
        </m:r>
        <m:r>
          <w:rPr>
            <w:rFonts w:ascii="Cambria Math" w:hAnsi="Cambria Math"/>
            <w:szCs w:val="18"/>
          </w:rPr>
          <m:t>v</m:t>
        </m:r>
        <m:r>
          <m:rPr>
            <m:sty m:val="p"/>
          </m:rPr>
          <w:rPr>
            <w:rFonts w:ascii="Cambria Math" w:hAnsi="Cambria Math"/>
            <w:szCs w:val="18"/>
          </w:rPr>
          <m:t>,</m:t>
        </m:r>
        <m:r>
          <w:rPr>
            <w:rFonts w:ascii="Cambria Math" w:hAnsi="Cambria Math"/>
            <w:szCs w:val="18"/>
          </w:rPr>
          <m:t>d</m:t>
        </m:r>
        <m:r>
          <m:rPr>
            <m:sty m:val="p"/>
          </m:rPr>
          <w:rPr>
            <w:rFonts w:ascii="Cambria Math" w:hAnsi="Cambria Math"/>
            <w:szCs w:val="18"/>
          </w:rPr>
          <m:t>,</m:t>
        </m:r>
        <m:r>
          <w:rPr>
            <w:rFonts w:ascii="Cambria Math" w:hAnsi="Cambria Math"/>
            <w:szCs w:val="18"/>
          </w:rPr>
          <m:t>r</m:t>
        </m:r>
        <m:r>
          <m:rPr>
            <m:sty m:val="p"/>
          </m:rPr>
          <w:rPr>
            <w:rFonts w:ascii="Cambria Math" w:hAnsi="Cambria Math"/>
            <w:szCs w:val="18"/>
          </w:rPr>
          <m:t>)</m:t>
        </m:r>
      </m:oMath>
      <w:r w:rsidRPr="004C1EBC">
        <w:rPr>
          <w:szCs w:val="18"/>
        </w:rPr>
        <w:t xml:space="preserve"> is a weighted sum:</w:t>
      </w:r>
    </w:p>
    <w:p w:rsidR="00DE69C5" w:rsidRPr="004C1EBC" w:rsidRDefault="00000000">
      <w:pPr>
        <w:rPr>
          <w:sz w:val="18"/>
          <w:szCs w:val="18"/>
        </w:rPr>
      </w:pPr>
      <m:oMathPara>
        <m:oMathParaPr>
          <m:jc m:val="center"/>
        </m:oMathParaPr>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p</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t</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s</m:t>
              </m:r>
            </m:sub>
          </m:sSub>
          <m:sSub>
            <m:sSubPr>
              <m:ctrlPr>
                <w:rPr>
                  <w:rFonts w:ascii="Cambria Math" w:hAnsi="Cambria Math"/>
                  <w:sz w:val="18"/>
                  <w:szCs w:val="18"/>
                </w:rPr>
              </m:ctrlPr>
            </m:sSubPr>
            <m:e>
              <m:r>
                <w:rPr>
                  <w:rFonts w:ascii="Cambria Math" w:hAnsi="Cambria Math"/>
                  <w:sz w:val="18"/>
                  <w:szCs w:val="18"/>
                </w:rPr>
                <m:t>C</m:t>
              </m:r>
            </m:e>
            <m:sub>
              <m:r>
                <w:rPr>
                  <w:rFonts w:ascii="Cambria Math" w:hAnsi="Cambria Math"/>
                  <w:sz w:val="18"/>
                  <w:szCs w:val="18"/>
                </w:rPr>
                <m:t>s</m:t>
              </m:r>
            </m:sub>
          </m:sSub>
          <m:r>
            <m:rPr>
              <m:sty m:val="p"/>
            </m:rPr>
            <w:rPr>
              <w:rFonts w:ascii="Cambria Math" w:hAnsi="Cambria Math"/>
              <w:sz w:val="18"/>
              <w:szCs w:val="18"/>
            </w:rPr>
            <m:t>∈[</m:t>
          </m:r>
          <m:r>
            <w:rPr>
              <w:rFonts w:ascii="Cambria Math" w:hAnsi="Cambria Math"/>
              <w:sz w:val="18"/>
              <w:szCs w:val="18"/>
            </w:rPr>
            <m:t>0</m:t>
          </m:r>
          <m:r>
            <m:rPr>
              <m:sty m:val="p"/>
            </m:rPr>
            <w:rPr>
              <w:rFonts w:ascii="Cambria Math" w:hAnsi="Cambria Math"/>
              <w:sz w:val="18"/>
              <w:szCs w:val="18"/>
            </w:rPr>
            <m:t>,</m:t>
          </m:r>
          <m:r>
            <w:rPr>
              <w:rFonts w:ascii="Cambria Math" w:hAnsi="Cambria Math"/>
              <w:sz w:val="18"/>
              <w:szCs w:val="18"/>
            </w:rPr>
            <m:t>1</m:t>
          </m:r>
          <m:r>
            <m:rPr>
              <m:sty m:val="p"/>
            </m:rPr>
            <w:rPr>
              <w:rFonts w:ascii="Cambria Math" w:hAnsi="Cambria Math"/>
              <w:sz w:val="18"/>
              <w:szCs w:val="18"/>
            </w:rPr>
            <m:t>]</m:t>
          </m:r>
        </m:oMath>
      </m:oMathPara>
    </w:p>
    <w:p w:rsidR="00DE69C5" w:rsidRPr="004C1EBC" w:rsidRDefault="00000000" w:rsidP="004C1EBC">
      <w:pPr>
        <w:pStyle w:val="PostHeadPara"/>
        <w:spacing w:beforeLines="50" w:before="120"/>
        <w:rPr>
          <w:szCs w:val="18"/>
        </w:rPr>
      </w:pPr>
      <w:r w:rsidRPr="004C1EBC">
        <w:rPr>
          <w:szCs w:val="18"/>
        </w:rPr>
        <w:t xml:space="preserve">where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oMath>
      <w:r w:rsidRPr="004C1EBC">
        <w:rPr>
          <w:szCs w:val="18"/>
        </w:rPr>
        <w:t xml:space="preserve"> are learnable or hyper-parameter weights.</w:t>
      </w:r>
    </w:p>
    <w:p w:rsidR="00DE69C5" w:rsidRPr="004C1EBC" w:rsidRDefault="00000000" w:rsidP="004C1EBC">
      <w:pPr>
        <w:pStyle w:val="PostHeadPara"/>
        <w:spacing w:beforeLines="50" w:before="120"/>
        <w:rPr>
          <w:szCs w:val="18"/>
        </w:rPr>
      </w:pPr>
      <w:r w:rsidRPr="004C1EBC">
        <w:rPr>
          <w:szCs w:val="18"/>
        </w:rPr>
        <w:t xml:space="preserve">For a target action element </w:t>
      </w:r>
      <m:oMath>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oMath>
      <w:r w:rsidRPr="004C1EBC">
        <w:rPr>
          <w:szCs w:val="18"/>
        </w:rPr>
        <w:t>, we define its final consistency score as the maximum score over all matching candidates:</w:t>
      </w:r>
    </w:p>
    <w:p w:rsidR="00DE69C5" w:rsidRDefault="00000000">
      <m:oMathPara>
        <m:oMathParaPr>
          <m:jc m:val="center"/>
        </m:oMathParaPr>
        <m:oMath>
          <m:sSup>
            <m:sSupPr>
              <m:ctrlPr>
                <w:rPr>
                  <w:rFonts w:ascii="Cambria Math" w:hAnsi="Cambria Math"/>
                  <w:sz w:val="18"/>
                  <w:szCs w:val="18"/>
                </w:rPr>
              </m:ctrlPr>
            </m:sSupPr>
            <m:e>
              <m:r>
                <w:rPr>
                  <w:rFonts w:ascii="Cambria Math" w:hAnsi="Cambria Math"/>
                  <w:sz w:val="18"/>
                  <w:szCs w:val="18"/>
                </w:rPr>
                <m:t>S</m:t>
              </m:r>
            </m:e>
            <m:sup>
              <m:r>
                <m:rPr>
                  <m:sty m:val="p"/>
                </m:rPr>
                <w:rPr>
                  <w:rFonts w:ascii="Cambria Math" w:hAnsi="Cambria Math"/>
                  <w:sz w:val="18"/>
                  <w:szCs w:val="18"/>
                </w:rPr>
                <m:t>*</m:t>
              </m:r>
            </m:sup>
          </m:sSup>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Low>
            <m:limLowPr>
              <m:ctrlPr>
                <w:rPr>
                  <w:rFonts w:ascii="Cambria Math" w:hAnsi="Cambria Math"/>
                  <w:sz w:val="18"/>
                  <w:szCs w:val="18"/>
                </w:rPr>
              </m:ctrlPr>
            </m:limLowPr>
            <m:e>
              <m:r>
                <m:rPr>
                  <m:sty m:val="p"/>
                </m:rPr>
                <w:rPr>
                  <w:rFonts w:ascii="Cambria Math" w:hAnsi="Cambria Math"/>
                  <w:sz w:val="18"/>
                  <w:szCs w:val="18"/>
                </w:rPr>
                <m:t>max</m:t>
              </m:r>
            </m:e>
            <m:lim>
              <m:r>
                <w:rPr>
                  <w:rFonts w:ascii="Cambria Math" w:hAnsi="Cambria Math"/>
                  <w:sz w:val="18"/>
                  <w:szCs w:val="18"/>
                </w:rPr>
                <m:t>v</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lim>
          </m:limLow>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v</m:t>
          </m:r>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d</m:t>
              </m:r>
            </m:e>
            <m:sup>
              <m:r>
                <m:rPr>
                  <m:sty m:val="p"/>
                </m:rPr>
                <w:rPr>
                  <w:rFonts w:ascii="Cambria Math" w:hAnsi="Cambria Math"/>
                  <w:sz w:val="18"/>
                  <w:szCs w:val="18"/>
                </w:rPr>
                <m:t>*</m:t>
              </m:r>
            </m:sup>
          </m:sSup>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oMath>
      </m:oMathPara>
    </w:p>
    <w:p w:rsidR="00DE69C5" w:rsidRPr="004B6ECF" w:rsidRDefault="00000000" w:rsidP="000F493D">
      <w:pPr>
        <w:pStyle w:val="Head3"/>
        <w:numPr>
          <w:ilvl w:val="2"/>
          <w:numId w:val="2"/>
        </w:numPr>
        <w:rPr>
          <w:szCs w:val="18"/>
        </w:rPr>
      </w:pPr>
      <w:bookmarkStart w:id="19" w:name="decision-logic-gating"/>
      <w:bookmarkEnd w:id="18"/>
      <w:r w:rsidRPr="004B6ECF">
        <w:rPr>
          <w:szCs w:val="18"/>
        </w:rPr>
        <w:t>Decision Logic (Gating)</w:t>
      </w:r>
    </w:p>
    <w:p w:rsidR="00DE69C5" w:rsidRPr="004B6ECF" w:rsidRDefault="00000000" w:rsidP="004B6ECF">
      <w:pPr>
        <w:pStyle w:val="PostHeadPara"/>
        <w:spacing w:beforeLines="50" w:before="120"/>
        <w:rPr>
          <w:szCs w:val="18"/>
        </w:rPr>
      </w:pPr>
      <w:r w:rsidRPr="004B6ECF">
        <w:rPr>
          <w:szCs w:val="18"/>
        </w:rPr>
        <w:t xml:space="preserve">We formulate the defense as a hypothesis test where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0</m:t>
            </m:r>
          </m:sub>
        </m:sSub>
      </m:oMath>
      <w:r w:rsidRPr="004B6ECF">
        <w:rPr>
          <w:szCs w:val="18"/>
        </w:rPr>
        <w:t xml:space="preserve"> implies the views are consistent (benign) and </w:t>
      </w:r>
      <m:oMath>
        <m:sSub>
          <m:sSubPr>
            <m:ctrlPr>
              <w:rPr>
                <w:rFonts w:ascii="Cambria Math" w:hAnsi="Cambria Math"/>
                <w:szCs w:val="18"/>
              </w:rPr>
            </m:ctrlPr>
          </m:sSubPr>
          <m:e>
            <m:r>
              <w:rPr>
                <w:rFonts w:ascii="Cambria Math" w:hAnsi="Cambria Math"/>
                <w:szCs w:val="18"/>
              </w:rPr>
              <m:t>H</m:t>
            </m:r>
          </m:e>
          <m:sub>
            <m:r>
              <m:rPr>
                <m:sty m:val="p"/>
              </m:rPr>
              <w:rPr>
                <w:rFonts w:ascii="Cambria Math" w:hAnsi="Cambria Math"/>
                <w:szCs w:val="18"/>
              </w:rPr>
              <m:t>1</m:t>
            </m:r>
          </m:sub>
        </m:sSub>
      </m:oMath>
      <w:r w:rsidRPr="004B6ECF">
        <w:rPr>
          <w:szCs w:val="18"/>
        </w:rPr>
        <w:t xml:space="preserve"> implies inconsistency (adversarial). We employ a dual-threshold mechanism:</w:t>
      </w:r>
    </w:p>
    <w:p w:rsidR="00DE69C5" w:rsidRPr="004B6ECF" w:rsidRDefault="00000000" w:rsidP="004B6ECF">
      <w:pPr>
        <w:pStyle w:val="PostHeadPara"/>
        <w:numPr>
          <w:ilvl w:val="0"/>
          <w:numId w:val="43"/>
        </w:numPr>
        <w:rPr>
          <w:b/>
          <w:bCs/>
          <w:szCs w:val="18"/>
        </w:rPr>
      </w:pPr>
      <w:r w:rsidRPr="004B6ECF">
        <w:rPr>
          <w:b/>
          <w:bCs/>
          <w:szCs w:val="18"/>
        </w:rPr>
        <w:t>Execute:</w:t>
      </w:r>
      <w:r w:rsidRPr="004B6ECF">
        <w:rPr>
          <w:szCs w:val="18"/>
        </w:rPr>
        <w:t xml:space="preserve"> 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m:t>
        </m:r>
        <m:r>
          <w:rPr>
            <w:rFonts w:ascii="Cambria Math" w:hAnsi="Cambria Math"/>
            <w:szCs w:val="18"/>
          </w:rPr>
          <m:t>τ</m:t>
        </m:r>
      </m:oMath>
      <w:r w:rsidRPr="004B6ECF">
        <w:rPr>
          <w:szCs w:val="18"/>
        </w:rPr>
        <w:t>, the action is considered safe and executed.</w:t>
      </w:r>
    </w:p>
    <w:p w:rsidR="00DE69C5" w:rsidRPr="004B6ECF" w:rsidRDefault="00000000" w:rsidP="004B6ECF">
      <w:pPr>
        <w:pStyle w:val="PostHeadPara"/>
        <w:numPr>
          <w:ilvl w:val="0"/>
          <w:numId w:val="43"/>
        </w:numPr>
        <w:rPr>
          <w:b/>
          <w:bCs/>
          <w:szCs w:val="18"/>
        </w:rPr>
      </w:pPr>
      <w:r w:rsidRPr="004B6ECF">
        <w:rPr>
          <w:b/>
          <w:bCs/>
          <w:szCs w:val="18"/>
        </w:rPr>
        <w:t xml:space="preserve">Review: </w:t>
      </w:r>
      <w:r w:rsidRPr="004B6ECF">
        <w:rPr>
          <w:szCs w:val="18"/>
        </w:rPr>
        <w:t xml:space="preserve">If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r>
          <w:rPr>
            <w:rFonts w:ascii="Cambria Math" w:hAnsi="Cambria Math"/>
            <w:szCs w:val="18"/>
          </w:rPr>
          <m:t>τ</m:t>
        </m:r>
      </m:oMath>
      <w:r w:rsidRPr="004B6ECF">
        <w:rPr>
          <w:szCs w:val="18"/>
        </w:rPr>
        <w:t xml:space="preserve">, the system enters a </w:t>
      </w:r>
      <w:r w:rsidRPr="004B6ECF">
        <w:rPr>
          <w:b/>
          <w:bCs/>
          <w:szCs w:val="18"/>
        </w:rPr>
        <w:t>Cascade Review</w:t>
      </w:r>
      <w:r w:rsidRPr="004B6ECF">
        <w:rPr>
          <w:szCs w:val="18"/>
        </w:rPr>
        <w:t xml:space="preserve"> mode.</w:t>
      </w:r>
    </w:p>
    <w:p w:rsidR="00DE69C5" w:rsidRPr="004B6ECF" w:rsidRDefault="00000000" w:rsidP="004B6ECF">
      <w:pPr>
        <w:pStyle w:val="PostHeadPara"/>
        <w:numPr>
          <w:ilvl w:val="0"/>
          <w:numId w:val="43"/>
        </w:numPr>
        <w:rPr>
          <w:b/>
          <w:bCs/>
          <w:szCs w:val="18"/>
        </w:rPr>
      </w:pPr>
      <w:r w:rsidRPr="004B6ECF">
        <w:rPr>
          <w:b/>
          <w:bCs/>
          <w:szCs w:val="18"/>
        </w:rPr>
        <w:t xml:space="preserve">Reject: </w:t>
      </w:r>
      <w:r w:rsidRPr="004B6ECF">
        <w:rPr>
          <w:szCs w:val="18"/>
        </w:rPr>
        <w:t xml:space="preserve">If </w:t>
      </w:r>
      <m:oMath>
        <m:sSup>
          <m:sSupPr>
            <m:ctrlPr>
              <w:rPr>
                <w:rFonts w:ascii="Cambria Math" w:hAnsi="Cambria Math"/>
                <w:szCs w:val="18"/>
              </w:rPr>
            </m:ctrlPr>
          </m:sSupPr>
          <m:e>
            <m:r>
              <w:rPr>
                <w:rFonts w:ascii="Cambria Math" w:hAnsi="Cambria Math"/>
                <w:szCs w:val="18"/>
              </w:rPr>
              <m:t>S</m:t>
            </m:r>
          </m:e>
          <m:sup>
            <m:r>
              <m:rPr>
                <m:sty m:val="p"/>
              </m:rPr>
              <w:rPr>
                <w:rFonts w:ascii="Cambria Math" w:hAnsi="Cambria Math"/>
                <w:szCs w:val="18"/>
              </w:rPr>
              <m:t>*</m:t>
            </m:r>
          </m:sup>
        </m:sSup>
        <m:r>
          <m:rPr>
            <m:sty m:val="p"/>
          </m:rPr>
          <w:rPr>
            <w:rFonts w:ascii="Cambria Math" w:hAnsi="Cambria Math"/>
            <w:szCs w:val="18"/>
          </w:rPr>
          <m:t>(</m:t>
        </m:r>
        <m:sSup>
          <m:sSupPr>
            <m:ctrlPr>
              <w:rPr>
                <w:rFonts w:ascii="Cambria Math" w:hAnsi="Cambria Math"/>
                <w:szCs w:val="18"/>
              </w:rPr>
            </m:ctrlPr>
          </m:sSupPr>
          <m:e>
            <m:r>
              <w:rPr>
                <w:rFonts w:ascii="Cambria Math" w:hAnsi="Cambria Math"/>
                <w:szCs w:val="18"/>
              </w:rPr>
              <m:t>d</m:t>
            </m:r>
          </m:e>
          <m:sup>
            <m:r>
              <m:rPr>
                <m:sty m:val="p"/>
              </m:rPr>
              <w:rPr>
                <w:rFonts w:ascii="Cambria Math" w:hAnsi="Cambria Math"/>
                <w:szCs w:val="18"/>
              </w:rPr>
              <m:t>*</m:t>
            </m:r>
          </m:sup>
        </m:sSup>
        <m:r>
          <m:rPr>
            <m:sty m:val="p"/>
          </m:rPr>
          <w:rPr>
            <w:rFonts w:ascii="Cambria Math" w:hAnsi="Cambria Math"/>
            <w:szCs w:val="18"/>
          </w:rPr>
          <m:t>)&lt;</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4B6ECF">
        <w:rPr>
          <w:szCs w:val="18"/>
        </w:rPr>
        <w:t>, the action is blocked, potentially triggering a fallback to human confirmation or a safer alternative.</w:t>
      </w:r>
    </w:p>
    <w:p w:rsidR="00DE69C5" w:rsidRPr="004B6ECF" w:rsidRDefault="00000000" w:rsidP="004B6ECF">
      <w:pPr>
        <w:pStyle w:val="PostHeadPara"/>
        <w:spacing w:beforeLines="50" w:before="120"/>
        <w:rPr>
          <w:szCs w:val="18"/>
        </w:rPr>
      </w:pPr>
      <w:r w:rsidRPr="004B6ECF">
        <w:rPr>
          <w:b/>
          <w:bCs/>
          <w:szCs w:val="18"/>
        </w:rPr>
        <w:t>Cascade Review</w:t>
      </w:r>
      <w:r w:rsidRPr="004B6ECF">
        <w:rPr>
          <w:szCs w:val="18"/>
        </w:rPr>
        <w:t>: In review mode, the agent triggers expensive but more accurate checks: high-resolution cropped OCR, detailed Accessibility Tree (A11y) name comparison, and temporal re-sampling to detect layout shifts.</w:t>
      </w:r>
    </w:p>
    <w:p w:rsidR="00DE69C5" w:rsidRPr="004B6ECF" w:rsidRDefault="00000000" w:rsidP="000F493D">
      <w:pPr>
        <w:pStyle w:val="Head3"/>
        <w:numPr>
          <w:ilvl w:val="2"/>
          <w:numId w:val="2"/>
        </w:numPr>
        <w:rPr>
          <w:szCs w:val="18"/>
        </w:rPr>
      </w:pPr>
      <w:bookmarkStart w:id="20" w:name="defender-objective"/>
      <w:bookmarkEnd w:id="19"/>
      <w:r w:rsidRPr="004B6ECF">
        <w:rPr>
          <w:szCs w:val="18"/>
        </w:rPr>
        <w:t>Defender Objective</w:t>
      </w:r>
    </w:p>
    <w:p w:rsidR="00DE69C5" w:rsidRPr="004B6ECF" w:rsidRDefault="00000000" w:rsidP="004B6ECF">
      <w:pPr>
        <w:pStyle w:val="PostHeadPara"/>
        <w:spacing w:beforeLines="50" w:before="120"/>
        <w:rPr>
          <w:szCs w:val="18"/>
        </w:rPr>
      </w:pPr>
      <w:r w:rsidRPr="004B6ECF">
        <w:rPr>
          <w:szCs w:val="18"/>
        </w:rPr>
        <w:t xml:space="preserve">The goal is to minimize the expected risk </w:t>
      </w:r>
      <m:oMath>
        <m:r>
          <m:rPr>
            <m:scr m:val="script"/>
            <m:sty m:val="p"/>
          </m:rPr>
          <w:rPr>
            <w:rFonts w:ascii="Cambria Math" w:hAnsi="Cambria Math"/>
            <w:szCs w:val="18"/>
          </w:rPr>
          <m:t>R</m:t>
        </m:r>
      </m:oMath>
      <w:r w:rsidRPr="004B6ECF">
        <w:rPr>
          <w:szCs w:val="18"/>
        </w:rPr>
        <w:t xml:space="preserve"> under the perturbation intensity distribution </w:t>
      </w:r>
      <m:oMath>
        <m:r>
          <w:rPr>
            <w:rFonts w:ascii="Cambria Math" w:hAnsi="Cambria Math"/>
            <w:szCs w:val="18"/>
          </w:rPr>
          <m:t>p</m:t>
        </m:r>
        <m:r>
          <m:rPr>
            <m:sty m:val="p"/>
          </m:rPr>
          <w:rPr>
            <w:rFonts w:ascii="Cambria Math" w:hAnsi="Cambria Math"/>
            <w:szCs w:val="18"/>
          </w:rPr>
          <m:t>(</m:t>
        </m:r>
        <m:r>
          <w:rPr>
            <w:rFonts w:ascii="Cambria Math" w:hAnsi="Cambria Math"/>
            <w:szCs w:val="18"/>
          </w:rPr>
          <m:t>s</m:t>
        </m:r>
        <m:r>
          <m:rPr>
            <m:sty m:val="p"/>
          </m:rPr>
          <w:rPr>
            <w:rFonts w:ascii="Cambria Math" w:hAnsi="Cambria Math"/>
            <w:szCs w:val="18"/>
          </w:rPr>
          <m:t>)</m:t>
        </m:r>
      </m:oMath>
      <w:r w:rsidRPr="004B6ECF">
        <w:rPr>
          <w:szCs w:val="18"/>
        </w:rPr>
        <w:t>:</w:t>
      </w:r>
    </w:p>
    <w:p w:rsidR="00DE69C5" w:rsidRDefault="00000000">
      <m:oMathPara>
        <m:oMathParaPr>
          <m:jc m:val="center"/>
        </m:oMathParaPr>
        <m:oMath>
          <m:r>
            <m:rPr>
              <m:scr m:val="script"/>
              <m:sty m:val="p"/>
            </m:rPr>
            <w:rPr>
              <w:rFonts w:ascii="Cambria Math" w:hAnsi="Cambria Math"/>
              <w:sz w:val="18"/>
              <w:szCs w:val="18"/>
            </w:rPr>
            <m:t>R=</m:t>
          </m:r>
          <m:sSub>
            <m:sSubPr>
              <m:ctrlPr>
                <w:rPr>
                  <w:rFonts w:ascii="Cambria Math" w:hAnsi="Cambria Math"/>
                  <w:sz w:val="18"/>
                  <w:szCs w:val="18"/>
                </w:rPr>
              </m:ctrlPr>
            </m:sSubPr>
            <m:e>
              <m:r>
                <m:rPr>
                  <m:scr m:val="double-struck"/>
                  <m:sty m:val="p"/>
                </m:rPr>
                <w:rPr>
                  <w:rFonts w:ascii="Cambria Math" w:hAnsi="Cambria Math"/>
                  <w:sz w:val="18"/>
                  <w:szCs w:val="18"/>
                </w:rPr>
                <m:t>E</m:t>
              </m:r>
            </m:e>
            <m:sub>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p</m:t>
              </m:r>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sub>
          </m:sSub>
          <m:d>
            <m:dPr>
              <m:begChr m:val="["/>
              <m:end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1</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misoperation</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2</m:t>
                  </m:r>
                </m:sub>
              </m:sSub>
              <m:r>
                <m:rPr>
                  <m:sty m:val="p"/>
                </m:rPr>
                <w:rPr>
                  <w:rFonts w:ascii="Cambria Math" w:hAnsi="Cambria Math"/>
                  <w:sz w:val="18"/>
                  <w:szCs w:val="18"/>
                </w:rPr>
                <m:t>⋅</m:t>
              </m:r>
              <m:r>
                <m:rPr>
                  <m:sty m:val="b"/>
                </m:rPr>
                <w:rPr>
                  <w:rFonts w:ascii="Cambria Math" w:hAnsi="Cambria Math"/>
                  <w:sz w:val="18"/>
                  <w:szCs w:val="18"/>
                </w:rPr>
                <m:t>1</m:t>
              </m:r>
              <m:r>
                <m:rPr>
                  <m:sty m:val="p"/>
                </m:rPr>
                <w:rPr>
                  <w:rFonts w:ascii="Cambria Math" w:hAnsi="Cambria Math"/>
                  <w:sz w:val="18"/>
                  <w:szCs w:val="18"/>
                </w:rPr>
                <m:t>[</m:t>
              </m:r>
              <m:r>
                <m:rPr>
                  <m:nor/>
                </m:rPr>
                <w:rPr>
                  <w:sz w:val="18"/>
                  <w:szCs w:val="18"/>
                </w:rPr>
                <m:t>unnecessary reject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3</m:t>
                  </m:r>
                </m:sub>
              </m:sSub>
              <m:r>
                <m:rPr>
                  <m:sty m:val="p"/>
                </m:rPr>
                <w:rPr>
                  <w:rFonts w:ascii="Cambria Math" w:hAnsi="Cambria Math"/>
                  <w:sz w:val="18"/>
                  <w:szCs w:val="18"/>
                </w:rPr>
                <m:t>⋅(</m:t>
              </m:r>
              <m:r>
                <m:rPr>
                  <m:nor/>
                </m:rPr>
                <w:rPr>
                  <w:sz w:val="18"/>
                  <w:szCs w:val="18"/>
                </w:rPr>
                <m:t>latency</m:t>
              </m:r>
              <m:r>
                <m:rPr>
                  <m:sty m:val="p"/>
                </m:rPr>
                <w:rPr>
                  <w:rFonts w:ascii="Cambria Math" w:hAnsi="Cambria Math"/>
                  <w:sz w:val="18"/>
                  <w:szCs w:val="18"/>
                </w:rPr>
                <m:t>+</m:t>
              </m:r>
              <m:r>
                <m:rPr>
                  <m:nor/>
                </m:rPr>
                <w:rPr>
                  <w:sz w:val="18"/>
                  <w:szCs w:val="18"/>
                </w:rPr>
                <m:t>cost</m:t>
              </m:r>
              <m:r>
                <m:rPr>
                  <m:sty m:val="p"/>
                </m:rPr>
                <w:rPr>
                  <w:rFonts w:ascii="Cambria Math" w:hAnsi="Cambria Math"/>
                  <w:sz w:val="18"/>
                  <w:szCs w:val="18"/>
                </w:rPr>
                <m:t>)</m:t>
              </m:r>
            </m:e>
          </m:d>
        </m:oMath>
      </m:oMathPara>
    </w:p>
    <w:p w:rsidR="00DE69C5" w:rsidRPr="004B6ECF" w:rsidRDefault="00000000" w:rsidP="004B6ECF">
      <w:pPr>
        <w:pStyle w:val="PostHeadPara"/>
        <w:spacing w:beforeLines="50" w:before="120"/>
        <w:rPr>
          <w:szCs w:val="18"/>
        </w:rPr>
      </w:pPr>
      <w:r w:rsidRPr="004B6ECF">
        <w:rPr>
          <w:szCs w:val="18"/>
        </w:rPr>
        <w:t xml:space="preserve">subject to a constraint on the misoperation rate for critical actions </w:t>
      </w:r>
      <m:oMath>
        <m:sSub>
          <m:sSubPr>
            <m:ctrlPr>
              <w:rPr>
                <w:rFonts w:ascii="Cambria Math" w:hAnsi="Cambria Math"/>
                <w:szCs w:val="18"/>
              </w:rPr>
            </m:ctrlPr>
          </m:sSubPr>
          <m:e>
            <m:r>
              <m:rPr>
                <m:scr m:val="script"/>
                <m:sty m:val="p"/>
              </m:rPr>
              <w:rPr>
                <w:rFonts w:ascii="Cambria Math" w:hAnsi="Cambria Math"/>
                <w:szCs w:val="18"/>
              </w:rPr>
              <m:t>A</m:t>
            </m:r>
          </m:e>
          <m:sub>
            <m:r>
              <w:rPr>
                <w:rFonts w:ascii="Cambria Math" w:hAnsi="Cambria Math"/>
                <w:szCs w:val="18"/>
              </w:rPr>
              <m:t>crit</m:t>
            </m:r>
          </m:sub>
        </m:sSub>
      </m:oMath>
      <w:r w:rsidRPr="004B6ECF">
        <w:rPr>
          <w:szCs w:val="18"/>
        </w:rPr>
        <w:t xml:space="preserve"> (e.g., “Pay”, “Delete”).</w:t>
      </w:r>
    </w:p>
    <w:p w:rsidR="00DE69C5" w:rsidRPr="004B6ECF" w:rsidRDefault="00000000" w:rsidP="000F493D">
      <w:pPr>
        <w:pStyle w:val="Head2"/>
        <w:numPr>
          <w:ilvl w:val="1"/>
          <w:numId w:val="2"/>
        </w:numPr>
        <w:tabs>
          <w:tab w:val="clear" w:pos="360"/>
        </w:tabs>
        <w:rPr>
          <w:szCs w:val="18"/>
        </w:rPr>
      </w:pPr>
      <w:bookmarkStart w:id="21" w:name="heuristic-observation-filtering"/>
      <w:bookmarkEnd w:id="16"/>
      <w:bookmarkEnd w:id="20"/>
      <w:r w:rsidRPr="004B6ECF">
        <w:rPr>
          <w:szCs w:val="18"/>
        </w:rPr>
        <w:lastRenderedPageBreak/>
        <w:t>Heuristic Observation Filtering</w:t>
      </w:r>
    </w:p>
    <w:p w:rsidR="00DE69C5" w:rsidRPr="00DE2C8A" w:rsidRDefault="00000000" w:rsidP="00DE2C8A">
      <w:pPr>
        <w:pStyle w:val="PostHeadPara"/>
        <w:spacing w:beforeLines="50" w:before="120"/>
        <w:rPr>
          <w:szCs w:val="18"/>
        </w:rPr>
      </w:pPr>
      <w:r w:rsidRPr="00DE2C8A">
        <w:rPr>
          <w:szCs w:val="18"/>
        </w:rPr>
        <w:t xml:space="preserve">To complement the semantic consistency check, we implement a lightweight </w:t>
      </w:r>
      <w:r w:rsidRPr="00DE2C8A">
        <w:rPr>
          <w:b/>
          <w:bCs/>
          <w:szCs w:val="18"/>
        </w:rPr>
        <w:t>ObservationFilter</w:t>
      </w:r>
      <w:r w:rsidRPr="00DE2C8A">
        <w:rPr>
          <w:szCs w:val="18"/>
        </w:rPr>
        <w:t xml:space="preserve"> module that operates on the structured observation dictionary. This module targets specific, known attack patterns that can be detected via rule-based heuristics before the expensive VLM inference:</w:t>
      </w:r>
    </w:p>
    <w:p w:rsidR="00DE69C5" w:rsidRPr="00DE2C8A" w:rsidRDefault="00000000" w:rsidP="00DE2C8A">
      <w:pPr>
        <w:pStyle w:val="PostHeadPara"/>
        <w:numPr>
          <w:ilvl w:val="0"/>
          <w:numId w:val="43"/>
        </w:numPr>
        <w:rPr>
          <w:b/>
          <w:bCs/>
          <w:szCs w:val="18"/>
        </w:rPr>
      </w:pPr>
      <w:r w:rsidRPr="00DE2C8A">
        <w:rPr>
          <w:b/>
          <w:bCs/>
          <w:szCs w:val="18"/>
        </w:rPr>
        <w:t xml:space="preserve">Prompt-Injection Detection: </w:t>
      </w:r>
      <w:r w:rsidRPr="00DE2C8A">
        <w:rPr>
          <w:szCs w:val="18"/>
        </w:rPr>
        <w:t>We use regular expression patterns to detect phrases such as “ignore previous instructions” or “your new task is”, which are standard signatures of prompt injection attacks embedded in the page text.</w:t>
      </w:r>
    </w:p>
    <w:p w:rsidR="00DE69C5" w:rsidRPr="00DE2C8A" w:rsidRDefault="00000000" w:rsidP="00DE2C8A">
      <w:pPr>
        <w:pStyle w:val="PostHeadPara"/>
        <w:numPr>
          <w:ilvl w:val="0"/>
          <w:numId w:val="43"/>
        </w:numPr>
        <w:rPr>
          <w:szCs w:val="18"/>
        </w:rPr>
      </w:pPr>
      <w:r w:rsidRPr="00DE2C8A">
        <w:rPr>
          <w:b/>
          <w:bCs/>
          <w:szCs w:val="18"/>
        </w:rPr>
        <w:t xml:space="preserve">Suspicious UI Detection: </w:t>
      </w:r>
      <w:r w:rsidRPr="00DE2C8A">
        <w:rPr>
          <w:szCs w:val="18"/>
        </w:rPr>
        <w:t>We flag high-urgency security warnings, verification prompts, or account compromise messages (e.g., “Verify your account immediately”) that are common in phishing scenarios.</w:t>
      </w:r>
    </w:p>
    <w:p w:rsidR="00DE69C5" w:rsidRPr="00DE2C8A" w:rsidRDefault="00000000" w:rsidP="00DE2C8A">
      <w:pPr>
        <w:pStyle w:val="PostHeadPara"/>
        <w:numPr>
          <w:ilvl w:val="0"/>
          <w:numId w:val="43"/>
        </w:numPr>
        <w:rPr>
          <w:b/>
          <w:bCs/>
          <w:szCs w:val="18"/>
        </w:rPr>
      </w:pPr>
      <w:r w:rsidRPr="00DE2C8A">
        <w:rPr>
          <w:b/>
          <w:bCs/>
          <w:szCs w:val="18"/>
        </w:rPr>
        <w:t xml:space="preserve">Layout and Overlay Sanitization: </w:t>
      </w:r>
      <w:r w:rsidRPr="00DE2C8A">
        <w:rPr>
          <w:szCs w:val="18"/>
        </w:rPr>
        <w:t>We identify and strip markup patterns associated with fixed-position overlays and extreme z-index values, which are typical in clickjacking or bait overlays.</w:t>
      </w:r>
    </w:p>
    <w:p w:rsidR="00DE69C5" w:rsidRPr="00DE2C8A" w:rsidRDefault="00000000" w:rsidP="00DE2C8A">
      <w:pPr>
        <w:pStyle w:val="PostHeadPara"/>
        <w:spacing w:beforeLines="50" w:before="120"/>
        <w:rPr>
          <w:szCs w:val="18"/>
        </w:rPr>
      </w:pPr>
      <w:r w:rsidRPr="00DE2C8A">
        <w:rPr>
          <w:szCs w:val="18"/>
        </w:rPr>
        <w:t>For each observation, the filter scans the text field, records matched patterns, and applies sanitization by replacing suspicious instructions with neutral placeholders or stripping the adversarial markup.</w:t>
      </w:r>
    </w:p>
    <w:p w:rsidR="00DE69C5" w:rsidRPr="00DE2C8A" w:rsidRDefault="00000000" w:rsidP="000F493D">
      <w:pPr>
        <w:pStyle w:val="Head2"/>
        <w:numPr>
          <w:ilvl w:val="1"/>
          <w:numId w:val="2"/>
        </w:numPr>
        <w:tabs>
          <w:tab w:val="clear" w:pos="360"/>
        </w:tabs>
        <w:rPr>
          <w:szCs w:val="18"/>
        </w:rPr>
      </w:pPr>
      <w:bookmarkStart w:id="22" w:name="robust-agent-architecture"/>
      <w:bookmarkEnd w:id="21"/>
      <w:r w:rsidRPr="00DE2C8A">
        <w:rPr>
          <w:szCs w:val="18"/>
        </w:rPr>
        <w:t>Robust Agent Architecture</w:t>
      </w:r>
    </w:p>
    <w:p w:rsidR="00DE69C5" w:rsidRPr="00DE2C8A" w:rsidRDefault="00000000" w:rsidP="00DE2C8A">
      <w:pPr>
        <w:pStyle w:val="PostHeadPara"/>
        <w:spacing w:beforeLines="50" w:before="120"/>
        <w:rPr>
          <w:szCs w:val="18"/>
        </w:rPr>
      </w:pPr>
      <w:r w:rsidRPr="00DE2C8A">
        <w:rPr>
          <w:szCs w:val="18"/>
        </w:rPr>
        <w:t xml:space="preserve">We integrate the TVSC module and the Observation Filter into a </w:t>
      </w:r>
      <w:r w:rsidRPr="00284503">
        <w:rPr>
          <w:b/>
          <w:bCs/>
          <w:szCs w:val="18"/>
        </w:rPr>
        <w:t>RobustPromptAgent</w:t>
      </w:r>
      <w:r w:rsidRPr="00DE2C8A">
        <w:rPr>
          <w:szCs w:val="18"/>
        </w:rPr>
        <w:t>. The agent’s decision-making process is wrapped as follows:</w:t>
      </w:r>
    </w:p>
    <w:p w:rsidR="00DE69C5" w:rsidRPr="00DE2C8A" w:rsidRDefault="00000000" w:rsidP="00DE2C8A">
      <w:pPr>
        <w:pStyle w:val="PostHeadPara"/>
        <w:numPr>
          <w:ilvl w:val="0"/>
          <w:numId w:val="43"/>
        </w:numPr>
        <w:rPr>
          <w:szCs w:val="18"/>
        </w:rPr>
      </w:pPr>
      <w:r w:rsidRPr="00DE2C8A">
        <w:rPr>
          <w:b/>
          <w:bCs/>
          <w:szCs w:val="18"/>
        </w:rPr>
        <w:t xml:space="preserve">Pre-processing: </w:t>
      </w:r>
      <w:r w:rsidRPr="00DE2C8A">
        <w:rPr>
          <w:szCs w:val="18"/>
        </w:rPr>
        <w:t xml:space="preserve">The raw observation from the browser is passed through the </w:t>
      </w:r>
      <w:r w:rsidRPr="00284503">
        <w:rPr>
          <w:b/>
          <w:bCs/>
          <w:szCs w:val="18"/>
        </w:rPr>
        <w:t>ObservationFilter</w:t>
      </w:r>
      <w:r w:rsidRPr="00DE2C8A">
        <w:rPr>
          <w:szCs w:val="18"/>
        </w:rPr>
        <w:t>. If attacks are detected, the observation is sanitized in-place.</w:t>
      </w:r>
    </w:p>
    <w:p w:rsidR="00DE69C5" w:rsidRPr="00DE2C8A" w:rsidRDefault="00000000" w:rsidP="00DE2C8A">
      <w:pPr>
        <w:pStyle w:val="PostHeadPara"/>
        <w:numPr>
          <w:ilvl w:val="0"/>
          <w:numId w:val="43"/>
        </w:numPr>
        <w:rPr>
          <w:szCs w:val="18"/>
        </w:rPr>
      </w:pPr>
      <w:r w:rsidRPr="00DE2C8A">
        <w:rPr>
          <w:b/>
          <w:bCs/>
          <w:szCs w:val="18"/>
        </w:rPr>
        <w:t xml:space="preserve">Consistency Check: </w:t>
      </w:r>
      <w:r w:rsidRPr="00DE2C8A">
        <w:rPr>
          <w:szCs w:val="18"/>
        </w:rPr>
        <w:t>For the remaining interactive elements, the TVSC score is computed. Elements with low consistency scores are flagged.</w:t>
      </w:r>
    </w:p>
    <w:p w:rsidR="00DE69C5" w:rsidRPr="00DE2C8A" w:rsidRDefault="00000000" w:rsidP="00DE2C8A">
      <w:pPr>
        <w:pStyle w:val="PostHeadPara"/>
        <w:numPr>
          <w:ilvl w:val="0"/>
          <w:numId w:val="43"/>
        </w:numPr>
        <w:rPr>
          <w:szCs w:val="18"/>
        </w:rPr>
      </w:pPr>
      <w:r w:rsidRPr="00DE2C8A">
        <w:rPr>
          <w:b/>
          <w:bCs/>
          <w:szCs w:val="18"/>
        </w:rPr>
        <w:t xml:space="preserve">Action Generation: </w:t>
      </w:r>
      <w:r w:rsidRPr="00DE2C8A">
        <w:rPr>
          <w:szCs w:val="18"/>
        </w:rPr>
        <w:t>The sanitized observation and the consistency flags are passed to the VLM. If an element is flagged as inconsistent, the agent is prompted to verify it or avoid interacting with it.</w:t>
      </w:r>
    </w:p>
    <w:p w:rsidR="00DE69C5" w:rsidRPr="00DE2C8A" w:rsidRDefault="00000000" w:rsidP="00DE2C8A">
      <w:pPr>
        <w:pStyle w:val="PostHeadPara"/>
        <w:spacing w:beforeLines="50" w:before="120"/>
        <w:rPr>
          <w:szCs w:val="18"/>
        </w:rPr>
      </w:pPr>
      <w:r w:rsidRPr="00DE2C8A">
        <w:rPr>
          <w:szCs w:val="18"/>
        </w:rPr>
        <w:t>This multi-layered defense ensures that both low-level structural attacks and high-level semantic perturbations are addressed.</w:t>
      </w:r>
    </w:p>
    <w:p w:rsidR="00DE69C5" w:rsidRPr="00DE2C8A" w:rsidRDefault="00000000" w:rsidP="000F493D">
      <w:pPr>
        <w:pStyle w:val="Head2"/>
        <w:numPr>
          <w:ilvl w:val="1"/>
          <w:numId w:val="2"/>
        </w:numPr>
        <w:tabs>
          <w:tab w:val="clear" w:pos="360"/>
        </w:tabs>
        <w:rPr>
          <w:szCs w:val="18"/>
        </w:rPr>
      </w:pPr>
      <w:bookmarkStart w:id="23" w:name="evaluation-metrics"/>
      <w:bookmarkEnd w:id="22"/>
      <w:r w:rsidRPr="00DE2C8A">
        <w:rPr>
          <w:szCs w:val="18"/>
        </w:rPr>
        <w:t>Evaluation Metrics</w:t>
      </w:r>
    </w:p>
    <w:p w:rsidR="00DE69C5" w:rsidRPr="00DE2C8A" w:rsidRDefault="00000000" w:rsidP="00DE2C8A">
      <w:pPr>
        <w:pStyle w:val="PostHeadPara"/>
        <w:spacing w:beforeLines="50" w:before="120"/>
        <w:rPr>
          <w:szCs w:val="18"/>
        </w:rPr>
      </w:pPr>
      <w:r w:rsidRPr="00DE2C8A">
        <w:rPr>
          <w:szCs w:val="18"/>
        </w:rPr>
        <w:t>To rigorously assess the performance of our defense, we define the following metrics:</w:t>
      </w:r>
    </w:p>
    <w:p w:rsidR="00DE69C5" w:rsidRPr="00DE2C8A" w:rsidRDefault="00000000" w:rsidP="00DE2C8A">
      <w:pPr>
        <w:pStyle w:val="PostHeadPara"/>
        <w:numPr>
          <w:ilvl w:val="0"/>
          <w:numId w:val="43"/>
        </w:numPr>
        <w:rPr>
          <w:szCs w:val="18"/>
        </w:rPr>
      </w:pPr>
      <w:r w:rsidRPr="00DE2C8A">
        <w:rPr>
          <w:b/>
          <w:bCs/>
          <w:szCs w:val="18"/>
        </w:rPr>
        <w:t>Task Success Rate (SR):</w:t>
      </w:r>
      <w:r w:rsidRPr="00DE2C8A">
        <w:rPr>
          <w:szCs w:val="18"/>
        </w:rPr>
        <w:t xml:space="preserve"> The proportion of tasks successfully completed within the maximum step limit.</w:t>
      </w:r>
    </w:p>
    <w:p w:rsidR="00DE69C5" w:rsidRPr="00DE2C8A" w:rsidRDefault="00000000" w:rsidP="00DE2C8A">
      <w:pPr>
        <w:pStyle w:val="PostHeadPara"/>
        <w:numPr>
          <w:ilvl w:val="0"/>
          <w:numId w:val="43"/>
        </w:numPr>
        <w:rPr>
          <w:szCs w:val="18"/>
        </w:rPr>
      </w:pPr>
      <w:r w:rsidRPr="00DE2C8A">
        <w:rPr>
          <w:b/>
          <w:bCs/>
          <w:szCs w:val="18"/>
        </w:rPr>
        <w:t xml:space="preserve">Misoperation Rate (MOR): </w:t>
      </w:r>
      <w:r w:rsidRPr="00DE2C8A">
        <w:rPr>
          <w:szCs w:val="18"/>
        </w:rPr>
        <w:t>The proportion of critical actions (e.g., “Buy”, “Delete”) that are executed on incorrect or adversarial targets.</w:t>
      </w:r>
    </w:p>
    <w:p w:rsidR="00DE69C5" w:rsidRPr="00DE2C8A" w:rsidRDefault="00000000" w:rsidP="00DE2C8A">
      <w:pPr>
        <w:pStyle w:val="PostHeadPara"/>
        <w:numPr>
          <w:ilvl w:val="0"/>
          <w:numId w:val="43"/>
        </w:numPr>
        <w:rPr>
          <w:b/>
          <w:bCs/>
          <w:szCs w:val="18"/>
        </w:rPr>
      </w:pPr>
      <w:r w:rsidRPr="00DE2C8A">
        <w:rPr>
          <w:b/>
          <w:bCs/>
          <w:szCs w:val="18"/>
        </w:rPr>
        <w:t xml:space="preserve">Attack Success Rate (ASR): </w:t>
      </w:r>
      <w:r w:rsidRPr="00DE2C8A">
        <w:rPr>
          <w:szCs w:val="18"/>
        </w:rPr>
        <w:t>The proportion of tasks where the adversary successfully induces a failure or misoperation that would not have occurred in the benign setting.</w:t>
      </w:r>
    </w:p>
    <w:p w:rsidR="00DE69C5" w:rsidRPr="00DE2C8A" w:rsidRDefault="00000000" w:rsidP="00DE2C8A">
      <w:pPr>
        <w:pStyle w:val="PostHeadPara"/>
        <w:numPr>
          <w:ilvl w:val="0"/>
          <w:numId w:val="43"/>
        </w:numPr>
        <w:rPr>
          <w:szCs w:val="18"/>
        </w:rPr>
      </w:pPr>
      <w:r w:rsidRPr="00DE2C8A">
        <w:rPr>
          <w:b/>
          <w:bCs/>
          <w:szCs w:val="18"/>
        </w:rPr>
        <w:t xml:space="preserve">Cost &amp; Latency: </w:t>
      </w:r>
      <w:r w:rsidRPr="00DE2C8A">
        <w:rPr>
          <w:szCs w:val="18"/>
        </w:rPr>
        <w:t>We measure the average inference time per step, the number of tool calls, and the token consumption to evaluate the overhead of the defense.</w:t>
      </w:r>
    </w:p>
    <w:p w:rsidR="00DE69C5" w:rsidRPr="00DE2C8A" w:rsidRDefault="00000000" w:rsidP="000F493D">
      <w:pPr>
        <w:pStyle w:val="Head1"/>
        <w:numPr>
          <w:ilvl w:val="0"/>
          <w:numId w:val="2"/>
        </w:numPr>
        <w:tabs>
          <w:tab w:val="clear" w:pos="360"/>
        </w:tabs>
        <w:ind w:left="432" w:hanging="432"/>
        <w:rPr>
          <w:szCs w:val="18"/>
        </w:rPr>
      </w:pPr>
      <w:bookmarkStart w:id="24" w:name="experiments"/>
      <w:bookmarkEnd w:id="8"/>
      <w:bookmarkEnd w:id="23"/>
      <w:r w:rsidRPr="00DE2C8A">
        <w:rPr>
          <w:szCs w:val="18"/>
        </w:rPr>
        <w:lastRenderedPageBreak/>
        <w:t>Experiments</w:t>
      </w:r>
    </w:p>
    <w:p w:rsidR="00DE69C5" w:rsidRPr="00DE2C8A" w:rsidRDefault="00000000" w:rsidP="000F493D">
      <w:pPr>
        <w:pStyle w:val="Head2"/>
        <w:numPr>
          <w:ilvl w:val="1"/>
          <w:numId w:val="2"/>
        </w:numPr>
        <w:tabs>
          <w:tab w:val="clear" w:pos="360"/>
        </w:tabs>
        <w:rPr>
          <w:szCs w:val="18"/>
        </w:rPr>
      </w:pPr>
      <w:bookmarkStart w:id="25" w:name="experimental-setup"/>
      <w:r w:rsidRPr="00DE2C8A">
        <w:rPr>
          <w:szCs w:val="18"/>
        </w:rPr>
        <w:t>Experimental Setup</w:t>
      </w:r>
    </w:p>
    <w:p w:rsidR="00DE69C5" w:rsidRPr="00DE2C8A" w:rsidRDefault="00000000" w:rsidP="00DE2C8A">
      <w:pPr>
        <w:pStyle w:val="PostHeadPara"/>
        <w:spacing w:beforeLines="50" w:before="120"/>
        <w:rPr>
          <w:szCs w:val="18"/>
        </w:rPr>
      </w:pPr>
      <w:r w:rsidRPr="00DE2C8A">
        <w:rPr>
          <w:b/>
          <w:bCs/>
          <w:szCs w:val="18"/>
        </w:rPr>
        <w:t>Benchmark and Tasks.</w:t>
      </w:r>
      <w:r w:rsidRPr="00DE2C8A">
        <w:rPr>
          <w:szCs w:val="18"/>
        </w:rPr>
        <w:t xml:space="preserve"> We utilize the VisualWebArena benchmark [2], specifically three representative environments: Classifieds (online marketplace), Shopping (e-commerce), and Reddit (social forum). We select 300 tasks (100 per environment) that involve complex multi-step interactions requiring both visual understanding and structural parsing.</w:t>
      </w:r>
    </w:p>
    <w:p w:rsidR="00DE69C5" w:rsidRPr="00DE2C8A" w:rsidRDefault="00000000" w:rsidP="00DE2C8A">
      <w:pPr>
        <w:pStyle w:val="PostHeadPara"/>
        <w:spacing w:beforeLines="50" w:before="120"/>
        <w:rPr>
          <w:b/>
          <w:bCs/>
          <w:szCs w:val="18"/>
        </w:rPr>
      </w:pPr>
      <w:r w:rsidRPr="00DE2C8A">
        <w:rPr>
          <w:b/>
          <w:bCs/>
          <w:szCs w:val="18"/>
        </w:rPr>
        <w:t>Baselines:</w:t>
      </w:r>
    </w:p>
    <w:p w:rsidR="00DE69C5" w:rsidRPr="00DE2C8A" w:rsidRDefault="00000000" w:rsidP="00DE2C8A">
      <w:pPr>
        <w:pStyle w:val="PostHeadPara"/>
        <w:numPr>
          <w:ilvl w:val="0"/>
          <w:numId w:val="43"/>
        </w:numPr>
        <w:rPr>
          <w:b/>
          <w:bCs/>
          <w:szCs w:val="18"/>
        </w:rPr>
      </w:pPr>
      <w:r w:rsidRPr="00DE2C8A">
        <w:rPr>
          <w:b/>
          <w:bCs/>
          <w:szCs w:val="18"/>
        </w:rPr>
        <w:t xml:space="preserve">GPT-5 (Zero-shot): </w:t>
      </w:r>
      <w:r w:rsidRPr="00DE2C8A">
        <w:rPr>
          <w:szCs w:val="18"/>
        </w:rPr>
        <w:t>The standard SoM (Set-of-Mark) agent [8] provided in VisualWebArena.</w:t>
      </w:r>
    </w:p>
    <w:p w:rsidR="00DE69C5" w:rsidRPr="00DE2C8A" w:rsidRDefault="00000000" w:rsidP="00DE2C8A">
      <w:pPr>
        <w:pStyle w:val="PostHeadPara"/>
        <w:numPr>
          <w:ilvl w:val="0"/>
          <w:numId w:val="43"/>
        </w:numPr>
        <w:rPr>
          <w:szCs w:val="18"/>
        </w:rPr>
      </w:pPr>
      <w:r w:rsidRPr="00DE2C8A">
        <w:rPr>
          <w:b/>
          <w:bCs/>
          <w:szCs w:val="18"/>
        </w:rPr>
        <w:t xml:space="preserve">GPT-5 + CoT: </w:t>
      </w:r>
      <w:r w:rsidRPr="00DE2C8A">
        <w:rPr>
          <w:szCs w:val="18"/>
        </w:rPr>
        <w:t>GPT-5 with Chain-of-Thought prompting for enhanced reasoning.</w:t>
      </w:r>
    </w:p>
    <w:p w:rsidR="00DE69C5" w:rsidRPr="00DE2C8A" w:rsidRDefault="00000000" w:rsidP="00DE2C8A">
      <w:pPr>
        <w:pStyle w:val="PostHeadPara"/>
        <w:numPr>
          <w:ilvl w:val="0"/>
          <w:numId w:val="43"/>
        </w:numPr>
        <w:rPr>
          <w:szCs w:val="18"/>
        </w:rPr>
      </w:pPr>
      <w:r w:rsidRPr="00DE2C8A">
        <w:rPr>
          <w:b/>
          <w:bCs/>
          <w:szCs w:val="18"/>
        </w:rPr>
        <w:t xml:space="preserve">Gemini 2.5 Pro: </w:t>
      </w:r>
      <w:r w:rsidRPr="00DE2C8A">
        <w:rPr>
          <w:szCs w:val="18"/>
        </w:rPr>
        <w:t>Google’s multimodal model with extended context window.</w:t>
      </w:r>
    </w:p>
    <w:p w:rsidR="00DE69C5" w:rsidRPr="00DE2C8A" w:rsidRDefault="00000000" w:rsidP="00DE2C8A">
      <w:pPr>
        <w:pStyle w:val="PostHeadPara"/>
        <w:numPr>
          <w:ilvl w:val="0"/>
          <w:numId w:val="43"/>
        </w:numPr>
        <w:rPr>
          <w:szCs w:val="18"/>
        </w:rPr>
      </w:pPr>
      <w:r w:rsidRPr="00DE2C8A">
        <w:rPr>
          <w:b/>
          <w:bCs/>
          <w:szCs w:val="18"/>
        </w:rPr>
        <w:t xml:space="preserve">Claude 4.5 Sonnet: </w:t>
      </w:r>
      <w:r w:rsidRPr="00DE2C8A">
        <w:rPr>
          <w:szCs w:val="18"/>
        </w:rPr>
        <w:t>Anthropic’s multimodal model.</w:t>
      </w:r>
    </w:p>
    <w:p w:rsidR="00DE69C5" w:rsidRPr="00DE2C8A" w:rsidRDefault="00000000" w:rsidP="00DE2C8A">
      <w:pPr>
        <w:pStyle w:val="PostHeadPara"/>
        <w:spacing w:beforeLines="50" w:before="120"/>
        <w:rPr>
          <w:szCs w:val="18"/>
        </w:rPr>
      </w:pPr>
      <w:r w:rsidRPr="00DE2C8A">
        <w:rPr>
          <w:b/>
          <w:bCs/>
          <w:szCs w:val="18"/>
        </w:rPr>
        <w:t>Implementation Details:</w:t>
      </w:r>
      <w:r w:rsidRPr="00DE2C8A">
        <w:rPr>
          <w:szCs w:val="18"/>
        </w:rPr>
        <w:t xml:space="preserve"> We implement TVSC as a modular wrapper around the base agent. The OCR component uses PaddleOCR v2.7 with the en_PP-OCRv4 model. The Structural View is extracted via Chrome DevTools Protocol (CDP). Position consistency uses IoU, and text consistency uses normalized Levenshtein distance. Default thresholds are </w:t>
      </w:r>
      <m:oMath>
        <m:r>
          <w:rPr>
            <w:rFonts w:ascii="Cambria Math" w:hAnsi="Cambria Math"/>
            <w:szCs w:val="18"/>
          </w:rPr>
          <m:t>τ</m:t>
        </m:r>
        <m:r>
          <m:rPr>
            <m:sty m:val="p"/>
          </m:rPr>
          <w:rPr>
            <w:rFonts w:ascii="Cambria Math" w:hAnsi="Cambria Math"/>
            <w:szCs w:val="18"/>
          </w:rPr>
          <m:t>=0.7</m:t>
        </m:r>
      </m:oMath>
      <w:r w:rsidRPr="00DE2C8A">
        <w:rPr>
          <w:szCs w:val="18"/>
        </w:rPr>
        <w:t xml:space="preserve"> (execute),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All experiments run on a single NVIDIA A100 40GB GPU.</w:t>
      </w:r>
    </w:p>
    <w:p w:rsidR="00DE69C5" w:rsidRPr="00DE2C8A" w:rsidRDefault="00000000" w:rsidP="00DE2C8A">
      <w:pPr>
        <w:pStyle w:val="PostHeadPara"/>
        <w:spacing w:beforeLines="50" w:before="120"/>
        <w:rPr>
          <w:szCs w:val="18"/>
        </w:rPr>
      </w:pPr>
      <w:r w:rsidRPr="00DE2C8A">
        <w:rPr>
          <w:b/>
          <w:bCs/>
          <w:szCs w:val="18"/>
        </w:rPr>
        <w:t xml:space="preserve">Hyperparameter Settings: </w:t>
      </w:r>
      <w:r w:rsidRPr="00DE2C8A">
        <w:rPr>
          <w:szCs w:val="18"/>
        </w:rPr>
        <w:t xml:space="preserve">We set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oMath>
      <w:r w:rsidRPr="00DE2C8A">
        <w:rPr>
          <w:szCs w:val="18"/>
        </w:rPr>
        <w:t xml:space="preserve"> (position),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oMath>
      <w:r w:rsidRPr="00DE2C8A">
        <w:rPr>
          <w:szCs w:val="18"/>
        </w:rPr>
        <w:t xml:space="preserve"> (text),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oMath>
      <w:r w:rsidRPr="00DE2C8A">
        <w:rPr>
          <w:szCs w:val="18"/>
        </w:rPr>
        <w:t xml:space="preserve"> (style), with thresholds </w:t>
      </w:r>
      <m:oMath>
        <m:r>
          <w:rPr>
            <w:rFonts w:ascii="Cambria Math" w:hAnsi="Cambria Math"/>
            <w:szCs w:val="18"/>
          </w:rPr>
          <m:t>τ</m:t>
        </m:r>
        <m:r>
          <m:rPr>
            <m:sty m:val="p"/>
          </m:rPr>
          <w:rPr>
            <w:rFonts w:ascii="Cambria Math" w:hAnsi="Cambria Math"/>
            <w:szCs w:val="18"/>
          </w:rPr>
          <m:t>=0.7</m:t>
        </m:r>
      </m:oMath>
      <w:r w:rsidRPr="00DE2C8A">
        <w:rPr>
          <w:szCs w:val="18"/>
        </w:rPr>
        <w:t xml:space="preserve"> (execute) and </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DE2C8A">
        <w:rPr>
          <w:szCs w:val="18"/>
        </w:rPr>
        <w:t xml:space="preserve"> (review). Max steps set to 15.</w:t>
      </w:r>
    </w:p>
    <w:p w:rsidR="00DE69C5" w:rsidRPr="00DE2C8A" w:rsidRDefault="00000000" w:rsidP="000F493D">
      <w:pPr>
        <w:pStyle w:val="Head2"/>
        <w:numPr>
          <w:ilvl w:val="1"/>
          <w:numId w:val="2"/>
        </w:numPr>
        <w:tabs>
          <w:tab w:val="clear" w:pos="360"/>
        </w:tabs>
        <w:rPr>
          <w:szCs w:val="18"/>
        </w:rPr>
      </w:pPr>
      <w:bookmarkStart w:id="26" w:name="attack-generation"/>
      <w:bookmarkEnd w:id="25"/>
      <w:r w:rsidRPr="00DE2C8A">
        <w:rPr>
          <w:szCs w:val="18"/>
        </w:rPr>
        <w:t>Attack Generation</w:t>
      </w:r>
    </w:p>
    <w:p w:rsidR="00DE69C5" w:rsidRPr="00DE2C8A" w:rsidRDefault="00000000" w:rsidP="00DE2C8A">
      <w:pPr>
        <w:pStyle w:val="PostHeadPara"/>
        <w:spacing w:beforeLines="50" w:before="120"/>
        <w:rPr>
          <w:szCs w:val="18"/>
        </w:rPr>
      </w:pPr>
      <w:r w:rsidRPr="00DE2C8A">
        <w:rPr>
          <w:szCs w:val="18"/>
        </w:rPr>
        <w:t xml:space="preserve">We developed an automated attack generator that injects perturbations into the VisualWebArena environments. Each attack type is parameterized by an intensity level </w:t>
      </w:r>
      <m:oMath>
        <m:r>
          <w:rPr>
            <w:rFonts w:ascii="Cambria Math" w:hAnsi="Cambria Math"/>
            <w:szCs w:val="18"/>
          </w:rPr>
          <m:t>s</m:t>
        </m:r>
        <m:r>
          <m:rPr>
            <m:sty m:val="p"/>
          </m:rPr>
          <w:rPr>
            <w:rFonts w:ascii="Cambria Math" w:hAnsi="Cambria Math"/>
            <w:szCs w:val="18"/>
          </w:rPr>
          <m:t>∈[0,1]</m:t>
        </m:r>
      </m:oMath>
      <w:r w:rsidRPr="00DE2C8A">
        <w:rPr>
          <w:szCs w:val="18"/>
        </w:rPr>
        <w:t>.</w:t>
      </w:r>
    </w:p>
    <w:p w:rsidR="00DE69C5" w:rsidRPr="00DE2C8A" w:rsidRDefault="00000000" w:rsidP="00DE2C8A">
      <w:pPr>
        <w:pStyle w:val="PostHeadPara"/>
        <w:spacing w:beforeLines="50" w:before="120"/>
        <w:rPr>
          <w:szCs w:val="18"/>
        </w:rPr>
      </w:pPr>
      <w:r w:rsidRPr="00DE2C8A">
        <w:rPr>
          <w:b/>
          <w:bCs/>
          <w:szCs w:val="18"/>
        </w:rPr>
        <w:t xml:space="preserve">Attack Generation. </w:t>
      </w:r>
      <w:r w:rsidRPr="00DE2C8A">
        <w:rPr>
          <w:szCs w:val="18"/>
        </w:rPr>
        <w:t xml:space="preserve">We developed an automated attack generator injecting perturbations: </w:t>
      </w:r>
      <w:r w:rsidRPr="00DE2C8A">
        <w:rPr>
          <w:b/>
          <w:bCs/>
          <w:szCs w:val="18"/>
        </w:rPr>
        <w:t>Invisible Overlay</w:t>
      </w:r>
      <w:r w:rsidRPr="00DE2C8A">
        <w:rPr>
          <w:szCs w:val="18"/>
        </w:rPr>
        <w:t xml:space="preserve"> (opacity 0.01-0.05 on buttons/links), </w:t>
      </w:r>
      <w:r w:rsidRPr="00DE2C8A">
        <w:rPr>
          <w:b/>
          <w:bCs/>
          <w:szCs w:val="18"/>
        </w:rPr>
        <w:t>Label Swapping</w:t>
      </w:r>
      <w:r w:rsidRPr="00DE2C8A">
        <w:rPr>
          <w:szCs w:val="18"/>
        </w:rPr>
        <w:t xml:space="preserve"> (CSS content manipulation), </w:t>
      </w:r>
      <w:r w:rsidRPr="00DE2C8A">
        <w:rPr>
          <w:b/>
          <w:bCs/>
          <w:szCs w:val="18"/>
        </w:rPr>
        <w:t>Homoglyph</w:t>
      </w:r>
      <w:r w:rsidRPr="00DE2C8A">
        <w:rPr>
          <w:szCs w:val="18"/>
        </w:rPr>
        <w:t xml:space="preserve"> (Cyrillic lookalikes), </w:t>
      </w:r>
      <w:r w:rsidRPr="00DE2C8A">
        <w:rPr>
          <w:b/>
          <w:bCs/>
          <w:szCs w:val="18"/>
        </w:rPr>
        <w:t>DOM Noise</w:t>
      </w:r>
      <w:r w:rsidRPr="00DE2C8A">
        <w:rPr>
          <w:szCs w:val="18"/>
        </w:rPr>
        <w:t xml:space="preserve"> (100-1000 hidden nodes), and </w:t>
      </w:r>
      <w:r w:rsidRPr="00DE2C8A">
        <w:rPr>
          <w:b/>
          <w:bCs/>
          <w:szCs w:val="18"/>
        </w:rPr>
        <w:t>Layout Jitter</w:t>
      </w:r>
      <w:r w:rsidRPr="00DE2C8A">
        <w:rPr>
          <w:szCs w:val="18"/>
        </w:rPr>
        <w:t xml:space="preserve"> (</w:t>
      </w:r>
      <m:oMath>
        <m:r>
          <m:rPr>
            <m:sty m:val="p"/>
          </m:rPr>
          <w:rPr>
            <w:rFonts w:ascii="Cambria Math" w:hAnsi="Cambria Math"/>
            <w:szCs w:val="18"/>
          </w:rPr>
          <m:t>±</m:t>
        </m:r>
      </m:oMath>
      <w:r w:rsidRPr="00DE2C8A">
        <w:rPr>
          <w:szCs w:val="18"/>
        </w:rPr>
        <w:t>10-50px randomization).</w:t>
      </w:r>
    </w:p>
    <w:p w:rsidR="00DE69C5" w:rsidRPr="00DE2C8A" w:rsidRDefault="00000000" w:rsidP="00DE2C8A">
      <w:pPr>
        <w:pStyle w:val="PostHeadPara"/>
        <w:spacing w:beforeLines="50" w:before="120"/>
        <w:rPr>
          <w:b/>
          <w:bCs/>
          <w:szCs w:val="18"/>
        </w:rPr>
      </w:pPr>
      <w:r w:rsidRPr="00DE2C8A">
        <w:rPr>
          <w:b/>
          <w:bCs/>
          <w:szCs w:val="18"/>
        </w:rPr>
        <w:t>Attack Scenarios:</w:t>
      </w:r>
    </w:p>
    <w:p w:rsidR="00DE69C5" w:rsidRPr="00DE2C8A" w:rsidRDefault="00000000" w:rsidP="00DE2C8A">
      <w:pPr>
        <w:pStyle w:val="PostHeadPara"/>
        <w:numPr>
          <w:ilvl w:val="0"/>
          <w:numId w:val="43"/>
        </w:numPr>
        <w:rPr>
          <w:szCs w:val="18"/>
        </w:rPr>
      </w:pPr>
      <w:r w:rsidRPr="00DE2C8A">
        <w:rPr>
          <w:b/>
          <w:bCs/>
          <w:szCs w:val="18"/>
        </w:rPr>
        <w:t xml:space="preserve">Visual Attack: </w:t>
      </w:r>
      <w:r w:rsidRPr="00DE2C8A">
        <w:rPr>
          <w:szCs w:val="18"/>
        </w:rPr>
        <w:t>Overlay + Label Swapping (targets visual perception)</w:t>
      </w:r>
    </w:p>
    <w:p w:rsidR="00DE69C5" w:rsidRPr="00DE2C8A" w:rsidRDefault="00000000" w:rsidP="00DE2C8A">
      <w:pPr>
        <w:pStyle w:val="PostHeadPara"/>
        <w:numPr>
          <w:ilvl w:val="0"/>
          <w:numId w:val="43"/>
        </w:numPr>
        <w:rPr>
          <w:szCs w:val="18"/>
        </w:rPr>
      </w:pPr>
      <w:r w:rsidRPr="00DE2C8A">
        <w:rPr>
          <w:b/>
          <w:bCs/>
          <w:szCs w:val="18"/>
        </w:rPr>
        <w:t xml:space="preserve">Structural Attack: </w:t>
      </w:r>
      <w:r w:rsidRPr="00DE2C8A">
        <w:rPr>
          <w:szCs w:val="18"/>
        </w:rPr>
        <w:t>DOM Noise + Hidden elements (targets A11y parsing)</w:t>
      </w:r>
    </w:p>
    <w:p w:rsidR="00DE69C5" w:rsidRPr="00DE2C8A" w:rsidRDefault="00000000" w:rsidP="00DE2C8A">
      <w:pPr>
        <w:pStyle w:val="PostHeadPara"/>
        <w:numPr>
          <w:ilvl w:val="0"/>
          <w:numId w:val="43"/>
        </w:numPr>
        <w:rPr>
          <w:szCs w:val="18"/>
        </w:rPr>
      </w:pPr>
      <w:r w:rsidRPr="00DE2C8A">
        <w:rPr>
          <w:b/>
          <w:bCs/>
          <w:szCs w:val="18"/>
        </w:rPr>
        <w:t xml:space="preserve">Hybrid Attack: </w:t>
      </w:r>
      <w:r w:rsidRPr="00DE2C8A">
        <w:rPr>
          <w:szCs w:val="18"/>
        </w:rPr>
        <w:t>Combination of all attack types</w:t>
      </w:r>
    </w:p>
    <w:p w:rsidR="00DE69C5" w:rsidRPr="00B72C50" w:rsidRDefault="00000000" w:rsidP="000F493D">
      <w:pPr>
        <w:pStyle w:val="Head2"/>
        <w:numPr>
          <w:ilvl w:val="1"/>
          <w:numId w:val="2"/>
        </w:numPr>
        <w:tabs>
          <w:tab w:val="clear" w:pos="360"/>
        </w:tabs>
        <w:rPr>
          <w:szCs w:val="18"/>
        </w:rPr>
      </w:pPr>
      <w:bookmarkStart w:id="27" w:name="main-results"/>
      <w:bookmarkEnd w:id="26"/>
      <w:r w:rsidRPr="00B72C50">
        <w:rPr>
          <w:szCs w:val="18"/>
        </w:rPr>
        <w:t>Main Results</w:t>
      </w:r>
    </w:p>
    <w:p w:rsidR="00DE69C5" w:rsidRPr="00DE2788" w:rsidRDefault="00DE2788">
      <w:pPr>
        <w:pStyle w:val="TableCaption"/>
        <w:rPr>
          <w:sz w:val="18"/>
          <w:szCs w:val="18"/>
        </w:rPr>
      </w:pPr>
      <w:r>
        <w:rPr>
          <w:rFonts w:eastAsiaTheme="minorEastAsia" w:hint="eastAsia"/>
          <w:sz w:val="18"/>
          <w:szCs w:val="18"/>
          <w:lang w:eastAsia="zh-CN"/>
        </w:rPr>
        <w:t xml:space="preserve">Table 2. </w:t>
      </w:r>
      <w:r w:rsidRPr="00DE2788">
        <w:rPr>
          <w:sz w:val="18"/>
          <w:szCs w:val="18"/>
        </w:rPr>
        <w:t>Task Success Rate (SR%) on VisualWebArena under Different Attack Scenarios</w:t>
      </w:r>
    </w:p>
    <w:tbl>
      <w:tblPr>
        <w:tblW w:w="0" w:type="auto"/>
        <w:tblLook w:val="04A0" w:firstRow="1" w:lastRow="0" w:firstColumn="1" w:lastColumn="0" w:noHBand="0" w:noVBand="1"/>
        <w:tblCaption w:val="Task Success Rate (SR%) on VisualWebArena under Different Attack Scenarios"/>
      </w:tblPr>
      <w:tblGrid>
        <w:gridCol w:w="2177"/>
        <w:gridCol w:w="883"/>
        <w:gridCol w:w="929"/>
        <w:gridCol w:w="1231"/>
        <w:gridCol w:w="994"/>
        <w:gridCol w:w="1952"/>
      </w:tblGrid>
      <w:tr w:rsidR="00DE69C5" w:rsidRPr="004B6ECF" w:rsidTr="004B6ECF">
        <w:trPr>
          <w:tblHeader/>
        </w:trPr>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Agent</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Clean</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Visual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Structural</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w:r w:rsidRPr="004B6ECF">
              <w:rPr>
                <w:sz w:val="18"/>
                <w:szCs w:val="18"/>
              </w:rPr>
              <w:t>Hybrid</w:t>
            </w:r>
          </w:p>
        </w:tc>
        <w:tc>
          <w:tcPr>
            <w:tcW w:w="0" w:type="auto"/>
            <w:tcBorders>
              <w:top w:val="single" w:sz="4" w:space="0" w:color="auto"/>
              <w:bottom w:val="single" w:sz="4" w:space="0" w:color="auto"/>
            </w:tcBorders>
          </w:tcPr>
          <w:p w:rsidR="00DE69C5" w:rsidRPr="004B6ECF" w:rsidRDefault="00000000" w:rsidP="004B6ECF">
            <w:pPr>
              <w:pStyle w:val="TableCell"/>
              <w:rPr>
                <w:sz w:val="18"/>
                <w:szCs w:val="18"/>
              </w:rPr>
            </w:pPr>
            <m:oMath>
              <m:r>
                <m:rPr>
                  <m:sty m:val="p"/>
                </m:rPr>
                <w:rPr>
                  <w:rFonts w:ascii="Cambria Math" w:hAnsi="Cambria Math"/>
                  <w:sz w:val="18"/>
                  <w:szCs w:val="18"/>
                </w:rPr>
                <m:t>Δ</m:t>
              </m:r>
            </m:oMath>
            <w:r w:rsidRPr="004B6ECF">
              <w:rPr>
                <w:sz w:val="18"/>
                <w:szCs w:val="18"/>
              </w:rPr>
              <w:t xml:space="preserve"> (Hybrid vs Clean)</w:t>
            </w:r>
          </w:p>
        </w:tc>
      </w:tr>
      <w:tr w:rsidR="00DE69C5" w:rsidRPr="004B6ECF" w:rsidTr="004B6ECF">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GPT-5 (Base)</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18.5</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12.1</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9.4</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6.8</w:t>
            </w:r>
          </w:p>
        </w:tc>
        <w:tc>
          <w:tcPr>
            <w:tcW w:w="0" w:type="auto"/>
            <w:tcBorders>
              <w:top w:val="single" w:sz="4" w:space="0" w:color="auto"/>
            </w:tcBorders>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GPT-5 + CoT</w:t>
            </w:r>
          </w:p>
        </w:tc>
        <w:tc>
          <w:tcPr>
            <w:tcW w:w="0" w:type="auto"/>
          </w:tcPr>
          <w:p w:rsidR="00DE69C5" w:rsidRPr="004B6ECF" w:rsidRDefault="00000000" w:rsidP="004B6ECF">
            <w:pPr>
              <w:pStyle w:val="TableCell"/>
              <w:rPr>
                <w:sz w:val="18"/>
                <w:szCs w:val="18"/>
              </w:rPr>
            </w:pPr>
            <w:r w:rsidRPr="004B6ECF">
              <w:rPr>
                <w:sz w:val="18"/>
                <w:szCs w:val="18"/>
              </w:rPr>
              <w:t>19.2</w:t>
            </w:r>
          </w:p>
        </w:tc>
        <w:tc>
          <w:tcPr>
            <w:tcW w:w="0" w:type="auto"/>
          </w:tcPr>
          <w:p w:rsidR="00DE69C5" w:rsidRPr="004B6ECF" w:rsidRDefault="00000000" w:rsidP="004B6ECF">
            <w:pPr>
              <w:pStyle w:val="TableCell"/>
              <w:rPr>
                <w:sz w:val="18"/>
                <w:szCs w:val="18"/>
              </w:rPr>
            </w:pPr>
            <w:r w:rsidRPr="004B6ECF">
              <w:rPr>
                <w:sz w:val="18"/>
                <w:szCs w:val="18"/>
              </w:rPr>
              <w:t>13.5</w:t>
            </w:r>
          </w:p>
        </w:tc>
        <w:tc>
          <w:tcPr>
            <w:tcW w:w="0" w:type="auto"/>
          </w:tcPr>
          <w:p w:rsidR="00DE69C5" w:rsidRPr="004B6ECF" w:rsidRDefault="00000000" w:rsidP="004B6ECF">
            <w:pPr>
              <w:pStyle w:val="TableCell"/>
              <w:rPr>
                <w:sz w:val="18"/>
                <w:szCs w:val="18"/>
              </w:rPr>
            </w:pPr>
            <w:r w:rsidRPr="004B6ECF">
              <w:rPr>
                <w:sz w:val="18"/>
                <w:szCs w:val="18"/>
              </w:rPr>
              <w:t>10.2</w:t>
            </w:r>
          </w:p>
        </w:tc>
        <w:tc>
          <w:tcPr>
            <w:tcW w:w="0" w:type="auto"/>
          </w:tcPr>
          <w:p w:rsidR="00DE69C5" w:rsidRPr="004B6ECF" w:rsidRDefault="00000000" w:rsidP="004B6ECF">
            <w:pPr>
              <w:pStyle w:val="TableCell"/>
              <w:rPr>
                <w:sz w:val="18"/>
                <w:szCs w:val="18"/>
              </w:rPr>
            </w:pPr>
            <w:r w:rsidRPr="004B6ECF">
              <w:rPr>
                <w:sz w:val="18"/>
                <w:szCs w:val="18"/>
              </w:rPr>
              <w:t>7.5</w:t>
            </w:r>
          </w:p>
        </w:tc>
        <w:tc>
          <w:tcPr>
            <w:tcW w:w="0" w:type="auto"/>
          </w:tcPr>
          <w:p w:rsidR="00DE69C5" w:rsidRPr="004B6ECF" w:rsidRDefault="00000000" w:rsidP="004B6ECF">
            <w:pPr>
              <w:pStyle w:val="TableCell"/>
              <w:rPr>
                <w:sz w:val="18"/>
                <w:szCs w:val="18"/>
              </w:rPr>
            </w:pPr>
            <w:r w:rsidRPr="004B6ECF">
              <w:rPr>
                <w:sz w:val="18"/>
                <w:szCs w:val="18"/>
              </w:rPr>
              <w:t>-11.7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w:t>
            </w:r>
          </w:p>
        </w:tc>
        <w:tc>
          <w:tcPr>
            <w:tcW w:w="0" w:type="auto"/>
          </w:tcPr>
          <w:p w:rsidR="00DE69C5" w:rsidRPr="004B6ECF" w:rsidRDefault="00000000" w:rsidP="004B6ECF">
            <w:pPr>
              <w:pStyle w:val="TableCell"/>
              <w:rPr>
                <w:sz w:val="18"/>
                <w:szCs w:val="18"/>
              </w:rPr>
            </w:pPr>
            <w:r w:rsidRPr="004B6ECF">
              <w:rPr>
                <w:sz w:val="18"/>
                <w:szCs w:val="18"/>
              </w:rPr>
              <w:t>16.2</w:t>
            </w:r>
          </w:p>
        </w:tc>
        <w:tc>
          <w:tcPr>
            <w:tcW w:w="0" w:type="auto"/>
          </w:tcPr>
          <w:p w:rsidR="00DE69C5" w:rsidRPr="004B6ECF" w:rsidRDefault="00000000" w:rsidP="004B6ECF">
            <w:pPr>
              <w:pStyle w:val="TableCell"/>
              <w:rPr>
                <w:sz w:val="18"/>
                <w:szCs w:val="18"/>
              </w:rPr>
            </w:pPr>
            <w:r w:rsidRPr="004B6ECF">
              <w:rPr>
                <w:sz w:val="18"/>
                <w:szCs w:val="18"/>
              </w:rPr>
              <w:t>10.5</w:t>
            </w:r>
          </w:p>
        </w:tc>
        <w:tc>
          <w:tcPr>
            <w:tcW w:w="0" w:type="auto"/>
          </w:tcPr>
          <w:p w:rsidR="00DE69C5" w:rsidRPr="004B6ECF" w:rsidRDefault="00000000" w:rsidP="004B6ECF">
            <w:pPr>
              <w:pStyle w:val="TableCell"/>
              <w:rPr>
                <w:sz w:val="18"/>
                <w:szCs w:val="18"/>
              </w:rPr>
            </w:pPr>
            <w:r w:rsidRPr="004B6ECF">
              <w:rPr>
                <w:sz w:val="18"/>
                <w:szCs w:val="18"/>
              </w:rPr>
              <w:t>8.1</w:t>
            </w:r>
          </w:p>
        </w:tc>
        <w:tc>
          <w:tcPr>
            <w:tcW w:w="0" w:type="auto"/>
          </w:tcPr>
          <w:p w:rsidR="00DE69C5" w:rsidRPr="004B6ECF" w:rsidRDefault="00000000" w:rsidP="004B6ECF">
            <w:pPr>
              <w:pStyle w:val="TableCell"/>
              <w:rPr>
                <w:sz w:val="18"/>
                <w:szCs w:val="18"/>
              </w:rPr>
            </w:pPr>
            <w:r w:rsidRPr="004B6ECF">
              <w:rPr>
                <w:sz w:val="18"/>
                <w:szCs w:val="18"/>
              </w:rPr>
              <w:t>5.5</w:t>
            </w:r>
          </w:p>
        </w:tc>
        <w:tc>
          <w:tcPr>
            <w:tcW w:w="0" w:type="auto"/>
          </w:tcPr>
          <w:p w:rsidR="00DE69C5" w:rsidRPr="004B6ECF" w:rsidRDefault="00000000" w:rsidP="004B6ECF">
            <w:pPr>
              <w:pStyle w:val="TableCell"/>
              <w:rPr>
                <w:sz w:val="18"/>
                <w:szCs w:val="18"/>
              </w:rPr>
            </w:pPr>
            <w:r w:rsidRPr="004B6ECF">
              <w:rPr>
                <w:sz w:val="18"/>
                <w:szCs w:val="18"/>
              </w:rPr>
              <w:t>-10.7</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Claude 4.5 Sonnet</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11.9</w:t>
            </w:r>
          </w:p>
        </w:tc>
        <w:tc>
          <w:tcPr>
            <w:tcW w:w="0" w:type="auto"/>
          </w:tcPr>
          <w:p w:rsidR="00DE69C5" w:rsidRPr="004B6ECF" w:rsidRDefault="00000000" w:rsidP="004B6ECF">
            <w:pPr>
              <w:pStyle w:val="TableCell"/>
              <w:rPr>
                <w:sz w:val="18"/>
                <w:szCs w:val="18"/>
              </w:rPr>
            </w:pPr>
            <w:r w:rsidRPr="004B6ECF">
              <w:rPr>
                <w:sz w:val="18"/>
                <w:szCs w:val="18"/>
              </w:rPr>
              <w:t>9.0</w:t>
            </w:r>
          </w:p>
        </w:tc>
        <w:tc>
          <w:tcPr>
            <w:tcW w:w="0" w:type="auto"/>
          </w:tcPr>
          <w:p w:rsidR="00DE69C5" w:rsidRPr="004B6ECF" w:rsidRDefault="00000000" w:rsidP="004B6ECF">
            <w:pPr>
              <w:pStyle w:val="TableCell"/>
              <w:rPr>
                <w:sz w:val="18"/>
                <w:szCs w:val="18"/>
              </w:rPr>
            </w:pPr>
            <w:r w:rsidRPr="004B6ECF">
              <w:rPr>
                <w:sz w:val="18"/>
                <w:szCs w:val="18"/>
              </w:rPr>
              <w:t>6.2</w:t>
            </w:r>
          </w:p>
        </w:tc>
        <w:tc>
          <w:tcPr>
            <w:tcW w:w="0" w:type="auto"/>
          </w:tcPr>
          <w:p w:rsidR="00DE69C5" w:rsidRPr="004B6ECF" w:rsidRDefault="00000000" w:rsidP="004B6ECF">
            <w:pPr>
              <w:pStyle w:val="TableCell"/>
              <w:rPr>
                <w:sz w:val="18"/>
                <w:szCs w:val="18"/>
              </w:rPr>
            </w:pPr>
            <w:r w:rsidRPr="004B6ECF">
              <w:rPr>
                <w:sz w:val="18"/>
                <w:szCs w:val="18"/>
              </w:rPr>
              <w:t>-11.6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GPT-5 + TVSC (Ours)</w:t>
            </w:r>
          </w:p>
        </w:tc>
        <w:tc>
          <w:tcPr>
            <w:tcW w:w="0" w:type="auto"/>
          </w:tcPr>
          <w:p w:rsidR="00DE69C5" w:rsidRPr="004B6ECF" w:rsidRDefault="00000000" w:rsidP="004B6ECF">
            <w:pPr>
              <w:pStyle w:val="TableCell"/>
              <w:rPr>
                <w:sz w:val="18"/>
                <w:szCs w:val="18"/>
              </w:rPr>
            </w:pPr>
            <w:r w:rsidRPr="004B6ECF">
              <w:rPr>
                <w:sz w:val="18"/>
                <w:szCs w:val="18"/>
              </w:rPr>
              <w:t>19.1</w:t>
            </w:r>
          </w:p>
        </w:tc>
        <w:tc>
          <w:tcPr>
            <w:tcW w:w="0" w:type="auto"/>
          </w:tcPr>
          <w:p w:rsidR="00DE69C5" w:rsidRPr="004B6ECF" w:rsidRDefault="00000000" w:rsidP="004B6ECF">
            <w:pPr>
              <w:pStyle w:val="TableCell"/>
              <w:rPr>
                <w:sz w:val="18"/>
                <w:szCs w:val="18"/>
              </w:rPr>
            </w:pPr>
            <w:r w:rsidRPr="004B6ECF">
              <w:rPr>
                <w:sz w:val="18"/>
                <w:szCs w:val="18"/>
              </w:rPr>
              <w:t>17.8</w:t>
            </w:r>
          </w:p>
        </w:tc>
        <w:tc>
          <w:tcPr>
            <w:tcW w:w="0" w:type="auto"/>
          </w:tcPr>
          <w:p w:rsidR="00DE69C5" w:rsidRPr="004B6ECF" w:rsidRDefault="00000000" w:rsidP="004B6ECF">
            <w:pPr>
              <w:pStyle w:val="TableCell"/>
              <w:rPr>
                <w:sz w:val="18"/>
                <w:szCs w:val="18"/>
              </w:rPr>
            </w:pPr>
            <w:r w:rsidRPr="004B6ECF">
              <w:rPr>
                <w:sz w:val="18"/>
                <w:szCs w:val="18"/>
              </w:rPr>
              <w:t>18.2</w:t>
            </w:r>
          </w:p>
        </w:tc>
        <w:tc>
          <w:tcPr>
            <w:tcW w:w="0" w:type="auto"/>
          </w:tcPr>
          <w:p w:rsidR="00DE69C5" w:rsidRPr="004B6ECF" w:rsidRDefault="00000000" w:rsidP="004B6ECF">
            <w:pPr>
              <w:pStyle w:val="TableCell"/>
              <w:rPr>
                <w:sz w:val="18"/>
                <w:szCs w:val="18"/>
              </w:rPr>
            </w:pPr>
            <w:r w:rsidRPr="004B6ECF">
              <w:rPr>
                <w:sz w:val="18"/>
                <w:szCs w:val="18"/>
              </w:rPr>
              <w:t>16.5</w:t>
            </w:r>
          </w:p>
        </w:tc>
        <w:tc>
          <w:tcPr>
            <w:tcW w:w="0" w:type="auto"/>
          </w:tcPr>
          <w:p w:rsidR="00DE69C5" w:rsidRPr="004B6ECF" w:rsidRDefault="00000000" w:rsidP="004B6ECF">
            <w:pPr>
              <w:pStyle w:val="TableCell"/>
              <w:rPr>
                <w:sz w:val="18"/>
                <w:szCs w:val="18"/>
              </w:rPr>
            </w:pPr>
            <w:r w:rsidRPr="004B6ECF">
              <w:rPr>
                <w:sz w:val="18"/>
                <w:szCs w:val="18"/>
              </w:rPr>
              <w:t>-2.6</w:t>
            </w:r>
          </w:p>
        </w:tc>
      </w:tr>
      <w:tr w:rsidR="00DE69C5" w:rsidRPr="004B6ECF" w:rsidTr="004B6ECF">
        <w:tc>
          <w:tcPr>
            <w:tcW w:w="0" w:type="auto"/>
          </w:tcPr>
          <w:p w:rsidR="00DE69C5" w:rsidRPr="004B6ECF" w:rsidRDefault="00000000" w:rsidP="004B6ECF">
            <w:pPr>
              <w:pStyle w:val="TableCell"/>
              <w:rPr>
                <w:sz w:val="18"/>
                <w:szCs w:val="18"/>
              </w:rPr>
            </w:pPr>
            <w:r w:rsidRPr="004B6ECF">
              <w:rPr>
                <w:sz w:val="18"/>
                <w:szCs w:val="18"/>
              </w:rPr>
              <w:t>Gemini 2.5 Pro + TVSC</w:t>
            </w:r>
          </w:p>
        </w:tc>
        <w:tc>
          <w:tcPr>
            <w:tcW w:w="0" w:type="auto"/>
          </w:tcPr>
          <w:p w:rsidR="00DE69C5" w:rsidRPr="004B6ECF" w:rsidRDefault="00000000" w:rsidP="004B6ECF">
            <w:pPr>
              <w:pStyle w:val="TableCell"/>
              <w:rPr>
                <w:sz w:val="18"/>
                <w:szCs w:val="18"/>
              </w:rPr>
            </w:pPr>
            <w:r w:rsidRPr="004B6ECF">
              <w:rPr>
                <w:sz w:val="18"/>
                <w:szCs w:val="18"/>
              </w:rPr>
              <w:t>16.8</w:t>
            </w:r>
          </w:p>
        </w:tc>
        <w:tc>
          <w:tcPr>
            <w:tcW w:w="0" w:type="auto"/>
          </w:tcPr>
          <w:p w:rsidR="00DE69C5" w:rsidRPr="004B6ECF" w:rsidRDefault="00000000" w:rsidP="004B6ECF">
            <w:pPr>
              <w:pStyle w:val="TableCell"/>
              <w:rPr>
                <w:sz w:val="18"/>
                <w:szCs w:val="18"/>
              </w:rPr>
            </w:pPr>
            <w:r w:rsidRPr="004B6ECF">
              <w:rPr>
                <w:sz w:val="18"/>
                <w:szCs w:val="18"/>
              </w:rPr>
              <w:t>15.9</w:t>
            </w:r>
          </w:p>
        </w:tc>
        <w:tc>
          <w:tcPr>
            <w:tcW w:w="0" w:type="auto"/>
          </w:tcPr>
          <w:p w:rsidR="00DE69C5" w:rsidRPr="004B6ECF" w:rsidRDefault="00000000" w:rsidP="004B6ECF">
            <w:pPr>
              <w:pStyle w:val="TableCell"/>
              <w:rPr>
                <w:sz w:val="18"/>
                <w:szCs w:val="18"/>
              </w:rPr>
            </w:pPr>
            <w:r w:rsidRPr="004B6ECF">
              <w:rPr>
                <w:sz w:val="18"/>
                <w:szCs w:val="18"/>
              </w:rPr>
              <w:t>16.1</w:t>
            </w:r>
          </w:p>
        </w:tc>
        <w:tc>
          <w:tcPr>
            <w:tcW w:w="0" w:type="auto"/>
          </w:tcPr>
          <w:p w:rsidR="00DE69C5" w:rsidRPr="004B6ECF" w:rsidRDefault="00000000" w:rsidP="004B6ECF">
            <w:pPr>
              <w:pStyle w:val="TableCell"/>
              <w:rPr>
                <w:sz w:val="18"/>
                <w:szCs w:val="18"/>
              </w:rPr>
            </w:pPr>
            <w:r w:rsidRPr="004B6ECF">
              <w:rPr>
                <w:sz w:val="18"/>
                <w:szCs w:val="18"/>
              </w:rPr>
              <w:t>14.8</w:t>
            </w:r>
          </w:p>
        </w:tc>
        <w:tc>
          <w:tcPr>
            <w:tcW w:w="0" w:type="auto"/>
          </w:tcPr>
          <w:p w:rsidR="00DE69C5" w:rsidRPr="004B6ECF" w:rsidRDefault="00000000" w:rsidP="004B6ECF">
            <w:pPr>
              <w:pStyle w:val="TableCell"/>
              <w:rPr>
                <w:sz w:val="18"/>
                <w:szCs w:val="18"/>
              </w:rPr>
            </w:pPr>
            <w:r w:rsidRPr="004B6ECF">
              <w:rPr>
                <w:sz w:val="18"/>
                <w:szCs w:val="18"/>
              </w:rPr>
              <w:t>-2.0</w:t>
            </w:r>
          </w:p>
        </w:tc>
      </w:tr>
    </w:tbl>
    <w:p w:rsidR="00DE69C5" w:rsidRPr="00B72C50" w:rsidRDefault="00000000" w:rsidP="00B72C50">
      <w:pPr>
        <w:pStyle w:val="PostHeadPara"/>
        <w:spacing w:beforeLines="50" w:before="120"/>
        <w:rPr>
          <w:szCs w:val="18"/>
        </w:rPr>
      </w:pPr>
      <w:r w:rsidRPr="00B72C50">
        <w:rPr>
          <w:szCs w:val="18"/>
        </w:rPr>
        <w:lastRenderedPageBreak/>
        <w:t>*All results are averaged over 3 runs with different random seeds. Standard deviation &lt; 1.2% for all entries.*</w:t>
      </w:r>
    </w:p>
    <w:p w:rsidR="00DE69C5" w:rsidRPr="00B72C50" w:rsidRDefault="00000000" w:rsidP="00B72C50">
      <w:pPr>
        <w:pStyle w:val="PostHeadPara"/>
        <w:spacing w:beforeLines="50" w:before="120"/>
        <w:rPr>
          <w:b/>
          <w:bCs/>
          <w:szCs w:val="18"/>
        </w:rPr>
      </w:pPr>
      <w:r w:rsidRPr="00B72C50">
        <w:rPr>
          <w:b/>
          <w:bCs/>
          <w:szCs w:val="18"/>
        </w:rPr>
        <w:t>Key Observations:</w:t>
      </w:r>
    </w:p>
    <w:p w:rsidR="00DE69C5" w:rsidRPr="00B72C50" w:rsidRDefault="00000000" w:rsidP="00B72C50">
      <w:pPr>
        <w:pStyle w:val="PostHeadPara"/>
        <w:numPr>
          <w:ilvl w:val="0"/>
          <w:numId w:val="43"/>
        </w:numPr>
        <w:rPr>
          <w:szCs w:val="18"/>
        </w:rPr>
      </w:pPr>
      <w:r w:rsidRPr="00B72C50">
        <w:rPr>
          <w:szCs w:val="18"/>
        </w:rPr>
        <w:t>Base agents suffer 60-70% relative performance drop under hybrid attacks.</w:t>
      </w:r>
    </w:p>
    <w:p w:rsidR="00DE69C5" w:rsidRPr="00B72C50" w:rsidRDefault="00000000" w:rsidP="00B72C50">
      <w:pPr>
        <w:pStyle w:val="PostHeadPara"/>
        <w:numPr>
          <w:ilvl w:val="0"/>
          <w:numId w:val="43"/>
        </w:numPr>
        <w:rPr>
          <w:szCs w:val="18"/>
        </w:rPr>
      </w:pPr>
      <w:r w:rsidRPr="00B72C50">
        <w:rPr>
          <w:szCs w:val="18"/>
        </w:rPr>
        <w:t>TVSC reduces the performance gap to only 13-15% relative drop.</w:t>
      </w:r>
    </w:p>
    <w:p w:rsidR="00DE69C5" w:rsidRPr="00B72C50" w:rsidRDefault="00000000" w:rsidP="00B72C50">
      <w:pPr>
        <w:pStyle w:val="PostHeadPara"/>
        <w:numPr>
          <w:ilvl w:val="0"/>
          <w:numId w:val="43"/>
        </w:numPr>
        <w:rPr>
          <w:szCs w:val="18"/>
        </w:rPr>
      </w:pPr>
      <w:r w:rsidRPr="00B72C50">
        <w:rPr>
          <w:szCs w:val="18"/>
        </w:rPr>
        <w:t>TVSC provides consistent improvements across all base models.</w:t>
      </w:r>
    </w:p>
    <w:p w:rsidR="00DE69C5" w:rsidRPr="00B72C50" w:rsidRDefault="00000000" w:rsidP="00B72C50">
      <w:pPr>
        <w:pStyle w:val="PostHeadPara"/>
        <w:numPr>
          <w:ilvl w:val="0"/>
          <w:numId w:val="43"/>
        </w:numPr>
        <w:rPr>
          <w:szCs w:val="18"/>
        </w:rPr>
      </w:pPr>
      <w:r w:rsidRPr="00B72C50">
        <w:rPr>
          <w:szCs w:val="18"/>
        </w:rPr>
        <w:t>Slight improvement on clean data (+0.6%) suggests TVSC filters naturally broken elements.</w:t>
      </w:r>
    </w:p>
    <w:p w:rsidR="00DE69C5" w:rsidRDefault="00000000">
      <w:bookmarkStart w:id="28" w:name="fig1"/>
      <w:r>
        <w:rPr>
          <w:noProof/>
        </w:rPr>
        <w:drawing>
          <wp:inline distT="0" distB="0" distL="0" distR="0">
            <wp:extent cx="5504749" cy="3669832"/>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1_Robustness.png"/>
                    <pic:cNvPicPr>
                      <a:picLocks noChangeAspect="1" noChangeArrowheads="1"/>
                    </pic:cNvPicPr>
                  </pic:nvPicPr>
                  <pic:blipFill>
                    <a:blip r:embed="rId8"/>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B72C50" w:rsidRDefault="00B72C50" w:rsidP="00B72C50">
      <w:pPr>
        <w:jc w:val="center"/>
        <w:rPr>
          <w:rFonts w:ascii="Linux Biolinum O" w:eastAsia="Cambria" w:hAnsi="Linux Biolinum O" w:cs="Linux Biolinum O"/>
          <w:sz w:val="18"/>
          <w:szCs w:val="18"/>
          <w:lang w:eastAsia="ja-JP"/>
        </w:rPr>
      </w:pPr>
      <w:r w:rsidRPr="00717EE5">
        <w:rPr>
          <w:rFonts w:ascii="Linux Biolinum O" w:eastAsia="Cambria" w:hAnsi="Linux Biolinum O" w:cs="Linux Biolinum O" w:hint="eastAsia"/>
          <w:sz w:val="18"/>
          <w:szCs w:val="18"/>
          <w:lang w:eastAsia="ja-JP"/>
        </w:rPr>
        <w:t xml:space="preserve">Figure 1. </w:t>
      </w:r>
      <w:r w:rsidRPr="00B72C50">
        <w:rPr>
          <w:rFonts w:ascii="Linux Biolinum O" w:eastAsia="Cambria" w:hAnsi="Linux Biolinum O" w:cs="Linux Biolinum O"/>
          <w:sz w:val="18"/>
          <w:szCs w:val="18"/>
          <w:lang w:eastAsia="ja-JP"/>
        </w:rPr>
        <w:t>Performance Degradation Curves under Increasing Attack Intensity</w:t>
      </w:r>
    </w:p>
    <w:p w:rsidR="00DE69C5" w:rsidRPr="00B72C50" w:rsidRDefault="00000000" w:rsidP="000F493D">
      <w:pPr>
        <w:pStyle w:val="Head2"/>
        <w:numPr>
          <w:ilvl w:val="1"/>
          <w:numId w:val="2"/>
        </w:numPr>
        <w:tabs>
          <w:tab w:val="clear" w:pos="360"/>
        </w:tabs>
        <w:rPr>
          <w:szCs w:val="18"/>
        </w:rPr>
      </w:pPr>
      <w:bookmarkStart w:id="29" w:name="per-environment-analysis"/>
      <w:bookmarkEnd w:id="27"/>
      <w:bookmarkEnd w:id="28"/>
      <w:r w:rsidRPr="00B72C50">
        <w:rPr>
          <w:szCs w:val="18"/>
        </w:rPr>
        <w:t>Per-Environment Analysis</w:t>
      </w:r>
    </w:p>
    <w:p w:rsidR="00DE69C5" w:rsidRPr="00B72C50" w:rsidRDefault="00DE2788">
      <w:pPr>
        <w:pStyle w:val="TableCaption"/>
        <w:rPr>
          <w:sz w:val="18"/>
          <w:szCs w:val="18"/>
        </w:rPr>
      </w:pPr>
      <w:r>
        <w:rPr>
          <w:rFonts w:eastAsiaTheme="minorEastAsia" w:hint="eastAsia"/>
          <w:sz w:val="18"/>
          <w:szCs w:val="18"/>
          <w:lang w:eastAsia="zh-CN"/>
        </w:rPr>
        <w:t xml:space="preserve">Table 3. </w:t>
      </w:r>
      <w:r w:rsidRPr="00B72C50">
        <w:rPr>
          <w:sz w:val="18"/>
          <w:szCs w:val="18"/>
        </w:rPr>
        <w:t>Success Rate by Environment under Hybrid Attack</w:t>
      </w:r>
    </w:p>
    <w:tbl>
      <w:tblPr>
        <w:tblW w:w="0" w:type="auto"/>
        <w:jc w:val="center"/>
        <w:tblLook w:val="0020" w:firstRow="1" w:lastRow="0" w:firstColumn="0" w:lastColumn="0" w:noHBand="0" w:noVBand="0"/>
        <w:tblCaption w:val="Success Rate by Environment under Hybrid Attack"/>
      </w:tblPr>
      <w:tblGrid>
        <w:gridCol w:w="1471"/>
        <w:gridCol w:w="1338"/>
        <w:gridCol w:w="1520"/>
        <w:gridCol w:w="1512"/>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Environment</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Base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GPT-5 + TVSC</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Improvement</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Classifieds</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18.1%</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+9.9%</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Shopping</w:t>
            </w:r>
          </w:p>
        </w:tc>
        <w:tc>
          <w:tcPr>
            <w:tcW w:w="0" w:type="auto"/>
          </w:tcPr>
          <w:p w:rsidR="00DE69C5" w:rsidRPr="00B72C50" w:rsidRDefault="00000000" w:rsidP="00B72C50">
            <w:pPr>
              <w:pStyle w:val="TableCell"/>
              <w:rPr>
                <w:sz w:val="18"/>
                <w:szCs w:val="18"/>
              </w:rPr>
            </w:pPr>
            <w:r w:rsidRPr="00B72C50">
              <w:rPr>
                <w:sz w:val="18"/>
                <w:szCs w:val="18"/>
              </w:rPr>
              <w:t>5.1%</w:t>
            </w:r>
          </w:p>
        </w:tc>
        <w:tc>
          <w:tcPr>
            <w:tcW w:w="0" w:type="auto"/>
          </w:tcPr>
          <w:p w:rsidR="00DE69C5" w:rsidRPr="00B72C50" w:rsidRDefault="00000000" w:rsidP="00B72C50">
            <w:pPr>
              <w:pStyle w:val="TableCell"/>
              <w:rPr>
                <w:sz w:val="18"/>
                <w:szCs w:val="18"/>
              </w:rPr>
            </w:pPr>
            <w:r w:rsidRPr="00B72C50">
              <w:rPr>
                <w:sz w:val="18"/>
                <w:szCs w:val="18"/>
              </w:rPr>
              <w:t>14.7%</w:t>
            </w:r>
          </w:p>
        </w:tc>
        <w:tc>
          <w:tcPr>
            <w:tcW w:w="0" w:type="auto"/>
          </w:tcPr>
          <w:p w:rsidR="00DE69C5" w:rsidRPr="00B72C50" w:rsidRDefault="00000000" w:rsidP="00B72C50">
            <w:pPr>
              <w:pStyle w:val="TableCell"/>
              <w:rPr>
                <w:sz w:val="18"/>
                <w:szCs w:val="18"/>
              </w:rPr>
            </w:pPr>
            <w:r w:rsidRPr="00B72C50">
              <w:rPr>
                <w:sz w:val="18"/>
                <w:szCs w:val="18"/>
              </w:rPr>
              <w:t>+9.6%</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Reddit</w:t>
            </w:r>
          </w:p>
        </w:tc>
        <w:tc>
          <w:tcPr>
            <w:tcW w:w="0" w:type="auto"/>
          </w:tcPr>
          <w:p w:rsidR="00DE69C5" w:rsidRPr="00B72C50" w:rsidRDefault="00000000" w:rsidP="00B72C50">
            <w:pPr>
              <w:pStyle w:val="TableCell"/>
              <w:rPr>
                <w:sz w:val="18"/>
                <w:szCs w:val="18"/>
              </w:rPr>
            </w:pPr>
            <w:r w:rsidRPr="00B72C50">
              <w:rPr>
                <w:sz w:val="18"/>
                <w:szCs w:val="18"/>
              </w:rPr>
              <w:t>7.1%</w:t>
            </w:r>
          </w:p>
        </w:tc>
        <w:tc>
          <w:tcPr>
            <w:tcW w:w="0" w:type="auto"/>
          </w:tcPr>
          <w:p w:rsidR="00DE69C5" w:rsidRPr="00B72C50" w:rsidRDefault="00000000" w:rsidP="00B72C50">
            <w:pPr>
              <w:pStyle w:val="TableCell"/>
              <w:rPr>
                <w:sz w:val="18"/>
                <w:szCs w:val="18"/>
              </w:rPr>
            </w:pPr>
            <w:r w:rsidRPr="00B72C50">
              <w:rPr>
                <w:sz w:val="18"/>
                <w:szCs w:val="18"/>
              </w:rPr>
              <w:t>16.8%</w:t>
            </w:r>
          </w:p>
        </w:tc>
        <w:tc>
          <w:tcPr>
            <w:tcW w:w="0" w:type="auto"/>
          </w:tcPr>
          <w:p w:rsidR="00DE69C5" w:rsidRPr="00B72C50" w:rsidRDefault="00000000" w:rsidP="00B72C50">
            <w:pPr>
              <w:pStyle w:val="TableCell"/>
              <w:rPr>
                <w:sz w:val="18"/>
                <w:szCs w:val="18"/>
              </w:rPr>
            </w:pPr>
            <w:r w:rsidRPr="00B72C50">
              <w:rPr>
                <w:sz w:val="18"/>
                <w:szCs w:val="18"/>
              </w:rPr>
              <w:t>+9.7%</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Average</w:t>
            </w:r>
          </w:p>
        </w:tc>
        <w:tc>
          <w:tcPr>
            <w:tcW w:w="0" w:type="auto"/>
          </w:tcPr>
          <w:p w:rsidR="00DE69C5" w:rsidRPr="00B72C50" w:rsidRDefault="00000000" w:rsidP="00B72C50">
            <w:pPr>
              <w:pStyle w:val="TableCell"/>
              <w:rPr>
                <w:sz w:val="18"/>
                <w:szCs w:val="18"/>
              </w:rPr>
            </w:pPr>
            <w:r w:rsidRPr="00B72C50">
              <w:rPr>
                <w:sz w:val="18"/>
                <w:szCs w:val="18"/>
              </w:rPr>
              <w:t>6.8%</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+9.7%</w:t>
            </w:r>
          </w:p>
        </w:tc>
      </w:tr>
    </w:tbl>
    <w:p w:rsidR="00DE69C5" w:rsidRPr="00B72C50" w:rsidRDefault="00000000" w:rsidP="00B72C50">
      <w:pPr>
        <w:pStyle w:val="PostHeadPara"/>
        <w:spacing w:beforeLines="50" w:before="120"/>
        <w:rPr>
          <w:szCs w:val="18"/>
        </w:rPr>
      </w:pPr>
      <w:r w:rsidRPr="00B72C50">
        <w:rPr>
          <w:szCs w:val="18"/>
        </w:rPr>
        <w:t>The Shopping environment exhibits the highest vulnerability (5.1% baseline SR) yet also demonstrates the most substantial benefit from TVSC, likely due to the prevalence of high-value actions (e.g., checkout, payment) that attract more sophisticated attacks.</w:t>
      </w:r>
    </w:p>
    <w:p w:rsidR="00DE69C5" w:rsidRPr="00B72C50" w:rsidRDefault="00000000" w:rsidP="000F493D">
      <w:pPr>
        <w:pStyle w:val="Head2"/>
        <w:numPr>
          <w:ilvl w:val="1"/>
          <w:numId w:val="2"/>
        </w:numPr>
        <w:tabs>
          <w:tab w:val="clear" w:pos="360"/>
        </w:tabs>
        <w:rPr>
          <w:szCs w:val="18"/>
        </w:rPr>
      </w:pPr>
      <w:bookmarkStart w:id="30" w:name="ablation-study"/>
      <w:bookmarkEnd w:id="29"/>
      <w:r w:rsidRPr="00B72C50">
        <w:rPr>
          <w:szCs w:val="18"/>
        </w:rPr>
        <w:lastRenderedPageBreak/>
        <w:t>Ablation Study</w:t>
      </w:r>
    </w:p>
    <w:p w:rsidR="00DE69C5" w:rsidRPr="00B72C50" w:rsidRDefault="00DE2788">
      <w:pPr>
        <w:pStyle w:val="TableCaption"/>
        <w:rPr>
          <w:sz w:val="18"/>
          <w:szCs w:val="18"/>
        </w:rPr>
      </w:pPr>
      <w:r>
        <w:rPr>
          <w:rFonts w:eastAsiaTheme="minorEastAsia" w:hint="eastAsia"/>
          <w:sz w:val="18"/>
          <w:szCs w:val="18"/>
          <w:lang w:eastAsia="zh-CN"/>
        </w:rPr>
        <w:t xml:space="preserve">Table 4. </w:t>
      </w:r>
      <w:r w:rsidRPr="00B72C50">
        <w:rPr>
          <w:sz w:val="18"/>
          <w:szCs w:val="18"/>
        </w:rPr>
        <w:t>Ablation of Consistency Views (Hybrid Attack SR%)</w:t>
      </w:r>
    </w:p>
    <w:tbl>
      <w:tblPr>
        <w:tblW w:w="0" w:type="auto"/>
        <w:jc w:val="center"/>
        <w:tblLook w:val="0020" w:firstRow="1" w:lastRow="0" w:firstColumn="0" w:lastColumn="0" w:noHBand="0" w:noVBand="0"/>
        <w:tblCaption w:val="Ablation of Consistency Views (Hybrid Attack SR%)"/>
      </w:tblPr>
      <w:tblGrid>
        <w:gridCol w:w="1945"/>
        <w:gridCol w:w="994"/>
        <w:gridCol w:w="1105"/>
      </w:tblGrid>
      <w:tr w:rsidR="00DE69C5"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Configuration</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m:rPr>
                  <m:sty m:val="p"/>
                </m:rPr>
                <w:rPr>
                  <w:rFonts w:ascii="Cambria Math" w:hAnsi="Cambria Math"/>
                  <w:sz w:val="18"/>
                  <w:szCs w:val="18"/>
                </w:rPr>
                <m:t>Δ</m:t>
              </m:r>
            </m:oMath>
            <w:r w:rsidRPr="00B72C50">
              <w:rPr>
                <w:sz w:val="18"/>
                <w:szCs w:val="18"/>
              </w:rPr>
              <w:t xml:space="preserve"> vs Full</w:t>
            </w:r>
          </w:p>
        </w:tc>
      </w:tr>
      <w:tr w:rsidR="00DE69C5"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Visual Only</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8.3%</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-8.2%</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Structural Only</w:t>
            </w:r>
          </w:p>
        </w:tc>
        <w:tc>
          <w:tcPr>
            <w:tcW w:w="0" w:type="auto"/>
          </w:tcPr>
          <w:p w:rsidR="00DE69C5" w:rsidRPr="00B72C50" w:rsidRDefault="00000000" w:rsidP="00B72C50">
            <w:pPr>
              <w:pStyle w:val="TableCell"/>
              <w:rPr>
                <w:sz w:val="18"/>
                <w:szCs w:val="18"/>
              </w:rPr>
            </w:pPr>
            <w:r w:rsidRPr="00B72C50">
              <w:rPr>
                <w:sz w:val="18"/>
                <w:szCs w:val="18"/>
              </w:rPr>
              <w:t>7.9%</w:t>
            </w:r>
          </w:p>
        </w:tc>
        <w:tc>
          <w:tcPr>
            <w:tcW w:w="0" w:type="auto"/>
          </w:tcPr>
          <w:p w:rsidR="00DE69C5" w:rsidRPr="00B72C50" w:rsidRDefault="00000000" w:rsidP="00B72C50">
            <w:pPr>
              <w:pStyle w:val="TableCell"/>
              <w:rPr>
                <w:sz w:val="18"/>
                <w:szCs w:val="18"/>
              </w:rPr>
            </w:pPr>
            <w:r w:rsidRPr="00B72C50">
              <w:rPr>
                <w:sz w:val="18"/>
                <w:szCs w:val="18"/>
              </w:rPr>
              <w:t>-8.6%</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OCR Only</w:t>
            </w:r>
          </w:p>
        </w:tc>
        <w:tc>
          <w:tcPr>
            <w:tcW w:w="0" w:type="auto"/>
          </w:tcPr>
          <w:p w:rsidR="00DE69C5" w:rsidRPr="00B72C50" w:rsidRDefault="00000000" w:rsidP="00B72C50">
            <w:pPr>
              <w:pStyle w:val="TableCell"/>
              <w:rPr>
                <w:sz w:val="18"/>
                <w:szCs w:val="18"/>
              </w:rPr>
            </w:pPr>
            <w:r w:rsidRPr="00B72C50">
              <w:rPr>
                <w:sz w:val="18"/>
                <w:szCs w:val="18"/>
              </w:rPr>
              <w:t>9.1%</w:t>
            </w:r>
          </w:p>
        </w:tc>
        <w:tc>
          <w:tcPr>
            <w:tcW w:w="0" w:type="auto"/>
          </w:tcPr>
          <w:p w:rsidR="00DE69C5" w:rsidRPr="00B72C50" w:rsidRDefault="00000000" w:rsidP="00B72C50">
            <w:pPr>
              <w:pStyle w:val="TableCell"/>
              <w:rPr>
                <w:sz w:val="18"/>
                <w:szCs w:val="18"/>
              </w:rPr>
            </w:pPr>
            <w:r w:rsidRPr="00B72C50">
              <w:rPr>
                <w:sz w:val="18"/>
                <w:szCs w:val="18"/>
              </w:rPr>
              <w:t>-7.4%</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Struct</w:t>
            </w:r>
          </w:p>
        </w:tc>
        <w:tc>
          <w:tcPr>
            <w:tcW w:w="0" w:type="auto"/>
          </w:tcPr>
          <w:p w:rsidR="00DE69C5" w:rsidRPr="00B72C50" w:rsidRDefault="00000000" w:rsidP="00B72C50">
            <w:pPr>
              <w:pStyle w:val="TableCell"/>
              <w:rPr>
                <w:sz w:val="18"/>
                <w:szCs w:val="18"/>
              </w:rPr>
            </w:pPr>
            <w:r w:rsidRPr="00B72C50">
              <w:rPr>
                <w:sz w:val="18"/>
                <w:szCs w:val="18"/>
              </w:rPr>
              <w:t>11.2%</w:t>
            </w:r>
          </w:p>
        </w:tc>
        <w:tc>
          <w:tcPr>
            <w:tcW w:w="0" w:type="auto"/>
          </w:tcPr>
          <w:p w:rsidR="00DE69C5" w:rsidRPr="00B72C50" w:rsidRDefault="00000000" w:rsidP="00B72C50">
            <w:pPr>
              <w:pStyle w:val="TableCell"/>
              <w:rPr>
                <w:sz w:val="18"/>
                <w:szCs w:val="18"/>
              </w:rPr>
            </w:pPr>
            <w:r w:rsidRPr="00B72C50">
              <w:rPr>
                <w:sz w:val="18"/>
                <w:szCs w:val="18"/>
              </w:rPr>
              <w:t>-5.3%</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Struct + OCR</w:t>
            </w:r>
          </w:p>
        </w:tc>
        <w:tc>
          <w:tcPr>
            <w:tcW w:w="0" w:type="auto"/>
          </w:tcPr>
          <w:p w:rsidR="00DE69C5" w:rsidRPr="00B72C50" w:rsidRDefault="00000000" w:rsidP="00B72C50">
            <w:pPr>
              <w:pStyle w:val="TableCell"/>
              <w:rPr>
                <w:sz w:val="18"/>
                <w:szCs w:val="18"/>
              </w:rPr>
            </w:pPr>
            <w:r w:rsidRPr="00B72C50">
              <w:rPr>
                <w:sz w:val="18"/>
                <w:szCs w:val="18"/>
              </w:rPr>
              <w:t>9.5%</w:t>
            </w:r>
          </w:p>
        </w:tc>
        <w:tc>
          <w:tcPr>
            <w:tcW w:w="0" w:type="auto"/>
          </w:tcPr>
          <w:p w:rsidR="00DE69C5" w:rsidRPr="00B72C50" w:rsidRDefault="00000000" w:rsidP="00B72C50">
            <w:pPr>
              <w:pStyle w:val="TableCell"/>
              <w:rPr>
                <w:sz w:val="18"/>
                <w:szCs w:val="18"/>
              </w:rPr>
            </w:pPr>
            <w:r w:rsidRPr="00B72C50">
              <w:rPr>
                <w:sz w:val="18"/>
                <w:szCs w:val="18"/>
              </w:rPr>
              <w:t>-7.0%</w:t>
            </w:r>
          </w:p>
        </w:tc>
      </w:tr>
      <w:tr w:rsidR="00DE69C5" w:rsidTr="00717EE5">
        <w:trPr>
          <w:jc w:val="center"/>
        </w:trPr>
        <w:tc>
          <w:tcPr>
            <w:tcW w:w="0" w:type="auto"/>
          </w:tcPr>
          <w:p w:rsidR="00DE69C5" w:rsidRPr="00B72C50" w:rsidRDefault="00000000" w:rsidP="00B72C50">
            <w:pPr>
              <w:pStyle w:val="TableCell"/>
              <w:rPr>
                <w:sz w:val="18"/>
                <w:szCs w:val="18"/>
              </w:rPr>
            </w:pPr>
            <w:r w:rsidRPr="00B72C50">
              <w:rPr>
                <w:sz w:val="18"/>
                <w:szCs w:val="18"/>
              </w:rPr>
              <w:t>Vis + OCR</w:t>
            </w:r>
          </w:p>
        </w:tc>
        <w:tc>
          <w:tcPr>
            <w:tcW w:w="0" w:type="auto"/>
          </w:tcPr>
          <w:p w:rsidR="00DE69C5" w:rsidRPr="00B72C50" w:rsidRDefault="00000000" w:rsidP="00B72C50">
            <w:pPr>
              <w:pStyle w:val="TableCell"/>
              <w:rPr>
                <w:sz w:val="18"/>
                <w:szCs w:val="18"/>
              </w:rPr>
            </w:pPr>
            <w:r w:rsidRPr="00B72C50">
              <w:rPr>
                <w:sz w:val="18"/>
                <w:szCs w:val="18"/>
              </w:rPr>
              <w:t>12.1%</w:t>
            </w:r>
          </w:p>
        </w:tc>
        <w:tc>
          <w:tcPr>
            <w:tcW w:w="0" w:type="auto"/>
          </w:tcPr>
          <w:p w:rsidR="00DE69C5" w:rsidRPr="00B72C50" w:rsidRDefault="00000000" w:rsidP="00B72C50">
            <w:pPr>
              <w:pStyle w:val="TableCell"/>
              <w:rPr>
                <w:sz w:val="18"/>
                <w:szCs w:val="18"/>
              </w:rPr>
            </w:pPr>
            <w:r w:rsidRPr="00B72C50">
              <w:rPr>
                <w:sz w:val="18"/>
                <w:szCs w:val="18"/>
              </w:rPr>
              <w:t>-4.4%</w:t>
            </w:r>
          </w:p>
        </w:tc>
      </w:tr>
      <w:tr w:rsidR="00DE69C5" w:rsidRPr="00B72C50" w:rsidTr="00717EE5">
        <w:trPr>
          <w:jc w:val="center"/>
        </w:trPr>
        <w:tc>
          <w:tcPr>
            <w:tcW w:w="0" w:type="auto"/>
          </w:tcPr>
          <w:p w:rsidR="00DE69C5" w:rsidRPr="00B72C50" w:rsidRDefault="00000000" w:rsidP="00B72C50">
            <w:pPr>
              <w:pStyle w:val="TableCell"/>
              <w:rPr>
                <w:b/>
                <w:bCs/>
                <w:sz w:val="18"/>
                <w:szCs w:val="18"/>
              </w:rPr>
            </w:pPr>
            <w:r w:rsidRPr="00B72C50">
              <w:rPr>
                <w:b/>
                <w:bCs/>
                <w:sz w:val="18"/>
                <w:szCs w:val="18"/>
              </w:rPr>
              <w:t>Triple-View (Full)</w:t>
            </w:r>
          </w:p>
        </w:tc>
        <w:tc>
          <w:tcPr>
            <w:tcW w:w="0" w:type="auto"/>
          </w:tcPr>
          <w:p w:rsidR="00DE69C5" w:rsidRPr="00B72C50" w:rsidRDefault="00000000" w:rsidP="00B72C50">
            <w:pPr>
              <w:pStyle w:val="TableCell"/>
              <w:rPr>
                <w:b/>
                <w:bCs/>
                <w:sz w:val="18"/>
                <w:szCs w:val="18"/>
              </w:rPr>
            </w:pPr>
            <w:r w:rsidRPr="00B72C50">
              <w:rPr>
                <w:b/>
                <w:bCs/>
                <w:sz w:val="18"/>
                <w:szCs w:val="18"/>
              </w:rPr>
              <w:t>16.5%</w:t>
            </w:r>
          </w:p>
        </w:tc>
        <w:tc>
          <w:tcPr>
            <w:tcW w:w="0" w:type="auto"/>
          </w:tcPr>
          <w:p w:rsidR="00DE69C5" w:rsidRPr="00B72C50" w:rsidRDefault="00000000" w:rsidP="00B72C50">
            <w:pPr>
              <w:pStyle w:val="TableCell"/>
              <w:rPr>
                <w:b/>
                <w:bCs/>
                <w:sz w:val="18"/>
                <w:szCs w:val="18"/>
              </w:rPr>
            </w:pPr>
            <w:r w:rsidRPr="00B72C50">
              <w:rPr>
                <w:b/>
                <w:bCs/>
                <w:sz w:val="18"/>
                <w:szCs w:val="18"/>
              </w:rPr>
              <w:t>-</w:t>
            </w:r>
          </w:p>
        </w:tc>
      </w:tr>
    </w:tbl>
    <w:p w:rsidR="00DE69C5" w:rsidRPr="00B72C50" w:rsidRDefault="00000000" w:rsidP="00B72C50">
      <w:pPr>
        <w:pStyle w:val="PostHeadPara"/>
        <w:spacing w:beforeLines="50" w:before="120"/>
        <w:rPr>
          <w:b/>
          <w:bCs/>
          <w:szCs w:val="18"/>
        </w:rPr>
      </w:pPr>
      <w:r w:rsidRPr="00B72C50">
        <w:rPr>
          <w:b/>
          <w:bCs/>
          <w:szCs w:val="18"/>
        </w:rPr>
        <w:t>Key Findings:</w:t>
      </w:r>
    </w:p>
    <w:p w:rsidR="00DE69C5" w:rsidRPr="00B72C50" w:rsidRDefault="00000000" w:rsidP="00B72C50">
      <w:pPr>
        <w:pStyle w:val="PostHeadPara"/>
        <w:numPr>
          <w:ilvl w:val="0"/>
          <w:numId w:val="43"/>
        </w:numPr>
        <w:rPr>
          <w:szCs w:val="18"/>
        </w:rPr>
      </w:pPr>
      <w:r w:rsidRPr="00B72C50">
        <w:rPr>
          <w:szCs w:val="18"/>
        </w:rPr>
        <w:t>All three views contribute meaningfully to robustness.</w:t>
      </w:r>
    </w:p>
    <w:p w:rsidR="00DE69C5" w:rsidRPr="00B72C50" w:rsidRDefault="00000000" w:rsidP="00B72C50">
      <w:pPr>
        <w:pStyle w:val="PostHeadPara"/>
        <w:numPr>
          <w:ilvl w:val="0"/>
          <w:numId w:val="43"/>
        </w:numPr>
        <w:rPr>
          <w:szCs w:val="18"/>
        </w:rPr>
      </w:pPr>
      <w:r w:rsidRPr="00B72C50">
        <w:rPr>
          <w:szCs w:val="18"/>
        </w:rPr>
        <w:t>Visual + OCR is the strongest pair (12.1%), because adversaries struggle to modify pixels without affecting OCR output.</w:t>
      </w:r>
    </w:p>
    <w:p w:rsidR="00DE69C5" w:rsidRPr="00B72C50" w:rsidRDefault="00000000" w:rsidP="00B72C50">
      <w:pPr>
        <w:pStyle w:val="PostHeadPara"/>
        <w:numPr>
          <w:ilvl w:val="0"/>
          <w:numId w:val="43"/>
        </w:numPr>
        <w:rPr>
          <w:szCs w:val="18"/>
        </w:rPr>
      </w:pPr>
      <w:r w:rsidRPr="00B72C50">
        <w:rPr>
          <w:szCs w:val="18"/>
        </w:rPr>
        <w:t>Triple-view synergy provides an additional +4.4% over the best pair.</w:t>
      </w:r>
    </w:p>
    <w:p w:rsidR="00DE69C5" w:rsidRPr="00717EE5" w:rsidRDefault="00DE2788">
      <w:pPr>
        <w:pStyle w:val="TableCaption"/>
        <w:rPr>
          <w:sz w:val="18"/>
          <w:szCs w:val="18"/>
        </w:rPr>
      </w:pPr>
      <w:r>
        <w:rPr>
          <w:rFonts w:eastAsiaTheme="minorEastAsia" w:hint="eastAsia"/>
          <w:sz w:val="18"/>
          <w:szCs w:val="18"/>
          <w:lang w:eastAsia="zh-CN"/>
        </w:rPr>
        <w:t xml:space="preserve">Table 5. </w:t>
      </w:r>
      <w:r w:rsidRPr="00717EE5">
        <w:rPr>
          <w:sz w:val="18"/>
          <w:szCs w:val="18"/>
        </w:rPr>
        <w:t>Ablation of Threshold Settings</w:t>
      </w:r>
    </w:p>
    <w:tbl>
      <w:tblPr>
        <w:tblW w:w="0" w:type="auto"/>
        <w:jc w:val="center"/>
        <w:tblLook w:val="0020" w:firstRow="1" w:lastRow="0" w:firstColumn="0" w:lastColumn="0" w:noHBand="0" w:noVBand="0"/>
        <w:tblCaption w:val="Ablation of Threshold Settings"/>
      </w:tblPr>
      <w:tblGrid>
        <w:gridCol w:w="1326"/>
        <w:gridCol w:w="1347"/>
        <w:gridCol w:w="1532"/>
        <w:gridCol w:w="1758"/>
      </w:tblGrid>
      <w:tr w:rsidR="00DE69C5" w:rsidRPr="00B72C50" w:rsidTr="00717EE5">
        <w:trPr>
          <w:tblHeader/>
          <w:jc w:val="center"/>
        </w:trPr>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r>
                <w:rPr>
                  <w:rFonts w:ascii="Cambria Math" w:hAnsi="Cambria Math"/>
                  <w:sz w:val="18"/>
                  <w:szCs w:val="18"/>
                </w:rPr>
                <m:t>τ</m:t>
              </m:r>
            </m:oMath>
            <w:r w:rsidRPr="00B72C50">
              <w:rPr>
                <w:sz w:val="18"/>
                <w:szCs w:val="18"/>
              </w:rPr>
              <w:t xml:space="preserve"> (Execute)</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m:oMath>
              <m:sSup>
                <m:sSupPr>
                  <m:ctrlPr>
                    <w:rPr>
                      <w:rFonts w:ascii="Cambria Math" w:hAnsi="Cambria Math"/>
                      <w:sz w:val="18"/>
                      <w:szCs w:val="18"/>
                    </w:rPr>
                  </m:ctrlPr>
                </m:sSupPr>
                <m:e>
                  <m:r>
                    <w:rPr>
                      <w:rFonts w:ascii="Cambria Math" w:hAnsi="Cambria Math"/>
                      <w:sz w:val="18"/>
                      <w:szCs w:val="18"/>
                    </w:rPr>
                    <m:t>τ</m:t>
                  </m:r>
                </m:e>
                <m:sup>
                  <m:r>
                    <m:rPr>
                      <m:sty m:val="p"/>
                    </m:rPr>
                    <w:rPr>
                      <w:rFonts w:ascii="Cambria Math" w:hAnsi="Cambria Math"/>
                      <w:sz w:val="18"/>
                      <w:szCs w:val="18"/>
                    </w:rPr>
                    <m:t>'</m:t>
                  </m:r>
                </m:sup>
              </m:sSup>
            </m:oMath>
            <w:r w:rsidRPr="00B72C50">
              <w:rPr>
                <w:sz w:val="18"/>
                <w:szCs w:val="18"/>
              </w:rPr>
              <w:t xml:space="preserve"> (Review)</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SR% (Hybrid)</w:t>
            </w:r>
          </w:p>
        </w:tc>
        <w:tc>
          <w:tcPr>
            <w:tcW w:w="0" w:type="auto"/>
            <w:tcBorders>
              <w:top w:val="single" w:sz="4" w:space="0" w:color="auto"/>
              <w:bottom w:val="single" w:sz="4" w:space="0" w:color="auto"/>
            </w:tcBorders>
          </w:tcPr>
          <w:p w:rsidR="00DE69C5" w:rsidRPr="00B72C50" w:rsidRDefault="00000000" w:rsidP="00B72C50">
            <w:pPr>
              <w:pStyle w:val="TableCell"/>
              <w:rPr>
                <w:sz w:val="18"/>
                <w:szCs w:val="18"/>
              </w:rPr>
            </w:pPr>
            <w:r w:rsidRPr="00B72C50">
              <w:rPr>
                <w:sz w:val="18"/>
                <w:szCs w:val="18"/>
              </w:rPr>
              <w:t>False Reject Rate</w:t>
            </w:r>
          </w:p>
        </w:tc>
      </w:tr>
      <w:tr w:rsidR="00DE69C5" w:rsidRPr="00B72C50" w:rsidTr="00717EE5">
        <w:trPr>
          <w:jc w:val="center"/>
        </w:trPr>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0.5</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0.2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14.2%</w:t>
            </w:r>
          </w:p>
        </w:tc>
        <w:tc>
          <w:tcPr>
            <w:tcW w:w="0" w:type="auto"/>
            <w:tcBorders>
              <w:top w:val="single" w:sz="4" w:space="0" w:color="auto"/>
            </w:tcBorders>
          </w:tcPr>
          <w:p w:rsidR="00DE69C5" w:rsidRPr="00B72C50" w:rsidRDefault="00000000" w:rsidP="00B72C50">
            <w:pPr>
              <w:pStyle w:val="TableCell"/>
              <w:rPr>
                <w:sz w:val="18"/>
                <w:szCs w:val="18"/>
              </w:rPr>
            </w:pPr>
            <w:r w:rsidRPr="00B72C50">
              <w:rPr>
                <w:sz w:val="18"/>
                <w:szCs w:val="18"/>
              </w:rPr>
              <w:t>2.1%</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0.3</w:t>
            </w:r>
          </w:p>
        </w:tc>
        <w:tc>
          <w:tcPr>
            <w:tcW w:w="0" w:type="auto"/>
          </w:tcPr>
          <w:p w:rsidR="00DE69C5" w:rsidRPr="00B72C50" w:rsidRDefault="00000000" w:rsidP="00B72C50">
            <w:pPr>
              <w:pStyle w:val="TableCell"/>
              <w:rPr>
                <w:sz w:val="18"/>
                <w:szCs w:val="18"/>
              </w:rPr>
            </w:pPr>
            <w:r w:rsidRPr="00B72C50">
              <w:rPr>
                <w:sz w:val="18"/>
                <w:szCs w:val="18"/>
              </w:rPr>
              <w:t>15.4%</w:t>
            </w:r>
          </w:p>
        </w:tc>
        <w:tc>
          <w:tcPr>
            <w:tcW w:w="0" w:type="auto"/>
          </w:tcPr>
          <w:p w:rsidR="00DE69C5" w:rsidRPr="00B72C50" w:rsidRDefault="00000000" w:rsidP="00B72C50">
            <w:pPr>
              <w:pStyle w:val="TableCell"/>
              <w:rPr>
                <w:sz w:val="18"/>
                <w:szCs w:val="18"/>
              </w:rPr>
            </w:pPr>
            <w:r w:rsidRPr="00B72C50">
              <w:rPr>
                <w:sz w:val="18"/>
                <w:szCs w:val="18"/>
              </w:rPr>
              <w:t>3.5%</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0.7</w:t>
            </w:r>
          </w:p>
        </w:tc>
        <w:tc>
          <w:tcPr>
            <w:tcW w:w="0" w:type="auto"/>
          </w:tcPr>
          <w:p w:rsidR="00DE69C5" w:rsidRPr="00B72C50" w:rsidRDefault="00000000" w:rsidP="00B72C50">
            <w:pPr>
              <w:pStyle w:val="TableCell"/>
              <w:rPr>
                <w:sz w:val="18"/>
                <w:szCs w:val="18"/>
              </w:rPr>
            </w:pPr>
            <w:r w:rsidRPr="00B72C50">
              <w:rPr>
                <w:sz w:val="18"/>
                <w:szCs w:val="18"/>
              </w:rPr>
              <w:t>0.4</w:t>
            </w:r>
          </w:p>
        </w:tc>
        <w:tc>
          <w:tcPr>
            <w:tcW w:w="0" w:type="auto"/>
          </w:tcPr>
          <w:p w:rsidR="00DE69C5" w:rsidRPr="00B72C50" w:rsidRDefault="00000000" w:rsidP="00B72C50">
            <w:pPr>
              <w:pStyle w:val="TableCell"/>
              <w:rPr>
                <w:sz w:val="18"/>
                <w:szCs w:val="18"/>
              </w:rPr>
            </w:pPr>
            <w:r w:rsidRPr="00B72C50">
              <w:rPr>
                <w:sz w:val="18"/>
                <w:szCs w:val="18"/>
              </w:rPr>
              <w:t>16.5%</w:t>
            </w:r>
          </w:p>
        </w:tc>
        <w:tc>
          <w:tcPr>
            <w:tcW w:w="0" w:type="auto"/>
          </w:tcPr>
          <w:p w:rsidR="00DE69C5" w:rsidRPr="00B72C50" w:rsidRDefault="00000000" w:rsidP="00B72C50">
            <w:pPr>
              <w:pStyle w:val="TableCell"/>
              <w:rPr>
                <w:sz w:val="18"/>
                <w:szCs w:val="18"/>
              </w:rPr>
            </w:pPr>
            <w:r w:rsidRPr="00B72C50">
              <w:rPr>
                <w:sz w:val="18"/>
                <w:szCs w:val="18"/>
              </w:rPr>
              <w:t>5.8%</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0.8</w:t>
            </w:r>
          </w:p>
        </w:tc>
        <w:tc>
          <w:tcPr>
            <w:tcW w:w="0" w:type="auto"/>
          </w:tcPr>
          <w:p w:rsidR="00DE69C5" w:rsidRPr="00B72C50" w:rsidRDefault="00000000" w:rsidP="00B72C50">
            <w:pPr>
              <w:pStyle w:val="TableCell"/>
              <w:rPr>
                <w:sz w:val="18"/>
                <w:szCs w:val="18"/>
              </w:rPr>
            </w:pPr>
            <w:r w:rsidRPr="00B72C50">
              <w:rPr>
                <w:sz w:val="18"/>
                <w:szCs w:val="18"/>
              </w:rPr>
              <w:t>0.5</w:t>
            </w:r>
          </w:p>
        </w:tc>
        <w:tc>
          <w:tcPr>
            <w:tcW w:w="0" w:type="auto"/>
          </w:tcPr>
          <w:p w:rsidR="00DE69C5" w:rsidRPr="00B72C50" w:rsidRDefault="00000000" w:rsidP="00B72C50">
            <w:pPr>
              <w:pStyle w:val="TableCell"/>
              <w:rPr>
                <w:sz w:val="18"/>
                <w:szCs w:val="18"/>
              </w:rPr>
            </w:pPr>
            <w:r w:rsidRPr="00B72C50">
              <w:rPr>
                <w:sz w:val="18"/>
                <w:szCs w:val="18"/>
              </w:rPr>
              <w:t>15.8%</w:t>
            </w:r>
          </w:p>
        </w:tc>
        <w:tc>
          <w:tcPr>
            <w:tcW w:w="0" w:type="auto"/>
          </w:tcPr>
          <w:p w:rsidR="00DE69C5" w:rsidRPr="00B72C50" w:rsidRDefault="00000000" w:rsidP="00B72C50">
            <w:pPr>
              <w:pStyle w:val="TableCell"/>
              <w:rPr>
                <w:sz w:val="18"/>
                <w:szCs w:val="18"/>
              </w:rPr>
            </w:pPr>
            <w:r w:rsidRPr="00B72C50">
              <w:rPr>
                <w:sz w:val="18"/>
                <w:szCs w:val="18"/>
              </w:rPr>
              <w:t>9.2%</w:t>
            </w:r>
          </w:p>
        </w:tc>
      </w:tr>
      <w:tr w:rsidR="00DE69C5" w:rsidRPr="00B72C50" w:rsidTr="00717EE5">
        <w:trPr>
          <w:jc w:val="center"/>
        </w:trPr>
        <w:tc>
          <w:tcPr>
            <w:tcW w:w="0" w:type="auto"/>
          </w:tcPr>
          <w:p w:rsidR="00DE69C5" w:rsidRPr="00B72C50" w:rsidRDefault="00000000" w:rsidP="00B72C50">
            <w:pPr>
              <w:pStyle w:val="TableCell"/>
              <w:rPr>
                <w:sz w:val="18"/>
                <w:szCs w:val="18"/>
              </w:rPr>
            </w:pPr>
            <w:r w:rsidRPr="00B72C50">
              <w:rPr>
                <w:sz w:val="18"/>
                <w:szCs w:val="18"/>
              </w:rPr>
              <w:t>0.9</w:t>
            </w:r>
          </w:p>
        </w:tc>
        <w:tc>
          <w:tcPr>
            <w:tcW w:w="0" w:type="auto"/>
          </w:tcPr>
          <w:p w:rsidR="00DE69C5" w:rsidRPr="00B72C50" w:rsidRDefault="00000000" w:rsidP="00B72C50">
            <w:pPr>
              <w:pStyle w:val="TableCell"/>
              <w:rPr>
                <w:sz w:val="18"/>
                <w:szCs w:val="18"/>
              </w:rPr>
            </w:pPr>
            <w:r w:rsidRPr="00B72C50">
              <w:rPr>
                <w:sz w:val="18"/>
                <w:szCs w:val="18"/>
              </w:rPr>
              <w:t>0.6</w:t>
            </w:r>
          </w:p>
        </w:tc>
        <w:tc>
          <w:tcPr>
            <w:tcW w:w="0" w:type="auto"/>
          </w:tcPr>
          <w:p w:rsidR="00DE69C5" w:rsidRPr="00B72C50" w:rsidRDefault="00000000" w:rsidP="00B72C50">
            <w:pPr>
              <w:pStyle w:val="TableCell"/>
              <w:rPr>
                <w:sz w:val="18"/>
                <w:szCs w:val="18"/>
              </w:rPr>
            </w:pPr>
            <w:r w:rsidRPr="00B72C50">
              <w:rPr>
                <w:sz w:val="18"/>
                <w:szCs w:val="18"/>
              </w:rPr>
              <w:t>13.1%</w:t>
            </w:r>
          </w:p>
        </w:tc>
        <w:tc>
          <w:tcPr>
            <w:tcW w:w="0" w:type="auto"/>
          </w:tcPr>
          <w:p w:rsidR="00DE69C5" w:rsidRPr="00B72C50" w:rsidRDefault="00000000" w:rsidP="00B72C50">
            <w:pPr>
              <w:pStyle w:val="TableCell"/>
              <w:rPr>
                <w:sz w:val="18"/>
                <w:szCs w:val="18"/>
              </w:rPr>
            </w:pPr>
            <w:r w:rsidRPr="00B72C50">
              <w:rPr>
                <w:sz w:val="18"/>
                <w:szCs w:val="18"/>
              </w:rPr>
              <w:t>18.7%</w:t>
            </w:r>
          </w:p>
        </w:tc>
      </w:tr>
    </w:tbl>
    <w:p w:rsidR="00DE69C5" w:rsidRPr="00717EE5" w:rsidRDefault="00000000" w:rsidP="00717EE5">
      <w:pPr>
        <w:pStyle w:val="PostHeadPara"/>
        <w:spacing w:beforeLines="50" w:before="120"/>
        <w:rPr>
          <w:szCs w:val="18"/>
        </w:rPr>
      </w:pPr>
      <w:r w:rsidRPr="00717EE5">
        <w:rPr>
          <w:szCs w:val="18"/>
        </w:rPr>
        <w:t>The optimal threshold balances attack detection with false rejection. Too aggressive (0.9/0.6) causes excessive blocking of benign elements.</w:t>
      </w:r>
    </w:p>
    <w:p w:rsidR="00DE69C5" w:rsidRPr="00717EE5" w:rsidRDefault="00000000" w:rsidP="00717EE5">
      <w:pPr>
        <w:pStyle w:val="PostHeadPara"/>
        <w:spacing w:beforeLines="50" w:before="120"/>
        <w:rPr>
          <w:b/>
          <w:bCs/>
          <w:szCs w:val="18"/>
        </w:rPr>
      </w:pPr>
      <w:r w:rsidRPr="00717EE5">
        <w:rPr>
          <w:b/>
          <w:bCs/>
          <w:szCs w:val="18"/>
        </w:rPr>
        <w:t xml:space="preserve">Hyperparameter Sensitivity: </w:t>
      </w:r>
      <w:r w:rsidRPr="00717EE5">
        <w:rPr>
          <w:szCs w:val="18"/>
        </w:rPr>
        <w:t>We conducted extensive hyperparameter search over:</w:t>
      </w:r>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∈{0.2,0.3,0.4,0.5}</m:t>
        </m:r>
      </m:oMath>
    </w:p>
    <w:p w:rsidR="00DE69C5" w:rsidRPr="00717EE5" w:rsidRDefault="00000000" w:rsidP="00717EE5">
      <w:pPr>
        <w:pStyle w:val="PostHeadPara"/>
        <w:numPr>
          <w:ilvl w:val="0"/>
          <w:numId w:val="43"/>
        </w:numPr>
        <w:rPr>
          <w:szCs w:val="18"/>
        </w:rPr>
      </w:pP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∈{0.3,0.4,0.5,0.6}</m:t>
        </m:r>
      </m:oMath>
    </w:p>
    <w:p w:rsidR="00DE69C5" w:rsidRPr="00717EE5" w:rsidRDefault="00000000" w:rsidP="00717EE5">
      <w:pPr>
        <w:pStyle w:val="PostHeadPara"/>
        <w:numPr>
          <w:ilvl w:val="0"/>
          <w:numId w:val="43"/>
        </w:numPr>
        <w:rPr>
          <w:szCs w:val="18"/>
        </w:rPr>
      </w:pPr>
      <m:oMath>
        <m:r>
          <w:rPr>
            <w:rFonts w:ascii="Cambria Math" w:hAnsi="Cambria Math"/>
            <w:szCs w:val="18"/>
          </w:rPr>
          <m:t>τ</m:t>
        </m:r>
        <m:r>
          <m:rPr>
            <m:sty m:val="p"/>
          </m:rPr>
          <w:rPr>
            <w:rFonts w:ascii="Cambria Math" w:hAnsi="Cambria Math"/>
            <w:szCs w:val="18"/>
          </w:rPr>
          <m:t>∈{0.5,0.6,0.7,0.8}</m:t>
        </m:r>
      </m:oMath>
    </w:p>
    <w:p w:rsidR="00DE69C5" w:rsidRPr="00717EE5" w:rsidRDefault="00000000" w:rsidP="00717EE5">
      <w:pPr>
        <w:pStyle w:val="PostHeadPara"/>
        <w:numPr>
          <w:ilvl w:val="0"/>
          <w:numId w:val="43"/>
        </w:numPr>
        <w:rPr>
          <w:szCs w:val="18"/>
        </w:rPr>
      </w:pP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∈{0.3,0.4,0.5}</m:t>
        </m:r>
      </m:oMath>
    </w:p>
    <w:p w:rsidR="00DE69C5" w:rsidRPr="00717EE5" w:rsidRDefault="00000000" w:rsidP="00717EE5">
      <w:pPr>
        <w:pStyle w:val="PostHeadPara"/>
        <w:spacing w:beforeLines="50" w:before="120"/>
        <w:rPr>
          <w:szCs w:val="18"/>
        </w:rPr>
      </w:pPr>
      <w:r w:rsidRPr="00717EE5">
        <w:rPr>
          <w:szCs w:val="18"/>
        </w:rPr>
        <w:t>Final settings (</w:t>
      </w:r>
      <m:oMath>
        <m:sSub>
          <m:sSubPr>
            <m:ctrlPr>
              <w:rPr>
                <w:rFonts w:ascii="Cambria Math" w:hAnsi="Cambria Math"/>
                <w:szCs w:val="18"/>
              </w:rPr>
            </m:ctrlPr>
          </m:sSubPr>
          <m:e>
            <m:r>
              <w:rPr>
                <w:rFonts w:ascii="Cambria Math" w:hAnsi="Cambria Math"/>
                <w:szCs w:val="18"/>
              </w:rPr>
              <m:t>w</m:t>
            </m:r>
          </m:e>
          <m:sub>
            <m:r>
              <w:rPr>
                <w:rFonts w:ascii="Cambria Math" w:hAnsi="Cambria Math"/>
                <w:szCs w:val="18"/>
              </w:rPr>
              <m:t>p</m:t>
            </m:r>
          </m:sub>
        </m:sSub>
        <m:r>
          <m:rPr>
            <m:sty m:val="p"/>
          </m:rPr>
          <w:rPr>
            <w:rFonts w:ascii="Cambria Math" w:hAnsi="Cambria Math"/>
            <w:szCs w:val="18"/>
          </w:rPr>
          <m:t>=0.4,</m:t>
        </m:r>
        <m:sSub>
          <m:sSubPr>
            <m:ctrlPr>
              <w:rPr>
                <w:rFonts w:ascii="Cambria Math" w:hAnsi="Cambria Math"/>
                <w:szCs w:val="18"/>
              </w:rPr>
            </m:ctrlPr>
          </m:sSubPr>
          <m:e>
            <m:r>
              <w:rPr>
                <w:rFonts w:ascii="Cambria Math" w:hAnsi="Cambria Math"/>
                <w:szCs w:val="18"/>
              </w:rPr>
              <m:t>w</m:t>
            </m:r>
          </m:e>
          <m:sub>
            <m:r>
              <w:rPr>
                <w:rFonts w:ascii="Cambria Math" w:hAnsi="Cambria Math"/>
                <w:szCs w:val="18"/>
              </w:rPr>
              <m:t>t</m:t>
            </m:r>
          </m:sub>
        </m:sSub>
        <m:r>
          <m:rPr>
            <m:sty m:val="p"/>
          </m:rPr>
          <w:rPr>
            <w:rFonts w:ascii="Cambria Math" w:hAnsi="Cambria Math"/>
            <w:szCs w:val="18"/>
          </w:rPr>
          <m:t>=0.5,</m:t>
        </m:r>
        <m:sSub>
          <m:sSubPr>
            <m:ctrlPr>
              <w:rPr>
                <w:rFonts w:ascii="Cambria Math" w:hAnsi="Cambria Math"/>
                <w:szCs w:val="18"/>
              </w:rPr>
            </m:ctrlPr>
          </m:sSubPr>
          <m:e>
            <m:r>
              <w:rPr>
                <w:rFonts w:ascii="Cambria Math" w:hAnsi="Cambria Math"/>
                <w:szCs w:val="18"/>
              </w:rPr>
              <m:t>w</m:t>
            </m:r>
          </m:e>
          <m:sub>
            <m:r>
              <w:rPr>
                <w:rFonts w:ascii="Cambria Math" w:hAnsi="Cambria Math"/>
                <w:szCs w:val="18"/>
              </w:rPr>
              <m:t>s</m:t>
            </m:r>
          </m:sub>
        </m:sSub>
        <m:r>
          <m:rPr>
            <m:sty m:val="p"/>
          </m:rPr>
          <w:rPr>
            <w:rFonts w:ascii="Cambria Math" w:hAnsi="Cambria Math"/>
            <w:szCs w:val="18"/>
          </w:rPr>
          <m:t>=0.1,</m:t>
        </m:r>
        <m:r>
          <w:rPr>
            <w:rFonts w:ascii="Cambria Math" w:hAnsi="Cambria Math"/>
            <w:szCs w:val="18"/>
          </w:rPr>
          <m:t>τ</m:t>
        </m:r>
        <m:r>
          <m:rPr>
            <m:sty m:val="p"/>
          </m:rPr>
          <w:rPr>
            <w:rFonts w:ascii="Cambria Math" w:hAnsi="Cambria Math"/>
            <w:szCs w:val="18"/>
          </w:rPr>
          <m:t>=0.7,</m:t>
        </m:r>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r>
          <m:rPr>
            <m:sty m:val="p"/>
          </m:rPr>
          <w:rPr>
            <w:rFonts w:ascii="Cambria Math" w:hAnsi="Cambria Math"/>
            <w:szCs w:val="18"/>
          </w:rPr>
          <m:t>=0.4</m:t>
        </m:r>
      </m:oMath>
      <w:r w:rsidRPr="00717EE5">
        <w:rPr>
          <w:szCs w:val="18"/>
        </w:rPr>
        <w:t>) achieved optimal balance between robustness and false positive rate.</w:t>
      </w:r>
    </w:p>
    <w:p w:rsidR="00DE69C5" w:rsidRPr="00717EE5" w:rsidRDefault="00000000" w:rsidP="000F493D">
      <w:pPr>
        <w:pStyle w:val="Head2"/>
        <w:numPr>
          <w:ilvl w:val="1"/>
          <w:numId w:val="2"/>
        </w:numPr>
        <w:tabs>
          <w:tab w:val="clear" w:pos="360"/>
        </w:tabs>
        <w:rPr>
          <w:szCs w:val="18"/>
        </w:rPr>
      </w:pPr>
      <w:bookmarkStart w:id="31" w:name="computational-overhead"/>
      <w:bookmarkEnd w:id="30"/>
      <w:r w:rsidRPr="00717EE5">
        <w:rPr>
          <w:szCs w:val="18"/>
        </w:rPr>
        <w:t>Computational Overhead</w:t>
      </w:r>
    </w:p>
    <w:p w:rsidR="00DE69C5" w:rsidRPr="00717EE5" w:rsidRDefault="00DE2788">
      <w:pPr>
        <w:pStyle w:val="TableCaption"/>
        <w:rPr>
          <w:sz w:val="18"/>
          <w:szCs w:val="18"/>
        </w:rPr>
      </w:pPr>
      <w:bookmarkStart w:id="32" w:name="tab:latency"/>
      <w:r>
        <w:rPr>
          <w:rFonts w:eastAsiaTheme="minorEastAsia" w:hint="eastAsia"/>
          <w:sz w:val="18"/>
          <w:szCs w:val="18"/>
          <w:lang w:eastAsia="zh-CN"/>
        </w:rPr>
        <w:t xml:space="preserve">Table 6. </w:t>
      </w:r>
      <w:r w:rsidRPr="00717EE5">
        <w:rPr>
          <w:sz w:val="18"/>
          <w:szCs w:val="18"/>
        </w:rPr>
        <w:t>Latency Analysis (ms per action)</w:t>
      </w:r>
    </w:p>
    <w:tbl>
      <w:tblPr>
        <w:tblW w:w="0" w:type="auto"/>
        <w:jc w:val="center"/>
        <w:tblLook w:val="0020" w:firstRow="1" w:lastRow="0" w:firstColumn="0" w:lastColumn="0" w:noHBand="0" w:noVBand="0"/>
        <w:tblCaption w:val="Latency Analysis (ms per action)"/>
      </w:tblPr>
      <w:tblGrid>
        <w:gridCol w:w="2397"/>
        <w:gridCol w:w="1255"/>
        <w:gridCol w:w="1246"/>
      </w:tblGrid>
      <w:tr w:rsidR="00DE69C5" w:rsidRPr="00717EE5" w:rsidTr="00717EE5">
        <w:trPr>
          <w:tblHeader/>
          <w:jc w:val="center"/>
        </w:trPr>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Component</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Time (ms)</w:t>
            </w:r>
          </w:p>
        </w:tc>
        <w:tc>
          <w:tcPr>
            <w:tcW w:w="0" w:type="auto"/>
            <w:tcBorders>
              <w:top w:val="single" w:sz="4" w:space="0" w:color="auto"/>
              <w:bottom w:val="single" w:sz="4" w:space="0" w:color="auto"/>
            </w:tcBorders>
          </w:tcPr>
          <w:p w:rsidR="00DE69C5" w:rsidRPr="00717EE5" w:rsidRDefault="00000000" w:rsidP="00717EE5">
            <w:pPr>
              <w:pStyle w:val="TableCell"/>
              <w:rPr>
                <w:sz w:val="18"/>
                <w:szCs w:val="18"/>
              </w:rPr>
            </w:pPr>
            <w:r w:rsidRPr="00717EE5">
              <w:rPr>
                <w:sz w:val="18"/>
                <w:szCs w:val="18"/>
              </w:rPr>
              <w:t>% of Total</w:t>
            </w:r>
          </w:p>
        </w:tc>
      </w:tr>
      <w:tr w:rsidR="00DE69C5" w:rsidRPr="00717EE5" w:rsidTr="00717EE5">
        <w:trPr>
          <w:jc w:val="center"/>
        </w:trPr>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Screenshot capture</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45</w:t>
            </w:r>
          </w:p>
        </w:tc>
        <w:tc>
          <w:tcPr>
            <w:tcW w:w="0" w:type="auto"/>
            <w:tcBorders>
              <w:top w:val="single" w:sz="4" w:space="0" w:color="auto"/>
            </w:tcBorders>
          </w:tcPr>
          <w:p w:rsidR="00DE69C5" w:rsidRPr="00717EE5" w:rsidRDefault="00000000" w:rsidP="00717EE5">
            <w:pPr>
              <w:pStyle w:val="TableCell"/>
              <w:rPr>
                <w:sz w:val="18"/>
                <w:szCs w:val="18"/>
              </w:rPr>
            </w:pPr>
            <w:r w:rsidRPr="00717EE5">
              <w:rPr>
                <w:sz w:val="18"/>
                <w:szCs w:val="18"/>
              </w:rPr>
              <w:t>8.5%</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OCR extraction</w:t>
            </w:r>
          </w:p>
        </w:tc>
        <w:tc>
          <w:tcPr>
            <w:tcW w:w="0" w:type="auto"/>
          </w:tcPr>
          <w:p w:rsidR="00DE69C5" w:rsidRPr="00717EE5" w:rsidRDefault="00000000" w:rsidP="00717EE5">
            <w:pPr>
              <w:pStyle w:val="TableCell"/>
              <w:rPr>
                <w:sz w:val="18"/>
                <w:szCs w:val="18"/>
              </w:rPr>
            </w:pPr>
            <w:r w:rsidRPr="00717EE5">
              <w:rPr>
                <w:sz w:val="18"/>
                <w:szCs w:val="18"/>
              </w:rPr>
              <w:t>120</w:t>
            </w:r>
          </w:p>
        </w:tc>
        <w:tc>
          <w:tcPr>
            <w:tcW w:w="0" w:type="auto"/>
          </w:tcPr>
          <w:p w:rsidR="00DE69C5" w:rsidRPr="00717EE5" w:rsidRDefault="00000000" w:rsidP="00717EE5">
            <w:pPr>
              <w:pStyle w:val="TableCell"/>
              <w:rPr>
                <w:sz w:val="18"/>
                <w:szCs w:val="18"/>
              </w:rPr>
            </w:pPr>
            <w:r w:rsidRPr="00717EE5">
              <w:rPr>
                <w:sz w:val="18"/>
                <w:szCs w:val="18"/>
              </w:rPr>
              <w:t>22.6%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A11y tree parsing</w:t>
            </w:r>
          </w:p>
        </w:tc>
        <w:tc>
          <w:tcPr>
            <w:tcW w:w="0" w:type="auto"/>
          </w:tcPr>
          <w:p w:rsidR="00DE69C5" w:rsidRPr="00717EE5" w:rsidRDefault="00000000" w:rsidP="00717EE5">
            <w:pPr>
              <w:pStyle w:val="TableCell"/>
              <w:rPr>
                <w:sz w:val="18"/>
                <w:szCs w:val="18"/>
              </w:rPr>
            </w:pPr>
            <w:r w:rsidRPr="00717EE5">
              <w:rPr>
                <w:sz w:val="18"/>
                <w:szCs w:val="18"/>
              </w:rPr>
              <w:t>35</w:t>
            </w:r>
          </w:p>
        </w:tc>
        <w:tc>
          <w:tcPr>
            <w:tcW w:w="0" w:type="auto"/>
          </w:tcPr>
          <w:p w:rsidR="00DE69C5" w:rsidRPr="00717EE5" w:rsidRDefault="00000000" w:rsidP="00717EE5">
            <w:pPr>
              <w:pStyle w:val="TableCell"/>
              <w:rPr>
                <w:sz w:val="18"/>
                <w:szCs w:val="18"/>
              </w:rPr>
            </w:pPr>
            <w:r w:rsidRPr="00717EE5">
              <w:rPr>
                <w:sz w:val="18"/>
                <w:szCs w:val="18"/>
              </w:rPr>
              <w:t>6.6%</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Consistency computation</w:t>
            </w:r>
          </w:p>
        </w:tc>
        <w:tc>
          <w:tcPr>
            <w:tcW w:w="0" w:type="auto"/>
          </w:tcPr>
          <w:p w:rsidR="00DE69C5" w:rsidRPr="00717EE5" w:rsidRDefault="00000000" w:rsidP="00717EE5">
            <w:pPr>
              <w:pStyle w:val="TableCell"/>
              <w:rPr>
                <w:sz w:val="18"/>
                <w:szCs w:val="18"/>
              </w:rPr>
            </w:pPr>
            <w:r w:rsidRPr="00717EE5">
              <w:rPr>
                <w:sz w:val="18"/>
                <w:szCs w:val="18"/>
              </w:rPr>
              <w:t>15</w:t>
            </w:r>
          </w:p>
        </w:tc>
        <w:tc>
          <w:tcPr>
            <w:tcW w:w="0" w:type="auto"/>
          </w:tcPr>
          <w:p w:rsidR="00DE69C5" w:rsidRPr="00717EE5" w:rsidRDefault="00000000" w:rsidP="00717EE5">
            <w:pPr>
              <w:pStyle w:val="TableCell"/>
              <w:rPr>
                <w:sz w:val="18"/>
                <w:szCs w:val="18"/>
              </w:rPr>
            </w:pPr>
            <w:r w:rsidRPr="00717EE5">
              <w:rPr>
                <w:sz w:val="18"/>
                <w:szCs w:val="18"/>
              </w:rPr>
              <w:t>2.8%</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VLM inference (GPT-5)</w:t>
            </w:r>
          </w:p>
        </w:tc>
        <w:tc>
          <w:tcPr>
            <w:tcW w:w="0" w:type="auto"/>
          </w:tcPr>
          <w:p w:rsidR="00DE69C5" w:rsidRPr="00717EE5" w:rsidRDefault="00000000" w:rsidP="00717EE5">
            <w:pPr>
              <w:pStyle w:val="TableCell"/>
              <w:rPr>
                <w:sz w:val="18"/>
                <w:szCs w:val="18"/>
              </w:rPr>
            </w:pPr>
            <w:r w:rsidRPr="00717EE5">
              <w:rPr>
                <w:sz w:val="18"/>
                <w:szCs w:val="18"/>
              </w:rPr>
              <w:t>315</w:t>
            </w:r>
          </w:p>
        </w:tc>
        <w:tc>
          <w:tcPr>
            <w:tcW w:w="0" w:type="auto"/>
          </w:tcPr>
          <w:p w:rsidR="00DE69C5" w:rsidRPr="00717EE5" w:rsidRDefault="00000000" w:rsidP="00717EE5">
            <w:pPr>
              <w:pStyle w:val="TableCell"/>
              <w:rPr>
                <w:sz w:val="18"/>
                <w:szCs w:val="18"/>
              </w:rPr>
            </w:pPr>
            <w:r w:rsidRPr="00717EE5">
              <w:rPr>
                <w:sz w:val="18"/>
                <w:szCs w:val="18"/>
              </w:rPr>
              <w:t>59.4%</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Total (with TVSC)</w:t>
            </w:r>
          </w:p>
        </w:tc>
        <w:tc>
          <w:tcPr>
            <w:tcW w:w="0" w:type="auto"/>
          </w:tcPr>
          <w:p w:rsidR="00DE69C5" w:rsidRPr="00717EE5" w:rsidRDefault="00000000" w:rsidP="00717EE5">
            <w:pPr>
              <w:pStyle w:val="TableCell"/>
              <w:rPr>
                <w:sz w:val="18"/>
                <w:szCs w:val="18"/>
              </w:rPr>
            </w:pPr>
            <w:r w:rsidRPr="00717EE5">
              <w:rPr>
                <w:sz w:val="18"/>
                <w:szCs w:val="18"/>
              </w:rPr>
              <w:t>530</w:t>
            </w:r>
          </w:p>
        </w:tc>
        <w:tc>
          <w:tcPr>
            <w:tcW w:w="0" w:type="auto"/>
          </w:tcPr>
          <w:p w:rsidR="00DE69C5" w:rsidRPr="00717EE5" w:rsidRDefault="00000000" w:rsidP="00717EE5">
            <w:pPr>
              <w:pStyle w:val="TableCell"/>
              <w:rPr>
                <w:sz w:val="18"/>
                <w:szCs w:val="18"/>
              </w:rPr>
            </w:pPr>
            <w:r w:rsidRPr="00717EE5">
              <w:rPr>
                <w:sz w:val="18"/>
                <w:szCs w:val="18"/>
              </w:rPr>
              <w:t>100%</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lastRenderedPageBreak/>
              <w:t>Total (without TVSC)</w:t>
            </w:r>
          </w:p>
        </w:tc>
        <w:tc>
          <w:tcPr>
            <w:tcW w:w="0" w:type="auto"/>
          </w:tcPr>
          <w:p w:rsidR="00DE69C5" w:rsidRPr="00717EE5" w:rsidRDefault="00000000" w:rsidP="00717EE5">
            <w:pPr>
              <w:pStyle w:val="TableCell"/>
              <w:rPr>
                <w:sz w:val="18"/>
                <w:szCs w:val="18"/>
              </w:rPr>
            </w:pPr>
            <w:r w:rsidRPr="00717EE5">
              <w:rPr>
                <w:sz w:val="18"/>
                <w:szCs w:val="18"/>
              </w:rPr>
              <w:t>360</w:t>
            </w:r>
          </w:p>
        </w:tc>
        <w:tc>
          <w:tcPr>
            <w:tcW w:w="0" w:type="auto"/>
          </w:tcPr>
          <w:p w:rsidR="00DE69C5" w:rsidRPr="00717EE5" w:rsidRDefault="00000000" w:rsidP="00717EE5">
            <w:pPr>
              <w:pStyle w:val="TableCell"/>
              <w:rPr>
                <w:sz w:val="18"/>
                <w:szCs w:val="18"/>
              </w:rPr>
            </w:pPr>
            <w:r w:rsidRPr="00717EE5">
              <w:rPr>
                <w:sz w:val="18"/>
                <w:szCs w:val="18"/>
              </w:rPr>
              <w:t>-</w:t>
            </w:r>
          </w:p>
        </w:tc>
      </w:tr>
      <w:tr w:rsidR="00DE69C5" w:rsidRPr="00717EE5" w:rsidTr="00717EE5">
        <w:trPr>
          <w:jc w:val="center"/>
        </w:trPr>
        <w:tc>
          <w:tcPr>
            <w:tcW w:w="0" w:type="auto"/>
          </w:tcPr>
          <w:p w:rsidR="00DE69C5" w:rsidRPr="00717EE5" w:rsidRDefault="00000000" w:rsidP="00717EE5">
            <w:pPr>
              <w:pStyle w:val="TableCell"/>
              <w:rPr>
                <w:sz w:val="18"/>
                <w:szCs w:val="18"/>
              </w:rPr>
            </w:pPr>
            <w:r w:rsidRPr="00717EE5">
              <w:rPr>
                <w:sz w:val="18"/>
                <w:szCs w:val="18"/>
              </w:rPr>
              <w:t>TVSC Overhead</w:t>
            </w:r>
          </w:p>
        </w:tc>
        <w:tc>
          <w:tcPr>
            <w:tcW w:w="0" w:type="auto"/>
          </w:tcPr>
          <w:p w:rsidR="00DE69C5" w:rsidRPr="00717EE5" w:rsidRDefault="00000000" w:rsidP="00717EE5">
            <w:pPr>
              <w:pStyle w:val="TableCell"/>
              <w:rPr>
                <w:sz w:val="18"/>
                <w:szCs w:val="18"/>
              </w:rPr>
            </w:pPr>
            <w:r w:rsidRPr="00717EE5">
              <w:rPr>
                <w:sz w:val="18"/>
                <w:szCs w:val="18"/>
              </w:rPr>
              <w:t>+170</w:t>
            </w:r>
          </w:p>
        </w:tc>
        <w:tc>
          <w:tcPr>
            <w:tcW w:w="0" w:type="auto"/>
          </w:tcPr>
          <w:p w:rsidR="00DE69C5" w:rsidRPr="00717EE5" w:rsidRDefault="00000000" w:rsidP="00717EE5">
            <w:pPr>
              <w:pStyle w:val="TableCell"/>
              <w:rPr>
                <w:sz w:val="18"/>
                <w:szCs w:val="18"/>
              </w:rPr>
            </w:pPr>
            <w:r w:rsidRPr="00717EE5">
              <w:rPr>
                <w:sz w:val="18"/>
                <w:szCs w:val="18"/>
              </w:rPr>
              <w:t>+47.2%</w:t>
            </w:r>
          </w:p>
        </w:tc>
      </w:tr>
    </w:tbl>
    <w:bookmarkEnd w:id="32"/>
    <w:p w:rsidR="00DE69C5" w:rsidRDefault="00000000">
      <w:r>
        <w:rPr>
          <w:noProof/>
        </w:rPr>
        <w:drawing>
          <wp:inline distT="0" distB="0" distL="0" distR="0">
            <wp:extent cx="5504749" cy="366983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Figure2_Tradeoff.png"/>
                    <pic:cNvPicPr>
                      <a:picLocks noChangeAspect="1" noChangeArrowheads="1"/>
                    </pic:cNvPicPr>
                  </pic:nvPicPr>
                  <pic:blipFill>
                    <a:blip r:embed="rId9"/>
                    <a:stretch>
                      <a:fillRect/>
                    </a:stretch>
                  </pic:blipFill>
                  <pic:spPr bwMode="auto">
                    <a:xfrm>
                      <a:off x="0" y="0"/>
                      <a:ext cx="5504749" cy="3669832"/>
                    </a:xfrm>
                    <a:prstGeom prst="rect">
                      <a:avLst/>
                    </a:prstGeom>
                    <a:noFill/>
                    <a:ln w="9525">
                      <a:noFill/>
                      <a:headEnd/>
                      <a:tailEnd/>
                    </a:ln>
                  </pic:spPr>
                </pic:pic>
              </a:graphicData>
            </a:graphic>
          </wp:inline>
        </w:drawing>
      </w:r>
    </w:p>
    <w:p w:rsidR="00DE69C5" w:rsidRPr="00717EE5" w:rsidRDefault="00717EE5" w:rsidP="00717EE5">
      <w:pPr>
        <w:jc w:val="center"/>
        <w:rPr>
          <w:rFonts w:ascii="Linux Biolinum O" w:eastAsia="Cambria" w:hAnsi="Linux Biolinum O" w:cs="Linux Biolinum O"/>
          <w:sz w:val="18"/>
          <w:szCs w:val="18"/>
          <w:lang w:eastAsia="ja-JP"/>
        </w:rPr>
      </w:pPr>
      <w:r>
        <w:rPr>
          <w:rFonts w:ascii="Linux Biolinum O" w:hAnsi="Linux Biolinum O" w:cs="Linux Biolinum O" w:hint="eastAsia"/>
          <w:sz w:val="18"/>
          <w:szCs w:val="18"/>
          <w:lang w:eastAsia="zh-CN"/>
        </w:rPr>
        <w:t xml:space="preserve">Figure 2. </w:t>
      </w:r>
      <w:r w:rsidRPr="00717EE5">
        <w:rPr>
          <w:rFonts w:ascii="Linux Biolinum O" w:eastAsia="Cambria" w:hAnsi="Linux Biolinum O" w:cs="Linux Biolinum O"/>
          <w:sz w:val="18"/>
          <w:szCs w:val="18"/>
          <w:lang w:eastAsia="ja-JP"/>
        </w:rPr>
        <w:t>Latency vs. Robustness Trade-off</w:t>
      </w:r>
    </w:p>
    <w:p w:rsidR="00DE69C5" w:rsidRDefault="00000000" w:rsidP="00717EE5">
      <w:pPr>
        <w:pStyle w:val="PostHeadPara"/>
        <w:spacing w:beforeLines="50" w:before="120"/>
      </w:pPr>
      <w:r w:rsidRPr="00717EE5">
        <w:rPr>
          <w:szCs w:val="18"/>
        </w:rPr>
        <w:t>For latency-sensitive applications, we provide a “TVSC-Fast” variant using only OCR consistency (14.2% SR, +80ms overhead).</w:t>
      </w:r>
      <w:bookmarkStart w:id="33" w:name="statistical-significance-analysis"/>
      <w:bookmarkEnd w:id="31"/>
    </w:p>
    <w:p w:rsidR="00DE69C5" w:rsidRPr="0052324E" w:rsidRDefault="00000000" w:rsidP="000F493D">
      <w:pPr>
        <w:pStyle w:val="Head1"/>
        <w:numPr>
          <w:ilvl w:val="0"/>
          <w:numId w:val="2"/>
        </w:numPr>
        <w:tabs>
          <w:tab w:val="clear" w:pos="360"/>
        </w:tabs>
        <w:ind w:left="432" w:hanging="432"/>
        <w:rPr>
          <w:szCs w:val="18"/>
        </w:rPr>
      </w:pPr>
      <w:bookmarkStart w:id="34" w:name="discussion"/>
      <w:bookmarkEnd w:id="24"/>
      <w:bookmarkEnd w:id="33"/>
      <w:r w:rsidRPr="0052324E">
        <w:rPr>
          <w:szCs w:val="18"/>
        </w:rPr>
        <w:t>Discussion</w:t>
      </w:r>
    </w:p>
    <w:p w:rsidR="00DE69C5" w:rsidRPr="0052324E" w:rsidRDefault="00000000" w:rsidP="000F493D">
      <w:pPr>
        <w:pStyle w:val="Head2"/>
        <w:numPr>
          <w:ilvl w:val="1"/>
          <w:numId w:val="2"/>
        </w:numPr>
        <w:tabs>
          <w:tab w:val="clear" w:pos="360"/>
        </w:tabs>
        <w:rPr>
          <w:szCs w:val="18"/>
        </w:rPr>
      </w:pPr>
      <w:bookmarkStart w:id="35" w:name="computational-cost"/>
      <w:r w:rsidRPr="0052324E">
        <w:rPr>
          <w:szCs w:val="18"/>
        </w:rPr>
        <w:t>Computational Cost</w:t>
      </w:r>
    </w:p>
    <w:p w:rsidR="00DE69C5" w:rsidRPr="0052324E" w:rsidRDefault="00000000" w:rsidP="0052324E">
      <w:pPr>
        <w:pStyle w:val="PostHeadPara"/>
        <w:spacing w:beforeLines="50" w:before="120"/>
        <w:rPr>
          <w:szCs w:val="18"/>
        </w:rPr>
      </w:pPr>
      <w:r w:rsidRPr="0052324E">
        <w:rPr>
          <w:szCs w:val="18"/>
        </w:rPr>
        <w:t>TVSC introduces a latency overhead due to the additional OCR extraction and consistency computation. As shown in Table </w:t>
      </w:r>
      <w:hyperlink w:anchor="tab:latency">
        <w:r w:rsidR="00DE69C5" w:rsidRPr="0052324E">
          <w:rPr>
            <w:szCs w:val="18"/>
          </w:rPr>
          <w:t>1</w:t>
        </w:r>
      </w:hyperlink>
      <w:r w:rsidRPr="0052324E">
        <w:rPr>
          <w:szCs w:val="18"/>
        </w:rPr>
        <w:t>, the total overhead is approximately 170ms per action (+47.2%). While this is non-negligible, several factors make it acceptable:</w:t>
      </w:r>
    </w:p>
    <w:p w:rsidR="00DE69C5" w:rsidRPr="0052324E" w:rsidRDefault="00000000" w:rsidP="0052324E">
      <w:pPr>
        <w:pStyle w:val="PostHeadPara"/>
        <w:numPr>
          <w:ilvl w:val="0"/>
          <w:numId w:val="43"/>
        </w:numPr>
        <w:rPr>
          <w:szCs w:val="18"/>
        </w:rPr>
      </w:pPr>
      <w:r w:rsidRPr="0052324E">
        <w:rPr>
          <w:b/>
          <w:bCs/>
          <w:szCs w:val="18"/>
        </w:rPr>
        <w:t>VLM inference dominates latency</w:t>
      </w:r>
      <w:r w:rsidRPr="0052324E">
        <w:rPr>
          <w:szCs w:val="18"/>
        </w:rPr>
        <w:t xml:space="preserve"> (59.4% of total time). TVSC overhead is relatively small.</w:t>
      </w:r>
    </w:p>
    <w:p w:rsidR="00DE69C5" w:rsidRPr="0052324E" w:rsidRDefault="00000000" w:rsidP="0052324E">
      <w:pPr>
        <w:pStyle w:val="PostHeadPara"/>
        <w:numPr>
          <w:ilvl w:val="0"/>
          <w:numId w:val="43"/>
        </w:numPr>
        <w:rPr>
          <w:szCs w:val="18"/>
        </w:rPr>
      </w:pPr>
      <w:r w:rsidRPr="0052324E">
        <w:rPr>
          <w:b/>
          <w:bCs/>
          <w:szCs w:val="18"/>
        </w:rPr>
        <w:t>Security-critical applications</w:t>
      </w:r>
      <w:r w:rsidRPr="0052324E">
        <w:rPr>
          <w:szCs w:val="18"/>
        </w:rPr>
        <w:t xml:space="preserve"> (e.g., financial transactions) warrant the extra verification.</w:t>
      </w:r>
    </w:p>
    <w:p w:rsidR="00DE69C5" w:rsidRPr="0052324E" w:rsidRDefault="00000000" w:rsidP="0052324E">
      <w:pPr>
        <w:pStyle w:val="PostHeadPara"/>
        <w:numPr>
          <w:ilvl w:val="0"/>
          <w:numId w:val="43"/>
        </w:numPr>
        <w:rPr>
          <w:szCs w:val="18"/>
        </w:rPr>
      </w:pPr>
      <w:r w:rsidRPr="0052324E">
        <w:rPr>
          <w:b/>
          <w:bCs/>
          <w:szCs w:val="18"/>
        </w:rPr>
        <w:t>TVSC-Fast variant</w:t>
      </w:r>
      <w:r w:rsidRPr="0052324E">
        <w:rPr>
          <w:szCs w:val="18"/>
        </w:rPr>
        <w:t xml:space="preserve"> reduces overhead to +80ms with 86% of the robustness gain.</w:t>
      </w:r>
    </w:p>
    <w:p w:rsidR="00DE69C5" w:rsidRPr="0052324E" w:rsidRDefault="00DE2788">
      <w:pPr>
        <w:pStyle w:val="TableCaption"/>
        <w:rPr>
          <w:sz w:val="18"/>
          <w:szCs w:val="18"/>
        </w:rPr>
      </w:pPr>
      <w:r>
        <w:rPr>
          <w:rFonts w:eastAsiaTheme="minorEastAsia" w:hint="eastAsia"/>
          <w:sz w:val="18"/>
          <w:szCs w:val="18"/>
          <w:lang w:eastAsia="zh-CN"/>
        </w:rPr>
        <w:lastRenderedPageBreak/>
        <w:t xml:space="preserve">Table 7. </w:t>
      </w:r>
      <w:r w:rsidRPr="0052324E">
        <w:rPr>
          <w:sz w:val="18"/>
          <w:szCs w:val="18"/>
        </w:rPr>
        <w:t>Cost-Benefit Analysis</w:t>
      </w:r>
    </w:p>
    <w:tbl>
      <w:tblPr>
        <w:tblW w:w="0" w:type="auto"/>
        <w:jc w:val="center"/>
        <w:tblLook w:val="0020" w:firstRow="1" w:lastRow="0" w:firstColumn="0" w:lastColumn="0" w:noHBand="0" w:noVBand="0"/>
        <w:tblCaption w:val="Cost-Benefit Analysis"/>
      </w:tblPr>
      <w:tblGrid>
        <w:gridCol w:w="2275"/>
        <w:gridCol w:w="1309"/>
        <w:gridCol w:w="1152"/>
        <w:gridCol w:w="1384"/>
      </w:tblGrid>
      <w:tr w:rsidR="00DE69C5" w:rsidTr="0052324E">
        <w:trPr>
          <w:tblHeader/>
          <w:jc w:val="center"/>
        </w:trPr>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Metric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Base Agent</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w:t>
            </w:r>
          </w:p>
        </w:tc>
        <w:tc>
          <w:tcPr>
            <w:tcW w:w="0" w:type="auto"/>
            <w:tcBorders>
              <w:top w:val="single" w:sz="4" w:space="0" w:color="auto"/>
              <w:bottom w:val="single" w:sz="4" w:space="0" w:color="auto"/>
            </w:tcBorders>
          </w:tcPr>
          <w:p w:rsidR="00DE69C5" w:rsidRPr="0052324E" w:rsidRDefault="00000000" w:rsidP="0052324E">
            <w:pPr>
              <w:pStyle w:val="TableCell"/>
              <w:rPr>
                <w:sz w:val="18"/>
                <w:szCs w:val="18"/>
              </w:rPr>
            </w:pPr>
            <w:r w:rsidRPr="0052324E">
              <w:rPr>
                <w:sz w:val="18"/>
                <w:szCs w:val="18"/>
              </w:rPr>
              <w:t>+ TVSC-Fast</w:t>
            </w:r>
          </w:p>
        </w:tc>
      </w:tr>
      <w:tr w:rsidR="00DE69C5" w:rsidTr="0052324E">
        <w:trPr>
          <w:jc w:val="center"/>
        </w:trPr>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Latency (ms/action)</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360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530</w:t>
            </w:r>
          </w:p>
        </w:tc>
        <w:tc>
          <w:tcPr>
            <w:tcW w:w="0" w:type="auto"/>
            <w:tcBorders>
              <w:top w:val="single" w:sz="4" w:space="0" w:color="auto"/>
            </w:tcBorders>
          </w:tcPr>
          <w:p w:rsidR="00DE69C5" w:rsidRPr="0052324E" w:rsidRDefault="00000000" w:rsidP="0052324E">
            <w:pPr>
              <w:pStyle w:val="TableCell"/>
              <w:rPr>
                <w:sz w:val="18"/>
                <w:szCs w:val="18"/>
              </w:rPr>
            </w:pPr>
            <w:r w:rsidRPr="0052324E">
              <w:rPr>
                <w:sz w:val="18"/>
                <w:szCs w:val="18"/>
              </w:rPr>
              <w:t>440</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SR under Hybrid Attack</w:t>
            </w:r>
          </w:p>
        </w:tc>
        <w:tc>
          <w:tcPr>
            <w:tcW w:w="0" w:type="auto"/>
          </w:tcPr>
          <w:p w:rsidR="00DE69C5" w:rsidRPr="0052324E" w:rsidRDefault="00000000" w:rsidP="0052324E">
            <w:pPr>
              <w:pStyle w:val="TableCell"/>
              <w:rPr>
                <w:sz w:val="18"/>
                <w:szCs w:val="18"/>
              </w:rPr>
            </w:pPr>
            <w:r w:rsidRPr="0052324E">
              <w:rPr>
                <w:sz w:val="18"/>
                <w:szCs w:val="18"/>
              </w:rPr>
              <w:t>6.8%</w:t>
            </w:r>
          </w:p>
        </w:tc>
        <w:tc>
          <w:tcPr>
            <w:tcW w:w="0" w:type="auto"/>
          </w:tcPr>
          <w:p w:rsidR="00DE69C5" w:rsidRPr="0052324E" w:rsidRDefault="00000000" w:rsidP="0052324E">
            <w:pPr>
              <w:pStyle w:val="TableCell"/>
              <w:rPr>
                <w:sz w:val="18"/>
                <w:szCs w:val="18"/>
              </w:rPr>
            </w:pPr>
            <w:r w:rsidRPr="0052324E">
              <w:rPr>
                <w:sz w:val="18"/>
                <w:szCs w:val="18"/>
              </w:rPr>
              <w:t>16.5%</w:t>
            </w:r>
          </w:p>
        </w:tc>
        <w:tc>
          <w:tcPr>
            <w:tcW w:w="0" w:type="auto"/>
          </w:tcPr>
          <w:p w:rsidR="00DE69C5" w:rsidRPr="0052324E" w:rsidRDefault="00000000" w:rsidP="0052324E">
            <w:pPr>
              <w:pStyle w:val="TableCell"/>
              <w:rPr>
                <w:sz w:val="18"/>
                <w:szCs w:val="18"/>
              </w:rPr>
            </w:pPr>
            <w:r w:rsidRPr="0052324E">
              <w:rPr>
                <w:sz w:val="18"/>
                <w:szCs w:val="18"/>
              </w:rPr>
              <w:t>14.2%</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Robustness Gain</w:t>
            </w:r>
          </w:p>
        </w:tc>
        <w:tc>
          <w:tcPr>
            <w:tcW w:w="0" w:type="auto"/>
          </w:tcPr>
          <w:p w:rsidR="00DE69C5" w:rsidRPr="0052324E" w:rsidRDefault="00000000" w:rsidP="0052324E">
            <w:pPr>
              <w:pStyle w:val="TableCell"/>
              <w:rPr>
                <w:sz w:val="18"/>
                <w:szCs w:val="18"/>
              </w:rPr>
            </w:pPr>
            <w:r w:rsidRPr="0052324E">
              <w:rPr>
                <w:sz w:val="18"/>
                <w:szCs w:val="18"/>
              </w:rPr>
              <w:t>-</w:t>
            </w:r>
          </w:p>
        </w:tc>
        <w:tc>
          <w:tcPr>
            <w:tcW w:w="0" w:type="auto"/>
          </w:tcPr>
          <w:p w:rsidR="00DE69C5" w:rsidRPr="0052324E" w:rsidRDefault="00000000" w:rsidP="0052324E">
            <w:pPr>
              <w:pStyle w:val="TableCell"/>
              <w:rPr>
                <w:sz w:val="18"/>
                <w:szCs w:val="18"/>
              </w:rPr>
            </w:pPr>
            <w:r w:rsidRPr="0052324E">
              <w:rPr>
                <w:sz w:val="18"/>
                <w:szCs w:val="18"/>
              </w:rPr>
              <w:t>+142.6%</w:t>
            </w:r>
          </w:p>
        </w:tc>
        <w:tc>
          <w:tcPr>
            <w:tcW w:w="0" w:type="auto"/>
          </w:tcPr>
          <w:p w:rsidR="00DE69C5" w:rsidRPr="0052324E" w:rsidRDefault="00000000" w:rsidP="0052324E">
            <w:pPr>
              <w:pStyle w:val="TableCell"/>
              <w:rPr>
                <w:sz w:val="18"/>
                <w:szCs w:val="18"/>
              </w:rPr>
            </w:pPr>
            <w:r w:rsidRPr="0052324E">
              <w:rPr>
                <w:sz w:val="18"/>
                <w:szCs w:val="18"/>
              </w:rPr>
              <w:t>+108.8%</w:t>
            </w:r>
          </w:p>
        </w:tc>
      </w:tr>
      <w:tr w:rsidR="00DE69C5" w:rsidTr="0052324E">
        <w:trPr>
          <w:jc w:val="center"/>
        </w:trPr>
        <w:tc>
          <w:tcPr>
            <w:tcW w:w="0" w:type="auto"/>
          </w:tcPr>
          <w:p w:rsidR="00DE69C5" w:rsidRPr="0052324E" w:rsidRDefault="00000000" w:rsidP="0052324E">
            <w:pPr>
              <w:pStyle w:val="TableCell"/>
              <w:rPr>
                <w:sz w:val="18"/>
                <w:szCs w:val="18"/>
              </w:rPr>
            </w:pPr>
            <w:r w:rsidRPr="0052324E">
              <w:rPr>
                <w:sz w:val="18"/>
                <w:szCs w:val="18"/>
              </w:rPr>
              <w:t>Cost Efficiency (SR/ms)</w:t>
            </w:r>
          </w:p>
        </w:tc>
        <w:tc>
          <w:tcPr>
            <w:tcW w:w="0" w:type="auto"/>
          </w:tcPr>
          <w:p w:rsidR="00DE69C5" w:rsidRPr="0052324E" w:rsidRDefault="00000000" w:rsidP="0052324E">
            <w:pPr>
              <w:pStyle w:val="TableCell"/>
              <w:rPr>
                <w:sz w:val="18"/>
                <w:szCs w:val="18"/>
              </w:rPr>
            </w:pPr>
            <w:r w:rsidRPr="0052324E">
              <w:rPr>
                <w:sz w:val="18"/>
                <w:szCs w:val="18"/>
              </w:rPr>
              <w:t>0.019</w:t>
            </w:r>
          </w:p>
        </w:tc>
        <w:tc>
          <w:tcPr>
            <w:tcW w:w="0" w:type="auto"/>
          </w:tcPr>
          <w:p w:rsidR="00DE69C5" w:rsidRPr="0052324E" w:rsidRDefault="00000000" w:rsidP="0052324E">
            <w:pPr>
              <w:pStyle w:val="TableCell"/>
              <w:rPr>
                <w:sz w:val="18"/>
                <w:szCs w:val="18"/>
              </w:rPr>
            </w:pPr>
            <w:r w:rsidRPr="0052324E">
              <w:rPr>
                <w:sz w:val="18"/>
                <w:szCs w:val="18"/>
              </w:rPr>
              <w:t>0.031</w:t>
            </w:r>
          </w:p>
        </w:tc>
        <w:tc>
          <w:tcPr>
            <w:tcW w:w="0" w:type="auto"/>
          </w:tcPr>
          <w:p w:rsidR="00DE69C5" w:rsidRPr="0052324E" w:rsidRDefault="00000000" w:rsidP="0052324E">
            <w:pPr>
              <w:pStyle w:val="TableCell"/>
              <w:rPr>
                <w:sz w:val="18"/>
                <w:szCs w:val="18"/>
              </w:rPr>
            </w:pPr>
            <w:r w:rsidRPr="0052324E">
              <w:rPr>
                <w:sz w:val="18"/>
                <w:szCs w:val="18"/>
              </w:rPr>
              <w:t>0.032</w:t>
            </w:r>
          </w:p>
        </w:tc>
      </w:tr>
    </w:tbl>
    <w:p w:rsidR="00DE69C5" w:rsidRPr="0052324E" w:rsidRDefault="00000000" w:rsidP="000F493D">
      <w:pPr>
        <w:pStyle w:val="Head2"/>
        <w:numPr>
          <w:ilvl w:val="1"/>
          <w:numId w:val="2"/>
        </w:numPr>
        <w:tabs>
          <w:tab w:val="clear" w:pos="360"/>
        </w:tabs>
        <w:rPr>
          <w:szCs w:val="18"/>
        </w:rPr>
      </w:pPr>
      <w:bookmarkStart w:id="36" w:name="failure-analysis"/>
      <w:bookmarkEnd w:id="35"/>
      <w:r w:rsidRPr="0052324E">
        <w:rPr>
          <w:szCs w:val="18"/>
        </w:rPr>
        <w:t>Failure Analysis</w:t>
      </w:r>
    </w:p>
    <w:p w:rsidR="00DE69C5" w:rsidRPr="0052324E" w:rsidRDefault="00000000" w:rsidP="0052324E">
      <w:pPr>
        <w:pStyle w:val="PostHeadPara"/>
        <w:spacing w:beforeLines="50" w:before="120"/>
        <w:rPr>
          <w:szCs w:val="18"/>
        </w:rPr>
      </w:pPr>
      <w:r w:rsidRPr="0052324E">
        <w:rPr>
          <w:szCs w:val="18"/>
        </w:rPr>
        <w:t>We analyzed 50 failure cases where TVSC did not prevent attack success:</w:t>
      </w:r>
    </w:p>
    <w:p w:rsidR="00DE69C5" w:rsidRPr="0052324E" w:rsidRDefault="00000000" w:rsidP="0052324E">
      <w:pPr>
        <w:pStyle w:val="PostHeadPara"/>
        <w:spacing w:beforeLines="50" w:before="120"/>
        <w:rPr>
          <w:szCs w:val="18"/>
        </w:rPr>
      </w:pPr>
      <w:r w:rsidRPr="0052324E">
        <w:rPr>
          <w:b/>
          <w:bCs/>
          <w:szCs w:val="18"/>
        </w:rPr>
        <w:t>Failure Analysis.</w:t>
      </w:r>
      <w:r w:rsidRPr="0052324E">
        <w:rPr>
          <w:szCs w:val="18"/>
        </w:rPr>
        <w:t xml:space="preserve"> Among 50 analyzed failures: 24% were "Perfect Fakes" (consistent across views but malicious), 30% were "Threshold Bypasses" (score slightly &gt;</w:t>
      </w:r>
      <m:oMath>
        <m:sSup>
          <m:sSupPr>
            <m:ctrlPr>
              <w:rPr>
                <w:rFonts w:ascii="Cambria Math" w:hAnsi="Cambria Math"/>
                <w:szCs w:val="18"/>
              </w:rPr>
            </m:ctrlPr>
          </m:sSupPr>
          <m:e>
            <m:r>
              <w:rPr>
                <w:rFonts w:ascii="Cambria Math" w:hAnsi="Cambria Math"/>
                <w:szCs w:val="18"/>
              </w:rPr>
              <m:t>τ</m:t>
            </m:r>
          </m:e>
          <m:sup>
            <m:r>
              <m:rPr>
                <m:sty m:val="p"/>
              </m:rPr>
              <w:rPr>
                <w:rFonts w:ascii="Cambria Math" w:hAnsi="Cambria Math"/>
                <w:szCs w:val="18"/>
              </w:rPr>
              <m:t>'</m:t>
            </m:r>
          </m:sup>
        </m:sSup>
      </m:oMath>
      <w:r w:rsidRPr="0052324E">
        <w:rPr>
          <w:szCs w:val="18"/>
        </w:rPr>
        <w:t>), 18% were Timing Attacks, and 16% were OCR errors.</w:t>
      </w:r>
    </w:p>
    <w:p w:rsidR="00DE69C5" w:rsidRPr="0052324E" w:rsidRDefault="00000000" w:rsidP="0052324E">
      <w:pPr>
        <w:pStyle w:val="PostHeadPara"/>
        <w:spacing w:beforeLines="50" w:before="120"/>
        <w:rPr>
          <w:szCs w:val="18"/>
        </w:rPr>
      </w:pPr>
      <w:r w:rsidRPr="0052324E">
        <w:rPr>
          <w:b/>
          <w:bCs/>
          <w:szCs w:val="18"/>
        </w:rPr>
        <w:t>Mitigation Strategies:</w:t>
      </w:r>
      <w:r w:rsidRPr="0052324E">
        <w:rPr>
          <w:szCs w:val="18"/>
        </w:rPr>
        <w:t xml:space="preserve"> We suggest requiring human verification for high-value actions ("Perfect Fakes"), using adaptive thresholds for critical actions, ensembling multiple OCR engines to reduce errors, and re-checking elements immediately before execution to counter timing attacks.</w:t>
      </w:r>
    </w:p>
    <w:p w:rsidR="00DE69C5" w:rsidRPr="0052324E" w:rsidRDefault="00000000" w:rsidP="000F493D">
      <w:pPr>
        <w:pStyle w:val="Head2"/>
        <w:numPr>
          <w:ilvl w:val="1"/>
          <w:numId w:val="2"/>
        </w:numPr>
        <w:tabs>
          <w:tab w:val="clear" w:pos="360"/>
        </w:tabs>
        <w:rPr>
          <w:szCs w:val="18"/>
        </w:rPr>
      </w:pPr>
      <w:bookmarkStart w:id="37" w:name="generalization-to-other-domains"/>
      <w:bookmarkEnd w:id="36"/>
      <w:r w:rsidRPr="0052324E">
        <w:rPr>
          <w:szCs w:val="18"/>
        </w:rPr>
        <w:t>Generalization to Other Domains</w:t>
      </w:r>
    </w:p>
    <w:p w:rsidR="00DE69C5" w:rsidRPr="0052324E" w:rsidRDefault="00000000" w:rsidP="0052324E">
      <w:pPr>
        <w:pStyle w:val="PostHeadPara"/>
        <w:spacing w:beforeLines="50" w:before="120"/>
        <w:rPr>
          <w:szCs w:val="18"/>
        </w:rPr>
      </w:pPr>
      <w:r w:rsidRPr="0052324E">
        <w:rPr>
          <w:szCs w:val="18"/>
        </w:rPr>
        <w:t>While our evaluation focuses on VisualWebArena, TVSC’s principles are broadly applicable:</w:t>
      </w:r>
    </w:p>
    <w:p w:rsidR="00DE69C5" w:rsidRPr="0052324E" w:rsidRDefault="00000000" w:rsidP="0052324E">
      <w:pPr>
        <w:pStyle w:val="PostHeadPara"/>
        <w:spacing w:beforeLines="50" w:before="120"/>
        <w:rPr>
          <w:szCs w:val="18"/>
        </w:rPr>
      </w:pPr>
      <w:r w:rsidRPr="0052324E">
        <w:rPr>
          <w:b/>
          <w:bCs/>
          <w:szCs w:val="18"/>
        </w:rPr>
        <w:t>Generalization.</w:t>
      </w:r>
      <w:r w:rsidRPr="0052324E">
        <w:rPr>
          <w:szCs w:val="18"/>
        </w:rPr>
        <w:t xml:space="preserve"> TVSC principles extend beyond web agents: Mobile and Desktop automation (using screen OCR and UI hierarchy) are highly feasible. Document agents (PDF structure vs render) are also compatible.</w:t>
      </w:r>
    </w:p>
    <w:p w:rsidR="00DE69C5" w:rsidRPr="0052324E" w:rsidRDefault="00000000" w:rsidP="000F493D">
      <w:pPr>
        <w:pStyle w:val="Head2"/>
        <w:numPr>
          <w:ilvl w:val="1"/>
          <w:numId w:val="2"/>
        </w:numPr>
        <w:tabs>
          <w:tab w:val="clear" w:pos="360"/>
        </w:tabs>
        <w:rPr>
          <w:szCs w:val="18"/>
        </w:rPr>
      </w:pPr>
      <w:bookmarkStart w:id="38" w:name="limitations"/>
      <w:bookmarkEnd w:id="37"/>
      <w:r w:rsidRPr="0052324E">
        <w:rPr>
          <w:szCs w:val="18"/>
        </w:rPr>
        <w:t>Limitations</w:t>
      </w:r>
    </w:p>
    <w:p w:rsidR="00DE69C5" w:rsidRPr="0052324E" w:rsidRDefault="00000000" w:rsidP="0052324E">
      <w:pPr>
        <w:pStyle w:val="PostHeadPara"/>
        <w:numPr>
          <w:ilvl w:val="0"/>
          <w:numId w:val="43"/>
        </w:numPr>
        <w:rPr>
          <w:szCs w:val="18"/>
        </w:rPr>
      </w:pPr>
      <w:r w:rsidRPr="0052324E">
        <w:rPr>
          <w:b/>
          <w:bCs/>
          <w:szCs w:val="18"/>
        </w:rPr>
        <w:t xml:space="preserve">Pre-trained Encoder Alignment: </w:t>
      </w:r>
      <w:r w:rsidRPr="0052324E">
        <w:rPr>
          <w:szCs w:val="18"/>
        </w:rPr>
        <w:t>Our current implementation uses separate encoders for each view. End-to-end training could improve consistency detection.</w:t>
      </w:r>
    </w:p>
    <w:p w:rsidR="00DE69C5" w:rsidRPr="0052324E" w:rsidRDefault="00000000" w:rsidP="0052324E">
      <w:pPr>
        <w:pStyle w:val="PostHeadPara"/>
        <w:numPr>
          <w:ilvl w:val="0"/>
          <w:numId w:val="43"/>
        </w:numPr>
        <w:rPr>
          <w:szCs w:val="18"/>
        </w:rPr>
      </w:pPr>
      <w:r w:rsidRPr="0052324E">
        <w:rPr>
          <w:b/>
          <w:bCs/>
          <w:szCs w:val="18"/>
        </w:rPr>
        <w:t xml:space="preserve">Adversarial Adaptation: </w:t>
      </w:r>
      <w:r w:rsidRPr="0052324E">
        <w:rPr>
          <w:szCs w:val="18"/>
        </w:rPr>
        <w:t>A determined adversary with knowledge of TVSC could craft “consistent” attacks. However, this significantly raises the attack complexity.</w:t>
      </w:r>
    </w:p>
    <w:p w:rsidR="00DE69C5" w:rsidRPr="0052324E" w:rsidRDefault="00000000" w:rsidP="0052324E">
      <w:pPr>
        <w:pStyle w:val="PostHeadPara"/>
        <w:numPr>
          <w:ilvl w:val="0"/>
          <w:numId w:val="43"/>
        </w:numPr>
        <w:rPr>
          <w:szCs w:val="18"/>
        </w:rPr>
      </w:pPr>
      <w:r w:rsidRPr="0052324E">
        <w:rPr>
          <w:b/>
          <w:bCs/>
          <w:szCs w:val="18"/>
        </w:rPr>
        <w:t xml:space="preserve">Language Dependency: </w:t>
      </w:r>
      <w:r w:rsidRPr="0052324E">
        <w:rPr>
          <w:szCs w:val="18"/>
        </w:rPr>
        <w:t>OCR accuracy varies by language. Multilingual support requires language-specific models.</w:t>
      </w:r>
    </w:p>
    <w:p w:rsidR="00DE69C5" w:rsidRPr="0052324E" w:rsidRDefault="00000000" w:rsidP="0052324E">
      <w:pPr>
        <w:pStyle w:val="PostHeadPara"/>
        <w:numPr>
          <w:ilvl w:val="0"/>
          <w:numId w:val="43"/>
        </w:numPr>
        <w:rPr>
          <w:szCs w:val="18"/>
        </w:rPr>
      </w:pPr>
      <w:r w:rsidRPr="0052324E">
        <w:rPr>
          <w:b/>
          <w:bCs/>
          <w:szCs w:val="18"/>
        </w:rPr>
        <w:t xml:space="preserve">Dynamic Content: </w:t>
      </w:r>
      <w:r w:rsidRPr="0052324E">
        <w:rPr>
          <w:szCs w:val="18"/>
        </w:rPr>
        <w:t>Highly dynamic pages (animations, live updates) may trigger false positives due to temporal inconsistency.</w:t>
      </w:r>
    </w:p>
    <w:p w:rsidR="00DE69C5" w:rsidRPr="0052324E" w:rsidRDefault="00000000" w:rsidP="000F493D">
      <w:pPr>
        <w:pStyle w:val="Head2"/>
        <w:numPr>
          <w:ilvl w:val="1"/>
          <w:numId w:val="2"/>
        </w:numPr>
        <w:tabs>
          <w:tab w:val="clear" w:pos="360"/>
        </w:tabs>
        <w:rPr>
          <w:szCs w:val="18"/>
        </w:rPr>
      </w:pPr>
      <w:bookmarkStart w:id="39" w:name="ethical-considerations"/>
      <w:bookmarkEnd w:id="38"/>
      <w:r w:rsidRPr="0052324E">
        <w:rPr>
          <w:szCs w:val="18"/>
        </w:rPr>
        <w:t>Ethical Considerations</w:t>
      </w:r>
    </w:p>
    <w:p w:rsidR="00DE69C5" w:rsidRPr="0052324E" w:rsidRDefault="00000000" w:rsidP="0052324E">
      <w:pPr>
        <w:pStyle w:val="PostHeadPara"/>
        <w:spacing w:beforeLines="50" w:before="120"/>
        <w:rPr>
          <w:szCs w:val="18"/>
        </w:rPr>
      </w:pPr>
      <w:r w:rsidRPr="0052324E">
        <w:rPr>
          <w:szCs w:val="18"/>
        </w:rPr>
        <w:t>TVSC is designed as a defensive mechanism. However, the attack generation techniques developed for evaluation could potentially be misused. We commit to:</w:t>
      </w:r>
    </w:p>
    <w:p w:rsidR="00DE69C5" w:rsidRPr="0052324E" w:rsidRDefault="00000000" w:rsidP="0052324E">
      <w:pPr>
        <w:pStyle w:val="PostHeadPara"/>
        <w:numPr>
          <w:ilvl w:val="0"/>
          <w:numId w:val="43"/>
        </w:numPr>
        <w:rPr>
          <w:szCs w:val="18"/>
        </w:rPr>
      </w:pPr>
      <w:r w:rsidRPr="0052324E">
        <w:rPr>
          <w:szCs w:val="18"/>
        </w:rPr>
        <w:t>Responsible disclosure of vulnerabilities to affected platforms.</w:t>
      </w:r>
    </w:p>
    <w:p w:rsidR="00DE69C5" w:rsidRPr="0052324E" w:rsidRDefault="00000000" w:rsidP="0052324E">
      <w:pPr>
        <w:pStyle w:val="PostHeadPara"/>
        <w:numPr>
          <w:ilvl w:val="0"/>
          <w:numId w:val="43"/>
        </w:numPr>
        <w:rPr>
          <w:szCs w:val="18"/>
        </w:rPr>
      </w:pPr>
      <w:r w:rsidRPr="0052324E">
        <w:rPr>
          <w:szCs w:val="18"/>
        </w:rPr>
        <w:t>Not releasing attack code without appropriate safeguards.</w:t>
      </w:r>
    </w:p>
    <w:p w:rsidR="00DE69C5" w:rsidRPr="0052324E" w:rsidRDefault="00000000" w:rsidP="0052324E">
      <w:pPr>
        <w:pStyle w:val="PostHeadPara"/>
        <w:numPr>
          <w:ilvl w:val="0"/>
          <w:numId w:val="43"/>
        </w:numPr>
        <w:rPr>
          <w:szCs w:val="18"/>
        </w:rPr>
      </w:pPr>
      <w:r w:rsidRPr="0052324E">
        <w:rPr>
          <w:szCs w:val="18"/>
        </w:rPr>
        <w:t>Collaborating with the security community on defense improvements.</w:t>
      </w:r>
    </w:p>
    <w:bookmarkEnd w:id="34"/>
    <w:bookmarkEnd w:id="39"/>
    <w:p w:rsidR="00DE69C5" w:rsidRPr="0052324E" w:rsidRDefault="00000000" w:rsidP="000F493D">
      <w:pPr>
        <w:pStyle w:val="Head1"/>
        <w:numPr>
          <w:ilvl w:val="0"/>
          <w:numId w:val="2"/>
        </w:numPr>
        <w:tabs>
          <w:tab w:val="clear" w:pos="360"/>
        </w:tabs>
        <w:ind w:left="432" w:hanging="432"/>
        <w:rPr>
          <w:szCs w:val="18"/>
        </w:rPr>
      </w:pPr>
      <w:r w:rsidRPr="0052324E">
        <w:rPr>
          <w:szCs w:val="18"/>
        </w:rPr>
        <w:lastRenderedPageBreak/>
        <w:t>Conclusion</w:t>
      </w:r>
    </w:p>
    <w:p w:rsidR="00DE69C5" w:rsidRPr="00EC3675" w:rsidRDefault="00000000" w:rsidP="00EC3675">
      <w:pPr>
        <w:pStyle w:val="PostHeadPara"/>
        <w:spacing w:beforeLines="50" w:before="120"/>
        <w:rPr>
          <w:szCs w:val="18"/>
        </w:rPr>
      </w:pPr>
      <w:r w:rsidRPr="00EC3675">
        <w:rPr>
          <w:szCs w:val="18"/>
        </w:rPr>
        <w:t xml:space="preserve">We presented </w:t>
      </w:r>
      <w:r w:rsidRPr="00EC3675">
        <w:rPr>
          <w:b/>
          <w:bCs/>
          <w:szCs w:val="18"/>
        </w:rPr>
        <w:t>Triple-View Semantic Consistency (TVSC)</w:t>
      </w:r>
      <w:r w:rsidRPr="00EC3675">
        <w:rPr>
          <w:szCs w:val="18"/>
        </w:rPr>
        <w:t xml:space="preserve">, a defense mechanism for multimodal web agents against adversarial UI perturbations. By enforcing alignment between visual, structural, and OCR views, TVSC significantly enhances agent robustness—improving success rates by </w:t>
      </w:r>
      <w:r w:rsidRPr="00EC3675">
        <w:rPr>
          <w:b/>
          <w:bCs/>
          <w:szCs w:val="18"/>
        </w:rPr>
        <w:t>142.6%</w:t>
      </w:r>
      <w:r w:rsidRPr="00EC3675">
        <w:rPr>
          <w:szCs w:val="18"/>
        </w:rPr>
        <w:t xml:space="preserve"> relative under hybrid attacks. Our evaluation on VisualWebArena across 300 tasks and 5 attack types demonstrates the efficacy and generalizability of our approach.</w:t>
      </w:r>
    </w:p>
    <w:p w:rsidR="00DE69C5" w:rsidRPr="00EC3675" w:rsidRDefault="00000000" w:rsidP="00EC3675">
      <w:pPr>
        <w:pStyle w:val="PostHeadPara"/>
        <w:spacing w:beforeLines="50" w:before="120"/>
        <w:rPr>
          <w:szCs w:val="18"/>
        </w:rPr>
      </w:pPr>
      <w:r w:rsidRPr="00EC3675">
        <w:rPr>
          <w:b/>
          <w:bCs/>
          <w:szCs w:val="18"/>
        </w:rPr>
        <w:t xml:space="preserve">Key Takeaways: </w:t>
      </w:r>
      <w:r w:rsidRPr="00EC3675">
        <w:rPr>
          <w:szCs w:val="18"/>
        </w:rPr>
        <w:t>We find that multimodal web agents suffer a 60-70% performance drop under UI perturbations, but cross-view consistency checking (TVSC) recovers most of this with reasonable overhead. The visual-OCR pair is particularly robust, and TVSC’s modular design allows it to wrap any existing agent.</w:t>
      </w:r>
    </w:p>
    <w:p w:rsidR="00DE69C5" w:rsidRPr="00EC3675" w:rsidRDefault="00000000" w:rsidP="00EC3675">
      <w:pPr>
        <w:pStyle w:val="PostHeadPara"/>
        <w:spacing w:beforeLines="50" w:before="120"/>
        <w:rPr>
          <w:szCs w:val="18"/>
        </w:rPr>
      </w:pPr>
      <w:r w:rsidRPr="00EC3675">
        <w:rPr>
          <w:szCs w:val="18"/>
        </w:rPr>
        <w:t>As autonomous web agents become more prevalent in high-stakes applications (finance, healthcare, legal), ensuring their robustness against adversarial manipulation is paramount. TVSC offers a principled foundation for building trustworthy multimodal agents.</w:t>
      </w:r>
    </w:p>
    <w:p w:rsidR="00DE69C5" w:rsidRPr="00EC3675" w:rsidRDefault="00000000" w:rsidP="00EC3675">
      <w:pPr>
        <w:pStyle w:val="PostHeadPara"/>
        <w:spacing w:beforeLines="50" w:before="120"/>
        <w:rPr>
          <w:b/>
          <w:bCs/>
          <w:szCs w:val="18"/>
        </w:rPr>
      </w:pPr>
      <w:r w:rsidRPr="00EC3675">
        <w:rPr>
          <w:b/>
          <w:bCs/>
          <w:szCs w:val="18"/>
        </w:rPr>
        <w:t>Future Work:</w:t>
      </w:r>
    </w:p>
    <w:p w:rsidR="00DE69C5" w:rsidRPr="00EC3675" w:rsidRDefault="00000000" w:rsidP="00EC3675">
      <w:pPr>
        <w:pStyle w:val="PostHeadPara"/>
        <w:numPr>
          <w:ilvl w:val="0"/>
          <w:numId w:val="43"/>
        </w:numPr>
        <w:rPr>
          <w:szCs w:val="18"/>
        </w:rPr>
      </w:pPr>
      <w:r w:rsidRPr="00EC3675">
        <w:rPr>
          <w:szCs w:val="18"/>
        </w:rPr>
        <w:t>End-to-end training of consistency encoders.</w:t>
      </w:r>
    </w:p>
    <w:p w:rsidR="00DE69C5" w:rsidRPr="00EC3675" w:rsidRDefault="00000000" w:rsidP="00EC3675">
      <w:pPr>
        <w:pStyle w:val="PostHeadPara"/>
        <w:numPr>
          <w:ilvl w:val="0"/>
          <w:numId w:val="43"/>
        </w:numPr>
        <w:rPr>
          <w:szCs w:val="18"/>
        </w:rPr>
      </w:pPr>
      <w:r w:rsidRPr="00EC3675">
        <w:rPr>
          <w:szCs w:val="18"/>
        </w:rPr>
        <w:t>Extension to video/streaming web content.</w:t>
      </w:r>
    </w:p>
    <w:p w:rsidR="00DE69C5" w:rsidRPr="00EC3675" w:rsidRDefault="00000000" w:rsidP="00EC3675">
      <w:pPr>
        <w:pStyle w:val="PostHeadPara"/>
        <w:numPr>
          <w:ilvl w:val="0"/>
          <w:numId w:val="43"/>
        </w:numPr>
        <w:rPr>
          <w:szCs w:val="18"/>
        </w:rPr>
      </w:pPr>
      <w:r w:rsidRPr="00EC3675">
        <w:rPr>
          <w:szCs w:val="18"/>
        </w:rPr>
        <w:t>Integration with formal verification methods.</w:t>
      </w:r>
    </w:p>
    <w:p w:rsidR="00DE69C5" w:rsidRPr="00EC3675" w:rsidRDefault="00000000" w:rsidP="00EC3675">
      <w:pPr>
        <w:pStyle w:val="PostHeadPara"/>
        <w:numPr>
          <w:ilvl w:val="0"/>
          <w:numId w:val="43"/>
        </w:numPr>
        <w:rPr>
          <w:szCs w:val="18"/>
        </w:rPr>
      </w:pPr>
      <w:r w:rsidRPr="00EC3675">
        <w:rPr>
          <w:szCs w:val="18"/>
        </w:rPr>
        <w:t>User studies on human-agent collaboration under attack.</w:t>
      </w:r>
    </w:p>
    <w:p w:rsidR="00EC3675" w:rsidRDefault="00EC3675" w:rsidP="00EC3675">
      <w:pPr>
        <w:pStyle w:val="PostHeadPara"/>
        <w:spacing w:beforeLines="50" w:before="120"/>
        <w:rPr>
          <w:rFonts w:eastAsiaTheme="minorEastAsia"/>
          <w:szCs w:val="18"/>
          <w:lang w:eastAsia="zh-CN"/>
        </w:rPr>
      </w:pPr>
    </w:p>
    <w:p w:rsidR="00E53E29" w:rsidRPr="00E53E29" w:rsidRDefault="00E53E29" w:rsidP="00E53E29">
      <w:pPr>
        <w:pStyle w:val="ReferenceHead"/>
        <w:rPr>
          <w:szCs w:val="18"/>
        </w:rPr>
      </w:pPr>
      <w:r w:rsidRPr="00C34950">
        <w:rPr>
          <w:szCs w:val="18"/>
        </w:rPr>
        <w:t>REFERENCES</w:t>
      </w:r>
    </w:p>
    <w:p w:rsidR="00DE69C5" w:rsidRPr="00E53E29" w:rsidRDefault="00760915" w:rsidP="00284503">
      <w:pPr>
        <w:pStyle w:val="Bibentry"/>
        <w:numPr>
          <w:ilvl w:val="0"/>
          <w:numId w:val="44"/>
        </w:numPr>
        <w:ind w:left="360" w:hanging="360"/>
        <w:rPr>
          <w:sz w:val="18"/>
          <w:szCs w:val="18"/>
        </w:rPr>
      </w:pPr>
      <w:r w:rsidRPr="00284503">
        <w:rPr>
          <w:sz w:val="18"/>
          <w:szCs w:val="18"/>
        </w:rPr>
        <w:t>Zhou, S., Xu, F. F., Zhu, H., Zhou, X., Lo, R., Sridhar, A., ... &amp; Fried, D. (2024). WebArena: A Realistic Web Environment for Building Autonomous Agents. ICLR.</w:t>
      </w:r>
    </w:p>
    <w:p w:rsidR="00DE69C5" w:rsidRPr="00E53E29" w:rsidRDefault="00000000" w:rsidP="00284503">
      <w:pPr>
        <w:pStyle w:val="Bibentry"/>
        <w:numPr>
          <w:ilvl w:val="0"/>
          <w:numId w:val="44"/>
        </w:numPr>
        <w:ind w:left="360" w:hanging="360"/>
        <w:rPr>
          <w:sz w:val="18"/>
          <w:szCs w:val="18"/>
        </w:rPr>
      </w:pPr>
      <w:r w:rsidRPr="00284503">
        <w:rPr>
          <w:sz w:val="18"/>
          <w:szCs w:val="18"/>
        </w:rPr>
        <w:t>Koh, J. Y., Lo, R., Jang, L., Duvvur, V., Lim, M. C., Huang, P. Y., ... &amp; Fried, D. (2024). VisualWebArena: Evaluating Multimodal Agents on Realistic Visual Web Tasks. arXiv:2401.13649.</w:t>
      </w:r>
    </w:p>
    <w:p w:rsidR="00DE69C5" w:rsidRPr="00E53E29" w:rsidRDefault="00000000" w:rsidP="00284503">
      <w:pPr>
        <w:pStyle w:val="Bibentry"/>
        <w:numPr>
          <w:ilvl w:val="0"/>
          <w:numId w:val="44"/>
        </w:numPr>
        <w:ind w:left="360" w:hanging="360"/>
        <w:rPr>
          <w:sz w:val="18"/>
          <w:szCs w:val="18"/>
        </w:rPr>
      </w:pPr>
      <w:r w:rsidRPr="00284503">
        <w:rPr>
          <w:sz w:val="18"/>
          <w:szCs w:val="18"/>
        </w:rPr>
        <w:t>Wang, X., Wei, J., Schuurmans, D., Le, Q., Chi, E., Narang, S., ... &amp; Zhou, D. (2022). Self-consistency improves chain of thought reasoning in language models. ICLR.</w:t>
      </w:r>
    </w:p>
    <w:p w:rsidR="00DE69C5" w:rsidRPr="00E53E29" w:rsidRDefault="00000000" w:rsidP="00284503">
      <w:pPr>
        <w:pStyle w:val="Bibentry"/>
        <w:numPr>
          <w:ilvl w:val="0"/>
          <w:numId w:val="44"/>
        </w:numPr>
        <w:ind w:left="360" w:hanging="360"/>
        <w:rPr>
          <w:sz w:val="18"/>
          <w:szCs w:val="18"/>
        </w:rPr>
      </w:pPr>
      <w:r w:rsidRPr="00284503">
        <w:rPr>
          <w:sz w:val="18"/>
          <w:szCs w:val="18"/>
        </w:rPr>
        <w:t>Wu, C. H., Shah, R., Koh, J. Y., Salakhutdinov, R., Fried, D., &amp; Raghunathan, A. (2024). Dissecting Adversarial Robustness of Multimodal LM Agents. arXiv:2406.12814.</w:t>
      </w:r>
    </w:p>
    <w:p w:rsidR="00DE69C5" w:rsidRPr="00E53E29" w:rsidRDefault="00000000" w:rsidP="00284503">
      <w:pPr>
        <w:pStyle w:val="Bibentry"/>
        <w:numPr>
          <w:ilvl w:val="0"/>
          <w:numId w:val="44"/>
        </w:numPr>
        <w:ind w:left="360" w:hanging="360"/>
        <w:rPr>
          <w:sz w:val="18"/>
          <w:szCs w:val="18"/>
        </w:rPr>
      </w:pPr>
      <w:r w:rsidRPr="00284503">
        <w:rPr>
          <w:sz w:val="18"/>
          <w:szCs w:val="18"/>
        </w:rPr>
        <w:t>Carlini, N., &amp; Wagner, D. (2017). Towards evaluating the robustness of neural networks. IEEE S&amp;P.</w:t>
      </w:r>
    </w:p>
    <w:p w:rsidR="00DE69C5" w:rsidRPr="00E53E29" w:rsidRDefault="00000000" w:rsidP="00284503">
      <w:pPr>
        <w:pStyle w:val="Bibentry"/>
        <w:numPr>
          <w:ilvl w:val="0"/>
          <w:numId w:val="44"/>
        </w:numPr>
        <w:ind w:left="360" w:hanging="360"/>
        <w:rPr>
          <w:sz w:val="18"/>
          <w:szCs w:val="18"/>
        </w:rPr>
      </w:pPr>
      <w:r w:rsidRPr="00284503">
        <w:rPr>
          <w:sz w:val="18"/>
          <w:szCs w:val="18"/>
        </w:rPr>
        <w:t>Wallace, E., Feng, S., Kandpal, N., Gardner, M., &amp; Singh, S. (2019). Universal adversarial triggers for attacking and analyzing NLP. EMNLP.</w:t>
      </w:r>
    </w:p>
    <w:p w:rsidR="00DE69C5" w:rsidRPr="00E53E29" w:rsidRDefault="00000000" w:rsidP="00284503">
      <w:pPr>
        <w:pStyle w:val="Bibentry"/>
        <w:numPr>
          <w:ilvl w:val="0"/>
          <w:numId w:val="44"/>
        </w:numPr>
        <w:ind w:left="360" w:hanging="360"/>
        <w:rPr>
          <w:sz w:val="18"/>
          <w:szCs w:val="18"/>
        </w:rPr>
      </w:pPr>
      <w:r w:rsidRPr="00284503">
        <w:rPr>
          <w:sz w:val="18"/>
          <w:szCs w:val="18"/>
        </w:rPr>
        <w:t>Qi, X., Huang, K., Panda, A., Wang, M., &amp; Mittal, P. (2023). Visual adversarial examples jailbreak aligned large language models. arXiv:2306.13213.</w:t>
      </w:r>
    </w:p>
    <w:p w:rsidR="00DE69C5" w:rsidRPr="00AB051B" w:rsidRDefault="00000000" w:rsidP="00284503">
      <w:pPr>
        <w:pStyle w:val="Bibentry"/>
        <w:numPr>
          <w:ilvl w:val="0"/>
          <w:numId w:val="44"/>
        </w:numPr>
        <w:ind w:left="360" w:hanging="360"/>
        <w:rPr>
          <w:sz w:val="18"/>
          <w:szCs w:val="18"/>
        </w:rPr>
      </w:pPr>
      <w:r w:rsidRPr="00284503">
        <w:rPr>
          <w:sz w:val="18"/>
          <w:szCs w:val="18"/>
        </w:rPr>
        <w:t>Xu, Z., Shi, S., &amp; Dong, Z. (2023). SoM: Set-of-Mark visual prompting for GPT-4V. arXiv:2310.11441.</w:t>
      </w:r>
    </w:p>
    <w:p w:rsidR="00AB051B" w:rsidRPr="00E53E29" w:rsidRDefault="00AB051B" w:rsidP="00AB051B">
      <w:pPr>
        <w:pStyle w:val="Bibentry"/>
        <w:numPr>
          <w:ilvl w:val="0"/>
          <w:numId w:val="44"/>
        </w:numPr>
        <w:rPr>
          <w:sz w:val="18"/>
          <w:szCs w:val="18"/>
        </w:rPr>
      </w:pPr>
      <w:r w:rsidRPr="00E53E29">
        <w:rPr>
          <w:sz w:val="18"/>
          <w:szCs w:val="18"/>
        </w:rPr>
        <w:t>Pan, X., Chan, A., Zou, A., Li, N., Wooldridge, M., &amp; Xie, Y. (2023). Do the rewards justify the means? Measuring trade-offs between rewards and ethical behavior in the MACHIAVELLI benchmark. ICML.</w:t>
      </w:r>
    </w:p>
    <w:p w:rsidR="00AB051B" w:rsidRPr="00AB051B" w:rsidRDefault="00AB051B" w:rsidP="00AB051B">
      <w:pPr>
        <w:pStyle w:val="Bibentry"/>
        <w:numPr>
          <w:ilvl w:val="0"/>
          <w:numId w:val="44"/>
        </w:numPr>
        <w:rPr>
          <w:rFonts w:hint="eastAsia"/>
          <w:sz w:val="18"/>
          <w:szCs w:val="18"/>
        </w:rPr>
      </w:pPr>
      <w:r w:rsidRPr="00E53E29">
        <w:rPr>
          <w:sz w:val="18"/>
          <w:szCs w:val="18"/>
        </w:rPr>
        <w:t>Bagdasaryan, E., &amp; Shmatikov, V. (2022). Spinning language models: Risks of propaganda-as-a-service and countermeasures. IEEE S&amp;P.</w:t>
      </w:r>
    </w:p>
    <w:sectPr w:rsidR="00AB051B" w:rsidRPr="00AB051B" w:rsidSect="00413438">
      <w:headerReference w:type="default" r:id="rId10"/>
      <w:headerReference w:type="first" r:id="rId11"/>
      <w:footerReference w:type="first" r:id="rId12"/>
      <w:pgSz w:w="12240" w:h="15840"/>
      <w:pgMar w:top="1760" w:right="2040" w:bottom="2840" w:left="1440" w:header="706" w:footer="706"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0D74" w:rsidRDefault="00410D74">
      <w:pPr>
        <w:spacing w:after="0" w:line="240" w:lineRule="auto"/>
      </w:pPr>
      <w:r>
        <w:separator/>
      </w:r>
    </w:p>
  </w:endnote>
  <w:endnote w:type="continuationSeparator" w:id="0">
    <w:p w:rsidR="00410D74" w:rsidRDefault="00410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Calibri"/>
    <w:charset w:val="00"/>
    <w:family w:val="auto"/>
    <w:pitch w:val="default"/>
    <w:sig w:usb0="00000000" w:usb1="00000000" w:usb2="00000020" w:usb3="00000000" w:csb0="000001BF" w:csb1="00000000"/>
  </w:font>
  <w:font w:name="Linux Libertine O">
    <w:altName w:val="Cambria"/>
    <w:charset w:val="00"/>
    <w:family w:val="auto"/>
    <w:pitch w:val="default"/>
    <w:sig w:usb0="00000000" w:usb1="00000000" w:usb2="02000020" w:usb3="00000000" w:csb0="000001B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nconsolataN">
    <w:altName w:val="Calibri"/>
    <w:charset w:val="00"/>
    <w:family w:val="auto"/>
    <w:pitch w:val="default"/>
    <w:sig w:usb0="00000000" w:usb1="00000000" w:usb2="00000000" w:usb3="00000000" w:csb0="00000013" w:csb1="00000000"/>
  </w:font>
  <w:font w:name="Linux Libertine">
    <w:altName w:val="Times New Roman"/>
    <w:charset w:val="00"/>
    <w:family w:val="auto"/>
    <w:pitch w:val="default"/>
    <w:sig w:usb0="00000000" w:usb1="00000000" w:usb2="00000020" w:usb3="00000000" w:csb0="000001BF" w:csb1="00000000"/>
  </w:font>
  <w:font w:name="Linux Biolinum">
    <w:altName w:val="Calibri"/>
    <w:charset w:val="00"/>
    <w:family w:val="auto"/>
    <w:pitch w:val="default"/>
    <w:sig w:usb0="00000000" w:usb1="00000000" w:usb2="0000002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p w:rsidR="001104FE" w:rsidRDefault="00110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0D74" w:rsidRDefault="00410D74">
      <w:pPr>
        <w:spacing w:after="0" w:line="240" w:lineRule="auto"/>
      </w:pPr>
      <w:r>
        <w:separator/>
      </w:r>
    </w:p>
  </w:footnote>
  <w:footnote w:type="continuationSeparator" w:id="0">
    <w:p w:rsidR="00410D74" w:rsidRDefault="00410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51BE" w:rsidRPr="000151BE" w:rsidRDefault="000151BE" w:rsidP="000151BE">
    <w:pPr>
      <w:pStyle w:val="Header"/>
      <w:rPr>
        <w:sz w:val="36"/>
        <w:szCs w:val="36"/>
      </w:rPr>
    </w:pPr>
    <w:r w:rsidRPr="000151BE">
      <w:rPr>
        <w:sz w:val="36"/>
        <w:szCs w:val="36"/>
      </w:rPr>
      <w:t>ACM-</w:t>
    </w:r>
    <w:sdt>
      <w:sdtPr>
        <w:rPr>
          <w:sz w:val="36"/>
          <w:szCs w:val="36"/>
        </w:rPr>
        <w:id w:val="-1382943555"/>
        <w:docPartObj>
          <w:docPartGallery w:val="Page Numbers (Top of Page)"/>
          <w:docPartUnique/>
        </w:docPartObj>
      </w:sdtPr>
      <w:sdtContent>
        <w:r w:rsidRPr="000151BE">
          <w:rPr>
            <w:sz w:val="36"/>
            <w:szCs w:val="36"/>
          </w:rPr>
          <w:fldChar w:fldCharType="begin"/>
        </w:r>
        <w:r w:rsidRPr="000151BE">
          <w:rPr>
            <w:sz w:val="36"/>
            <w:szCs w:val="36"/>
          </w:rPr>
          <w:instrText>PAGE   \* MERGEFORMAT</w:instrText>
        </w:r>
        <w:r w:rsidRPr="000151BE">
          <w:rPr>
            <w:sz w:val="36"/>
            <w:szCs w:val="36"/>
          </w:rPr>
          <w:fldChar w:fldCharType="separate"/>
        </w:r>
        <w:r w:rsidRPr="000151BE">
          <w:rPr>
            <w:sz w:val="36"/>
            <w:szCs w:val="36"/>
            <w:lang w:val="zh-CN" w:eastAsia="zh-CN"/>
          </w:rPr>
          <w:t>2</w:t>
        </w:r>
        <w:r w:rsidRPr="000151BE">
          <w:rPr>
            <w:sz w:val="36"/>
            <w:szCs w:val="36"/>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C12" w:rsidRPr="00E11C12" w:rsidRDefault="00E11C12">
    <w:pPr>
      <w:pStyle w:val="Header"/>
      <w:rPr>
        <w:rFonts w:ascii="Times New Roman" w:hAnsi="Times New Roman" w:cs="Times New Roman"/>
        <w:sz w:val="36"/>
        <w:szCs w:val="36"/>
        <w:lang w:eastAsia="zh-CN"/>
      </w:rPr>
    </w:pPr>
    <w:r w:rsidRPr="00E11C12">
      <w:rPr>
        <w:rFonts w:ascii="Times New Roman" w:hAnsi="Times New Roman" w:cs="Times New Roman"/>
        <w:sz w:val="36"/>
        <w:szCs w:val="36"/>
        <w:lang w:eastAsia="zh-CN"/>
      </w:rPr>
      <w:t>ACM-1-1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1C01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8070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E56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17F0B4D"/>
    <w:multiLevelType w:val="multilevel"/>
    <w:tmpl w:val="017F0B4D"/>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2C15F6"/>
    <w:multiLevelType w:val="hybridMultilevel"/>
    <w:tmpl w:val="FD1E167C"/>
    <w:lvl w:ilvl="0" w:tplc="50DC73EE">
      <w:numFmt w:val="bullet"/>
      <w:lvlText w:val="-"/>
      <w:lvlJc w:val="left"/>
      <w:pPr>
        <w:ind w:left="580" w:hanging="360"/>
      </w:pPr>
      <w:rPr>
        <w:rFonts w:ascii="Linux Libertine O" w:eastAsiaTheme="minorEastAsia" w:hAnsi="Linux Libertine O" w:cs="Linux Libertine O" w:hint="default"/>
        <w:b/>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5" w15:restartNumberingAfterBreak="0">
    <w:nsid w:val="20A932F7"/>
    <w:multiLevelType w:val="hybridMultilevel"/>
    <w:tmpl w:val="E646A394"/>
    <w:lvl w:ilvl="0" w:tplc="E30279C4">
      <w:start w:val="1"/>
      <w:numFmt w:val="decimal"/>
      <w:lvlText w:val="%1、"/>
      <w:lvlJc w:val="left"/>
      <w:pPr>
        <w:ind w:left="360" w:hanging="360"/>
      </w:pPr>
      <w:rPr>
        <w:rFonts w:ascii="宋体" w:hAnsi="宋体" w:cs="宋体" w:hint="default"/>
        <w:color w:val="auto"/>
      </w:rPr>
    </w:lvl>
    <w:lvl w:ilvl="1" w:tplc="F9A25116">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7015E8"/>
    <w:multiLevelType w:val="hybridMultilevel"/>
    <w:tmpl w:val="B8E0E8F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29C112DB"/>
    <w:multiLevelType w:val="hybridMultilevel"/>
    <w:tmpl w:val="1C565D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263F6D"/>
    <w:multiLevelType w:val="singleLevel"/>
    <w:tmpl w:val="2A263F6D"/>
    <w:lvl w:ilvl="0">
      <w:start w:val="1"/>
      <w:numFmt w:val="decimal"/>
      <w:lvlText w:val="%1."/>
      <w:lvlJc w:val="left"/>
      <w:pPr>
        <w:ind w:left="480" w:hanging="240"/>
      </w:pPr>
      <w:rPr>
        <w:rFonts w:hint="default"/>
      </w:rPr>
    </w:lvl>
  </w:abstractNum>
  <w:abstractNum w:abstractNumId="9" w15:restartNumberingAfterBreak="0">
    <w:nsid w:val="351641C2"/>
    <w:multiLevelType w:val="hybridMultilevel"/>
    <w:tmpl w:val="BFD04510"/>
    <w:lvl w:ilvl="0" w:tplc="0409000B">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0" w15:restartNumberingAfterBreak="0">
    <w:nsid w:val="36662F61"/>
    <w:multiLevelType w:val="singleLevel"/>
    <w:tmpl w:val="36662F61"/>
    <w:lvl w:ilvl="0">
      <w:start w:val="1"/>
      <w:numFmt w:val="decimal"/>
      <w:pStyle w:val="ListParagraph"/>
      <w:lvlText w:val="%1."/>
      <w:lvlJc w:val="left"/>
      <w:pPr>
        <w:ind w:left="480" w:hanging="240"/>
      </w:pPr>
      <w:rPr>
        <w:rFonts w:hint="default"/>
      </w:rPr>
    </w:lvl>
  </w:abstractNum>
  <w:abstractNum w:abstractNumId="11" w15:restartNumberingAfterBreak="0">
    <w:nsid w:val="36756063"/>
    <w:multiLevelType w:val="multilevel"/>
    <w:tmpl w:val="F560F9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D53E22"/>
    <w:multiLevelType w:val="singleLevel"/>
    <w:tmpl w:val="41D53E22"/>
    <w:lvl w:ilvl="0">
      <w:start w:val="1"/>
      <w:numFmt w:val="decimal"/>
      <w:lvlText w:val="%1."/>
      <w:lvlJc w:val="left"/>
      <w:pPr>
        <w:ind w:left="480" w:hanging="240"/>
      </w:pPr>
      <w:rPr>
        <w:rFonts w:hint="default"/>
      </w:rPr>
    </w:lvl>
  </w:abstractNum>
  <w:abstractNum w:abstractNumId="13" w15:restartNumberingAfterBreak="0">
    <w:nsid w:val="48274591"/>
    <w:multiLevelType w:val="singleLevel"/>
    <w:tmpl w:val="48274591"/>
    <w:lvl w:ilvl="0">
      <w:start w:val="1"/>
      <w:numFmt w:val="decimal"/>
      <w:lvlText w:val="%1."/>
      <w:lvlJc w:val="left"/>
      <w:pPr>
        <w:ind w:left="480" w:hanging="240"/>
      </w:pPr>
      <w:rPr>
        <w:rFonts w:hint="default"/>
      </w:rPr>
    </w:lvl>
  </w:abstractNum>
  <w:abstractNum w:abstractNumId="14" w15:restartNumberingAfterBreak="0">
    <w:nsid w:val="51BE38F7"/>
    <w:multiLevelType w:val="hybridMultilevel"/>
    <w:tmpl w:val="6966D21C"/>
    <w:lvl w:ilvl="0" w:tplc="082833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16B2332"/>
    <w:multiLevelType w:val="hybridMultilevel"/>
    <w:tmpl w:val="9EA6B532"/>
    <w:lvl w:ilvl="0" w:tplc="4C0A7F6A">
      <w:numFmt w:val="bullet"/>
      <w:lvlText w:val="-"/>
      <w:lvlJc w:val="left"/>
      <w:pPr>
        <w:ind w:left="580" w:hanging="360"/>
      </w:pPr>
      <w:rPr>
        <w:rFonts w:ascii="Linux Libertine O" w:eastAsiaTheme="minorEastAsia" w:hAnsi="Linux Libertine O" w:cs="Linux Libertine O"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6" w15:restartNumberingAfterBreak="0">
    <w:nsid w:val="63130CB7"/>
    <w:multiLevelType w:val="multilevel"/>
    <w:tmpl w:val="63130CB7"/>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69665FE"/>
    <w:multiLevelType w:val="multilevel"/>
    <w:tmpl w:val="669665FE"/>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6B514737"/>
    <w:lvl w:ilvl="0">
      <w:start w:val="1"/>
      <w:numFmt w:val="decimal"/>
      <w:lvlText w:val="%1."/>
      <w:lvlJc w:val="left"/>
      <w:pPr>
        <w:ind w:left="480" w:hanging="240"/>
      </w:pPr>
      <w:rPr>
        <w:rFonts w:hint="default"/>
      </w:rPr>
    </w:lvl>
  </w:abstractNum>
  <w:abstractNum w:abstractNumId="19" w15:restartNumberingAfterBreak="0">
    <w:nsid w:val="6F9D2A84"/>
    <w:multiLevelType w:val="multilevel"/>
    <w:tmpl w:val="12521068"/>
    <w:lvl w:ilvl="0">
      <w:start w:val="1"/>
      <w:numFmt w:val="decimal"/>
      <w:lvlText w:val="[1%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6FE56948"/>
    <w:multiLevelType w:val="multilevel"/>
    <w:tmpl w:val="59E64E9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71064F32"/>
    <w:multiLevelType w:val="hybridMultilevel"/>
    <w:tmpl w:val="ED9410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00096187">
    <w:abstractNumId w:val="10"/>
  </w:num>
  <w:num w:numId="2" w16cid:durableId="66610218">
    <w:abstractNumId w:val="11"/>
  </w:num>
  <w:num w:numId="3" w16cid:durableId="1764960387">
    <w:abstractNumId w:val="16"/>
  </w:num>
  <w:num w:numId="4" w16cid:durableId="1560555784">
    <w:abstractNumId w:val="17"/>
  </w:num>
  <w:num w:numId="5" w16cid:durableId="857547804">
    <w:abstractNumId w:val="12"/>
  </w:num>
  <w:num w:numId="6" w16cid:durableId="399792242">
    <w:abstractNumId w:val="13"/>
  </w:num>
  <w:num w:numId="7" w16cid:durableId="1310476903">
    <w:abstractNumId w:val="18"/>
  </w:num>
  <w:num w:numId="8" w16cid:durableId="341933204">
    <w:abstractNumId w:val="3"/>
  </w:num>
  <w:num w:numId="9" w16cid:durableId="1634090931">
    <w:abstractNumId w:val="8"/>
  </w:num>
  <w:num w:numId="10" w16cid:durableId="9920247">
    <w:abstractNumId w:val="5"/>
  </w:num>
  <w:num w:numId="11" w16cid:durableId="883440810">
    <w:abstractNumId w:val="14"/>
  </w:num>
  <w:num w:numId="12" w16cid:durableId="335352224">
    <w:abstractNumId w:val="11"/>
    <w:lvlOverride w:ilvl="0">
      <w:startOverride w:val="1"/>
    </w:lvlOverride>
    <w:lvlOverride w:ilvl="1">
      <w:startOverride w:val="1"/>
    </w:lvlOverride>
    <w:lvlOverride w:ilvl="2">
      <w:startOverride w:val="2"/>
    </w:lvlOverride>
  </w:num>
  <w:num w:numId="13" w16cid:durableId="1119371742">
    <w:abstractNumId w:val="0"/>
  </w:num>
  <w:num w:numId="14" w16cid:durableId="1777629126">
    <w:abstractNumId w:val="1"/>
  </w:num>
  <w:num w:numId="15" w16cid:durableId="1355572861">
    <w:abstractNumId w:val="1"/>
  </w:num>
  <w:num w:numId="16" w16cid:durableId="1046373824">
    <w:abstractNumId w:val="1"/>
  </w:num>
  <w:num w:numId="17" w16cid:durableId="2128312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7315924">
    <w:abstractNumId w:val="1"/>
  </w:num>
  <w:num w:numId="19" w16cid:durableId="2032146947">
    <w:abstractNumId w:val="1"/>
  </w:num>
  <w:num w:numId="20" w16cid:durableId="679165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71413075">
    <w:abstractNumId w:val="1"/>
  </w:num>
  <w:num w:numId="22" w16cid:durableId="452596223">
    <w:abstractNumId w:val="1"/>
  </w:num>
  <w:num w:numId="23" w16cid:durableId="886448829">
    <w:abstractNumId w:val="1"/>
  </w:num>
  <w:num w:numId="24" w16cid:durableId="2104719791">
    <w:abstractNumId w:val="1"/>
  </w:num>
  <w:num w:numId="25" w16cid:durableId="342173786">
    <w:abstractNumId w:val="1"/>
  </w:num>
  <w:num w:numId="26" w16cid:durableId="746727681">
    <w:abstractNumId w:val="1"/>
  </w:num>
  <w:num w:numId="27" w16cid:durableId="985085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10314796">
    <w:abstractNumId w:val="1"/>
  </w:num>
  <w:num w:numId="29" w16cid:durableId="833109913">
    <w:abstractNumId w:val="1"/>
  </w:num>
  <w:num w:numId="30" w16cid:durableId="291248322">
    <w:abstractNumId w:val="1"/>
  </w:num>
  <w:num w:numId="31" w16cid:durableId="1677347988">
    <w:abstractNumId w:val="1"/>
  </w:num>
  <w:num w:numId="32" w16cid:durableId="1105462664">
    <w:abstractNumId w:val="1"/>
  </w:num>
  <w:num w:numId="33" w16cid:durableId="169635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59861130">
    <w:abstractNumId w:val="1"/>
  </w:num>
  <w:num w:numId="35" w16cid:durableId="2118254835">
    <w:abstractNumId w:val="1"/>
  </w:num>
  <w:num w:numId="36" w16cid:durableId="1495412372">
    <w:abstractNumId w:val="1"/>
  </w:num>
  <w:num w:numId="37" w16cid:durableId="1214199880">
    <w:abstractNumId w:val="19"/>
  </w:num>
  <w:num w:numId="38" w16cid:durableId="1780710472">
    <w:abstractNumId w:val="7"/>
  </w:num>
  <w:num w:numId="39" w16cid:durableId="366302175">
    <w:abstractNumId w:val="6"/>
  </w:num>
  <w:num w:numId="40" w16cid:durableId="636643607">
    <w:abstractNumId w:val="21"/>
  </w:num>
  <w:num w:numId="41" w16cid:durableId="638460367">
    <w:abstractNumId w:val="9"/>
  </w:num>
  <w:num w:numId="42" w16cid:durableId="1404570545">
    <w:abstractNumId w:val="15"/>
  </w:num>
  <w:num w:numId="43" w16cid:durableId="705646120">
    <w:abstractNumId w:val="4"/>
  </w:num>
  <w:num w:numId="44" w16cid:durableId="7464621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FBFDD20D"/>
    <w:rsid w:val="000151BE"/>
    <w:rsid w:val="00027C78"/>
    <w:rsid w:val="00054E0A"/>
    <w:rsid w:val="00064E02"/>
    <w:rsid w:val="00066EF5"/>
    <w:rsid w:val="00071715"/>
    <w:rsid w:val="00080C59"/>
    <w:rsid w:val="0008391F"/>
    <w:rsid w:val="0009314B"/>
    <w:rsid w:val="000D6541"/>
    <w:rsid w:val="000E7EC5"/>
    <w:rsid w:val="000F493D"/>
    <w:rsid w:val="000F4DEF"/>
    <w:rsid w:val="000F4E3C"/>
    <w:rsid w:val="00103961"/>
    <w:rsid w:val="00104FE0"/>
    <w:rsid w:val="00105FA4"/>
    <w:rsid w:val="001104FE"/>
    <w:rsid w:val="00112DAE"/>
    <w:rsid w:val="00112E86"/>
    <w:rsid w:val="001142BA"/>
    <w:rsid w:val="0016354B"/>
    <w:rsid w:val="00165F9B"/>
    <w:rsid w:val="001754DD"/>
    <w:rsid w:val="00195E5F"/>
    <w:rsid w:val="00197E6E"/>
    <w:rsid w:val="001B3209"/>
    <w:rsid w:val="001B378D"/>
    <w:rsid w:val="001B633D"/>
    <w:rsid w:val="001B639B"/>
    <w:rsid w:val="001C0259"/>
    <w:rsid w:val="001C6FC6"/>
    <w:rsid w:val="001D3CDD"/>
    <w:rsid w:val="002052CC"/>
    <w:rsid w:val="0022111E"/>
    <w:rsid w:val="0023048B"/>
    <w:rsid w:val="00231DBC"/>
    <w:rsid w:val="00240942"/>
    <w:rsid w:val="002601C2"/>
    <w:rsid w:val="002656A4"/>
    <w:rsid w:val="00277C30"/>
    <w:rsid w:val="00284503"/>
    <w:rsid w:val="0029158F"/>
    <w:rsid w:val="00292C1F"/>
    <w:rsid w:val="00296257"/>
    <w:rsid w:val="00296892"/>
    <w:rsid w:val="002A72F7"/>
    <w:rsid w:val="002A72FB"/>
    <w:rsid w:val="002C37CC"/>
    <w:rsid w:val="002E204E"/>
    <w:rsid w:val="002F0EEB"/>
    <w:rsid w:val="002F58C9"/>
    <w:rsid w:val="002F5B40"/>
    <w:rsid w:val="002F683D"/>
    <w:rsid w:val="003148CB"/>
    <w:rsid w:val="0031784F"/>
    <w:rsid w:val="003210D1"/>
    <w:rsid w:val="00326D7D"/>
    <w:rsid w:val="00340671"/>
    <w:rsid w:val="00364E6C"/>
    <w:rsid w:val="00371486"/>
    <w:rsid w:val="003756D0"/>
    <w:rsid w:val="00376339"/>
    <w:rsid w:val="003A253B"/>
    <w:rsid w:val="003B29C5"/>
    <w:rsid w:val="003C451D"/>
    <w:rsid w:val="003D555B"/>
    <w:rsid w:val="00410D74"/>
    <w:rsid w:val="00413438"/>
    <w:rsid w:val="0041687C"/>
    <w:rsid w:val="00417FA6"/>
    <w:rsid w:val="00427CF6"/>
    <w:rsid w:val="00457C1D"/>
    <w:rsid w:val="00495573"/>
    <w:rsid w:val="004B6ECF"/>
    <w:rsid w:val="004C0E82"/>
    <w:rsid w:val="004C1EBC"/>
    <w:rsid w:val="004D2DD2"/>
    <w:rsid w:val="004E11D8"/>
    <w:rsid w:val="0052324E"/>
    <w:rsid w:val="00524F7C"/>
    <w:rsid w:val="00534F35"/>
    <w:rsid w:val="0054386A"/>
    <w:rsid w:val="00547DA7"/>
    <w:rsid w:val="00547F6A"/>
    <w:rsid w:val="00561FF0"/>
    <w:rsid w:val="00592169"/>
    <w:rsid w:val="005A6987"/>
    <w:rsid w:val="005B434B"/>
    <w:rsid w:val="005C3913"/>
    <w:rsid w:val="005F4471"/>
    <w:rsid w:val="00615B62"/>
    <w:rsid w:val="0066787E"/>
    <w:rsid w:val="006769C0"/>
    <w:rsid w:val="006A3923"/>
    <w:rsid w:val="006A6CA1"/>
    <w:rsid w:val="006D6E97"/>
    <w:rsid w:val="006F6CF3"/>
    <w:rsid w:val="00717EE5"/>
    <w:rsid w:val="00720F9D"/>
    <w:rsid w:val="00737F1F"/>
    <w:rsid w:val="00760915"/>
    <w:rsid w:val="007865D2"/>
    <w:rsid w:val="0079721C"/>
    <w:rsid w:val="007B2575"/>
    <w:rsid w:val="007B36F5"/>
    <w:rsid w:val="007B5E8D"/>
    <w:rsid w:val="007C5D2C"/>
    <w:rsid w:val="007E20EF"/>
    <w:rsid w:val="007E5A8D"/>
    <w:rsid w:val="007F4B74"/>
    <w:rsid w:val="008107C6"/>
    <w:rsid w:val="0081437E"/>
    <w:rsid w:val="00845391"/>
    <w:rsid w:val="00854A18"/>
    <w:rsid w:val="00857C62"/>
    <w:rsid w:val="00862DFB"/>
    <w:rsid w:val="00876427"/>
    <w:rsid w:val="00887070"/>
    <w:rsid w:val="00896D88"/>
    <w:rsid w:val="008A6598"/>
    <w:rsid w:val="008B6B1C"/>
    <w:rsid w:val="008C0AC9"/>
    <w:rsid w:val="008D14C0"/>
    <w:rsid w:val="008D3BFD"/>
    <w:rsid w:val="00900903"/>
    <w:rsid w:val="00906DCC"/>
    <w:rsid w:val="00920182"/>
    <w:rsid w:val="009401F2"/>
    <w:rsid w:val="0094549E"/>
    <w:rsid w:val="00955D0F"/>
    <w:rsid w:val="009641B8"/>
    <w:rsid w:val="00966052"/>
    <w:rsid w:val="009B6CF9"/>
    <w:rsid w:val="009B76D7"/>
    <w:rsid w:val="009E7E62"/>
    <w:rsid w:val="009F232A"/>
    <w:rsid w:val="009F684F"/>
    <w:rsid w:val="009F7D56"/>
    <w:rsid w:val="00A142D5"/>
    <w:rsid w:val="00A1775D"/>
    <w:rsid w:val="00A27A9F"/>
    <w:rsid w:val="00A311D5"/>
    <w:rsid w:val="00A3685D"/>
    <w:rsid w:val="00A55475"/>
    <w:rsid w:val="00A6011A"/>
    <w:rsid w:val="00A814ED"/>
    <w:rsid w:val="00A8196D"/>
    <w:rsid w:val="00A93B88"/>
    <w:rsid w:val="00AB051B"/>
    <w:rsid w:val="00AC3809"/>
    <w:rsid w:val="00AC613B"/>
    <w:rsid w:val="00AD6C5E"/>
    <w:rsid w:val="00AE703E"/>
    <w:rsid w:val="00AF5390"/>
    <w:rsid w:val="00B33594"/>
    <w:rsid w:val="00B4773F"/>
    <w:rsid w:val="00B72C50"/>
    <w:rsid w:val="00B73912"/>
    <w:rsid w:val="00B75E77"/>
    <w:rsid w:val="00B819C4"/>
    <w:rsid w:val="00B90D3F"/>
    <w:rsid w:val="00B923C9"/>
    <w:rsid w:val="00BA67C6"/>
    <w:rsid w:val="00BB3A6B"/>
    <w:rsid w:val="00BC27BD"/>
    <w:rsid w:val="00BC2D86"/>
    <w:rsid w:val="00BC2E20"/>
    <w:rsid w:val="00BD04E6"/>
    <w:rsid w:val="00BF1C24"/>
    <w:rsid w:val="00BF3724"/>
    <w:rsid w:val="00BF48AE"/>
    <w:rsid w:val="00C03AD6"/>
    <w:rsid w:val="00C17A15"/>
    <w:rsid w:val="00C30F78"/>
    <w:rsid w:val="00C34950"/>
    <w:rsid w:val="00C66E2F"/>
    <w:rsid w:val="00C72BA7"/>
    <w:rsid w:val="00C96BE8"/>
    <w:rsid w:val="00CA0486"/>
    <w:rsid w:val="00CB4C73"/>
    <w:rsid w:val="00CE775F"/>
    <w:rsid w:val="00CF16F6"/>
    <w:rsid w:val="00D07298"/>
    <w:rsid w:val="00D144E7"/>
    <w:rsid w:val="00D177A4"/>
    <w:rsid w:val="00D41B5A"/>
    <w:rsid w:val="00D76348"/>
    <w:rsid w:val="00D851E5"/>
    <w:rsid w:val="00DA1CE2"/>
    <w:rsid w:val="00DC3FD1"/>
    <w:rsid w:val="00DE2788"/>
    <w:rsid w:val="00DE2C8A"/>
    <w:rsid w:val="00DE69C5"/>
    <w:rsid w:val="00E037CD"/>
    <w:rsid w:val="00E07859"/>
    <w:rsid w:val="00E11C12"/>
    <w:rsid w:val="00E313DC"/>
    <w:rsid w:val="00E31F83"/>
    <w:rsid w:val="00E53E29"/>
    <w:rsid w:val="00E55E8D"/>
    <w:rsid w:val="00E5796F"/>
    <w:rsid w:val="00E669E5"/>
    <w:rsid w:val="00E67691"/>
    <w:rsid w:val="00E75A84"/>
    <w:rsid w:val="00E8234D"/>
    <w:rsid w:val="00E91638"/>
    <w:rsid w:val="00E92194"/>
    <w:rsid w:val="00E9669C"/>
    <w:rsid w:val="00EA1015"/>
    <w:rsid w:val="00EC3675"/>
    <w:rsid w:val="00EC4901"/>
    <w:rsid w:val="00EE532C"/>
    <w:rsid w:val="00EF5BB9"/>
    <w:rsid w:val="00F01119"/>
    <w:rsid w:val="00F07897"/>
    <w:rsid w:val="00F15E82"/>
    <w:rsid w:val="00F34271"/>
    <w:rsid w:val="00F46728"/>
    <w:rsid w:val="00F570F1"/>
    <w:rsid w:val="00F6354E"/>
    <w:rsid w:val="00F63D73"/>
    <w:rsid w:val="00F94247"/>
    <w:rsid w:val="00FD21F1"/>
    <w:rsid w:val="00FD417D"/>
    <w:rsid w:val="00FF73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E5633A"/>
  <w15:docId w15:val="{C81F5658-37AA-414C-8220-E96CD4FE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88"/>
    <w:pPr>
      <w:spacing w:after="160" w:line="259"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qFormat/>
    <w:pPr>
      <w:spacing w:after="360" w:line="333" w:lineRule="atLeast"/>
    </w:pPr>
    <w:rPr>
      <w:rFonts w:ascii="Linux Biolinum O" w:eastAsia="MS Gothic" w:hAnsi="Linux Biolinum O" w:cs="Linux Biolinum O"/>
      <w:iCs/>
      <w:sz w:val="18"/>
      <w:szCs w:val="24"/>
    </w:rPr>
  </w:style>
  <w:style w:type="table" w:styleId="TableGrid">
    <w:name w:val="Table Grid"/>
    <w:basedOn w:val="TableNormal"/>
    <w:uiPriority w:val="59"/>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Pr>
      <w:rFonts w:ascii="Linux Libertine O" w:hAnsi="Linux Libertine O" w:cs="Linux Libertine O" w:hint="default"/>
      <w:color w:val="0000FF"/>
      <w:u w:val="single"/>
    </w:rPr>
  </w:style>
  <w:style w:type="character" w:customStyle="1" w:styleId="FigureCaptionChar">
    <w:name w:val="FigureCaption Char"/>
    <w:link w:val="FigureCaption"/>
    <w:locked/>
    <w:rPr>
      <w:rFonts w:ascii="Linux Biolinum O" w:eastAsia="Cambria" w:hAnsi="Linux Biolinum O" w:cs="Linux Biolinum O"/>
      <w:sz w:val="16"/>
      <w:lang w:eastAsia="ja-JP"/>
    </w:rPr>
  </w:style>
  <w:style w:type="paragraph" w:customStyle="1" w:styleId="FigureCaption">
    <w:name w:val="FigureCaption"/>
    <w:link w:val="FigureCaptionChar"/>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Normal"/>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pPr>
      <w:numPr>
        <w:numId w:val="1"/>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lang w:eastAsia="en-US"/>
    </w:rPr>
  </w:style>
  <w:style w:type="paragraph" w:customStyle="1" w:styleId="Head1">
    <w:name w:val="Head1"/>
    <w:basedOn w:val="Heading1"/>
    <w:next w:val="Para"/>
    <w:qFormat/>
    <w:pPr>
      <w:tabs>
        <w:tab w:val="left" w:pos="240"/>
        <w:tab w:val="left"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Para">
    <w:name w:val="Para"/>
    <w:basedOn w:val="Normal"/>
    <w:next w:val="ParaContinue"/>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araContinue">
    <w:name w:val="ParaContinue"/>
    <w:basedOn w:val="Normal"/>
    <w:link w:val="ParaContinueChar"/>
    <w:pPr>
      <w:spacing w:after="0" w:line="270" w:lineRule="atLeast"/>
      <w:ind w:firstLine="240"/>
      <w:jc w:val="both"/>
    </w:pPr>
    <w:rPr>
      <w:rFonts w:ascii="Linux Libertine O" w:hAnsi="Linux Libertine O" w:cs="Linux Libertine O"/>
      <w:sz w:val="18"/>
      <w:szCs w:val="24"/>
      <w:lang w:eastAsia="ja-JP"/>
    </w:rPr>
  </w:style>
  <w:style w:type="paragraph" w:customStyle="1" w:styleId="Head2">
    <w:name w:val="Head2"/>
    <w:basedOn w:val="Heading2"/>
    <w:next w:val="Para"/>
    <w:qFormat/>
    <w:pPr>
      <w:tabs>
        <w:tab w:val="left"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character" w:customStyle="1" w:styleId="SubtitleChar">
    <w:name w:val="Subtitle Char"/>
    <w:basedOn w:val="DefaultParagraphFont"/>
    <w:link w:val="Subtitle"/>
    <w:rPr>
      <w:rFonts w:ascii="Linux Biolinum O" w:eastAsia="MS Gothic" w:hAnsi="Linux Biolinum O" w:cs="Linux Biolinum O"/>
      <w:iCs/>
      <w:sz w:val="18"/>
      <w:szCs w:val="24"/>
    </w:rPr>
  </w:style>
  <w:style w:type="paragraph" w:customStyle="1" w:styleId="Abstract">
    <w:name w:val="Abstract"/>
    <w:pPr>
      <w:spacing w:before="200" w:line="240" w:lineRule="atLeast"/>
      <w:jc w:val="both"/>
    </w:pPr>
    <w:rPr>
      <w:rFonts w:ascii="Linux Libertine O" w:eastAsia="Cambria" w:hAnsi="Linux Libertine O" w:cs="Linux Libertine O"/>
      <w:sz w:val="16"/>
      <w:szCs w:val="22"/>
      <w:lang w:eastAsia="en-US"/>
    </w:rPr>
  </w:style>
  <w:style w:type="paragraph" w:customStyle="1" w:styleId="Affiliation">
    <w:name w:val="Affiliation"/>
    <w:pPr>
      <w:spacing w:before="60" w:line="297" w:lineRule="atLeast"/>
    </w:pPr>
    <w:rPr>
      <w:rFonts w:ascii="Linux Libertine O" w:eastAsia="Times New Roman" w:hAnsi="Linux Libertine O" w:cs="Linux Libertine O"/>
      <w:sz w:val="18"/>
      <w:lang w:eastAsia="en-US"/>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CMRefHead">
    <w:name w:val="ACMRefHead"/>
    <w:basedOn w:val="Titledocument"/>
    <w:link w:val="ACMRefHeadChar"/>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Pr>
      <w:rFonts w:ascii="Linux Biolinum O" w:eastAsia="Times New Roman" w:hAnsi="Linux Biolinum O" w:cs="Linux Biolinum O"/>
      <w:b/>
      <w:bCs/>
      <w:sz w:val="24"/>
      <w:szCs w:val="20"/>
    </w:rPr>
  </w:style>
  <w:style w:type="character" w:customStyle="1" w:styleId="AckHeadChar">
    <w:name w:val="AckHead Char"/>
    <w:link w:val="AckHead"/>
    <w:locked/>
    <w:rPr>
      <w:rFonts w:ascii="Linux Biolinum O" w:eastAsia="Cambria" w:hAnsi="Linux Biolinum O" w:cs="Linux Biolinum O"/>
      <w:b/>
      <w:sz w:val="18"/>
      <w:lang w:eastAsia="ja-JP"/>
    </w:rPr>
  </w:style>
  <w:style w:type="paragraph" w:customStyle="1" w:styleId="AckHead">
    <w:name w:val="AckHead"/>
    <w:next w:val="AckPara"/>
    <w:link w:val="AckHeadChar"/>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Normal"/>
    <w:next w:val="ParaContinue"/>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paragraph" w:customStyle="1" w:styleId="AppendixH3">
    <w:name w:val="AppendixH3"/>
    <w:next w:val="Para"/>
    <w:pPr>
      <w:keepNext/>
      <w:autoSpaceDE w:val="0"/>
      <w:autoSpaceDN w:val="0"/>
      <w:adjustRightInd w:val="0"/>
      <w:spacing w:before="240" w:line="225" w:lineRule="atLeast"/>
    </w:pPr>
    <w:rPr>
      <w:rFonts w:ascii="Linux Biolinum O" w:eastAsia="Cambria" w:hAnsi="Linux Biolinum O" w:cs="Linux Biolinum O"/>
      <w:i/>
      <w:sz w:val="18"/>
      <w:szCs w:val="24"/>
      <w:lang w:eastAsia="en-US"/>
    </w:rPr>
  </w:style>
  <w:style w:type="paragraph" w:customStyle="1" w:styleId="AuthNotes">
    <w:name w:val="AuthNotes"/>
    <w:pPr>
      <w:spacing w:line="140" w:lineRule="atLeast"/>
      <w:jc w:val="both"/>
    </w:pPr>
    <w:rPr>
      <w:rFonts w:ascii="Linux Libertine O" w:eastAsia="Cambria" w:hAnsi="Linux Libertine O" w:cs="Linux Libertine O"/>
      <w:sz w:val="14"/>
      <w:szCs w:val="22"/>
      <w:lang w:eastAsia="en-US"/>
    </w:rPr>
  </w:style>
  <w:style w:type="character" w:customStyle="1" w:styleId="AuthorsChar">
    <w:name w:val="Authors Char"/>
    <w:link w:val="Authors"/>
    <w:locked/>
    <w:rPr>
      <w:rFonts w:ascii="Linux Biolinum O" w:eastAsia="Cambria" w:hAnsi="Linux Biolinum O" w:cs="Linux Biolinum O"/>
      <w:caps/>
      <w:lang w:eastAsia="ja-JP"/>
    </w:rPr>
  </w:style>
  <w:style w:type="paragraph" w:customStyle="1" w:styleId="Authors">
    <w:name w:val="Authors"/>
    <w:link w:val="AuthorsChar"/>
    <w:pPr>
      <w:spacing w:before="60" w:line="320" w:lineRule="atLeast"/>
    </w:pPr>
    <w:rPr>
      <w:rFonts w:ascii="Linux Biolinum O" w:eastAsia="Cambria" w:hAnsi="Linux Biolinum O" w:cs="Linux Biolinum O"/>
      <w:caps/>
      <w:sz w:val="22"/>
      <w:szCs w:val="22"/>
      <w:lang w:eastAsia="ja-JP"/>
    </w:rPr>
  </w:style>
  <w:style w:type="character" w:customStyle="1" w:styleId="DisplayFormulaChar">
    <w:name w:val="DisplayFormula Char"/>
    <w:link w:val="DisplayFormula"/>
    <w:locked/>
    <w:rPr>
      <w:rFonts w:ascii="Linux Libertine O" w:eastAsia="Cambria" w:hAnsi="Linux Libertine O" w:cs="Linux Libertine O"/>
      <w:sz w:val="18"/>
      <w:lang w:eastAsia="ja-JP"/>
    </w:rPr>
  </w:style>
  <w:style w:type="paragraph" w:customStyle="1" w:styleId="DisplayFormula">
    <w:name w:val="DisplayFormula"/>
    <w:link w:val="DisplayFormulaChar"/>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pPr>
      <w:spacing w:before="140" w:line="240" w:lineRule="atLeast"/>
    </w:pPr>
    <w:rPr>
      <w:rFonts w:ascii="Linux Libertine O" w:eastAsia="Cambria" w:hAnsi="Linux Libertine O" w:cs="Linux Libertine O"/>
      <w:sz w:val="16"/>
      <w:szCs w:val="22"/>
      <w:lang w:eastAsia="en-US"/>
    </w:rPr>
  </w:style>
  <w:style w:type="paragraph" w:customStyle="1" w:styleId="KeyWords">
    <w:name w:val="KeyWords"/>
    <w:basedOn w:val="Normal"/>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pPr>
      <w:keepNext/>
      <w:spacing w:before="300" w:after="60" w:line="225" w:lineRule="atLeast"/>
    </w:pPr>
    <w:rPr>
      <w:rFonts w:ascii="Linux Biolinum O" w:eastAsia="Cambria" w:hAnsi="Linux Biolinum O" w:cs="Linux Biolinum O"/>
      <w:b/>
      <w:sz w:val="18"/>
      <w:szCs w:val="22"/>
      <w:lang w:eastAsia="en-US"/>
    </w:rPr>
  </w:style>
  <w:style w:type="paragraph" w:customStyle="1" w:styleId="Statements">
    <w:name w:val="Statements"/>
    <w:basedOn w:val="Normal"/>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Pr>
      <w:rFonts w:ascii="Linux Biolinum O" w:eastAsia="Cambria" w:hAnsi="Linux Biolinum O" w:cs="Linux Biolinum O"/>
      <w:sz w:val="16"/>
      <w:szCs w:val="24"/>
      <w:lang w:eastAsia="ja-JP"/>
    </w:rPr>
  </w:style>
  <w:style w:type="paragraph" w:customStyle="1" w:styleId="TableCaption">
    <w:name w:val="TableCaption"/>
    <w:link w:val="TableCaptionChar"/>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Pr>
      <w:rFonts w:ascii="Linux Libertine O" w:hAnsi="Linux Libertine O" w:cs="Linux Libertine O"/>
      <w:sz w:val="18"/>
      <w:szCs w:val="24"/>
      <w:lang w:eastAsia="ja-JP"/>
    </w:rPr>
  </w:style>
  <w:style w:type="paragraph" w:customStyle="1" w:styleId="Bibentry">
    <w:name w:val="Bib_entry"/>
    <w:basedOn w:val="Normal"/>
    <w:pPr>
      <w:widowControl w:val="0"/>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pPr>
      <w:jc w:val="both"/>
    </w:pPr>
    <w:rPr>
      <w:b/>
    </w:rPr>
  </w:style>
  <w:style w:type="paragraph" w:customStyle="1" w:styleId="CCSDescription">
    <w:name w:val="CCSDescription"/>
    <w:basedOn w:val="KeyWords"/>
    <w:rPr>
      <w:b/>
    </w:rPr>
  </w:style>
  <w:style w:type="paragraph" w:customStyle="1" w:styleId="AlgorithmCaption">
    <w:name w:val="AlgorithmCaption"/>
    <w:basedOn w:val="Normal"/>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Pr>
      <w:rFonts w:ascii="Linux Libertine O" w:hAnsi="Linux Libertine O" w:cs="Linux Libertine O" w:hint="default"/>
      <w:color w:val="9900FF"/>
    </w:rPr>
  </w:style>
  <w:style w:type="character" w:customStyle="1" w:styleId="FooterChar">
    <w:name w:val="Footer Char"/>
    <w:basedOn w:val="DefaultParagraphFont"/>
    <w:link w:val="Footer"/>
    <w:uiPriority w:val="99"/>
    <w:rPr>
      <w:rFonts w:ascii="Linux Libertine O" w:eastAsia="MS Mincho" w:hAnsi="Linux Libertine O" w:cs="Linux Libertine O"/>
      <w:sz w:val="18"/>
      <w:szCs w:val="24"/>
      <w:lang w:eastAsia="ja-JP"/>
    </w:rPr>
  </w:style>
  <w:style w:type="paragraph" w:customStyle="1" w:styleId="ACMRef">
    <w:name w:val="ACMRef"/>
    <w:basedOn w:val="Titledocument"/>
    <w:link w:val="ACMRefChar"/>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Pr>
      <w:rFonts w:ascii="Linux Libertine O" w:eastAsia="Cambria" w:hAnsi="Linux Libertine O" w:cs="Linux Libertine O"/>
      <w:b/>
      <w:sz w:val="16"/>
    </w:rPr>
  </w:style>
  <w:style w:type="character" w:customStyle="1" w:styleId="KeyWordHeadchar">
    <w:name w:val="KeyWordHead char"/>
    <w:basedOn w:val="DefaultParagraphFont"/>
    <w:link w:val="KeyWordHead"/>
    <w:rPr>
      <w:rFonts w:ascii="Linux Libertine O" w:eastAsia="Cambria" w:hAnsi="Linux Libertine O" w:cs="Linux Libertine O"/>
      <w:sz w:val="16"/>
    </w:rPr>
  </w:style>
  <w:style w:type="paragraph" w:customStyle="1" w:styleId="TableCell">
    <w:name w:val="TableCell"/>
    <w:basedOn w:val="Para"/>
    <w:pPr>
      <w:spacing w:line="220" w:lineRule="atLeast"/>
    </w:pPr>
    <w:rPr>
      <w:sz w:val="16"/>
      <w:szCs w:val="16"/>
      <w:lang w:eastAsia="en-US"/>
    </w:rPr>
  </w:style>
  <w:style w:type="character" w:customStyle="1" w:styleId="Head3oldChar">
    <w:name w:val="Head3old Char"/>
    <w:basedOn w:val="DefaultParagraphFont"/>
    <w:link w:val="Head3old"/>
    <w:rPr>
      <w:rFonts w:ascii="Linux Biolinum O" w:eastAsia="MS Mincho" w:hAnsi="Linux Biolinum O" w:cs="Linux Biolinum O"/>
      <w:b/>
      <w:i/>
      <w:sz w:val="18"/>
      <w:szCs w:val="20"/>
    </w:rPr>
  </w:style>
  <w:style w:type="paragraph" w:customStyle="1" w:styleId="Head3">
    <w:name w:val="Head3"/>
    <w:basedOn w:val="Titledocument"/>
    <w:next w:val="Para"/>
    <w:link w:val="Head3Char"/>
    <w:qFormat/>
    <w:pPr>
      <w:keepNext/>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Pr>
      <w:rFonts w:ascii="Linux Libertine O" w:hAnsi="Linux Libertine O" w:cs="Linux Libertine O"/>
      <w:i/>
      <w:sz w:val="18"/>
      <w:lang w:eastAsia="ja-JP"/>
    </w:rPr>
  </w:style>
  <w:style w:type="character" w:customStyle="1" w:styleId="Head3Char">
    <w:name w:val="Head3 Char"/>
    <w:basedOn w:val="TitledocumentChar"/>
    <w:link w:val="Head3"/>
    <w:rPr>
      <w:rFonts w:ascii="Linux Biolinum O" w:eastAsia="Times New Roman" w:hAnsi="Linux Biolinum O" w:cs="Linux Biolinum O"/>
      <w:b w:val="0"/>
      <w:bCs/>
      <w:i/>
      <w:sz w:val="18"/>
      <w:szCs w:val="20"/>
    </w:rPr>
  </w:style>
  <w:style w:type="character" w:customStyle="1" w:styleId="GrantSponsor">
    <w:name w:val="GrantSponsor"/>
    <w:rPr>
      <w:rFonts w:ascii="Linux Libertine O" w:hAnsi="Linux Libertine O" w:cs="Linux Libertine O" w:hint="default"/>
      <w:color w:val="666699"/>
    </w:rPr>
  </w:style>
  <w:style w:type="paragraph" w:customStyle="1" w:styleId="PostHeadPara">
    <w:name w:val="PostHeadPara"/>
    <w:basedOn w:val="Para"/>
    <w:qFormat/>
    <w:pPr>
      <w:ind w:firstLine="0"/>
    </w:pPr>
    <w:rPr>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Pr>
      <w:rFonts w:ascii="Courier New" w:hAnsi="Courier New"/>
    </w:rPr>
  </w:style>
  <w:style w:type="paragraph" w:customStyle="1" w:styleId="ShortTitle">
    <w:name w:val="Short Title"/>
    <w:basedOn w:val="Titledocument"/>
    <w:qFormat/>
    <w:rPr>
      <w:rFonts w:ascii="Linux Libertine" w:hAnsi="Linux Libertine"/>
      <w:b w:val="0"/>
      <w:sz w:val="20"/>
    </w:rPr>
  </w:style>
  <w:style w:type="paragraph" w:customStyle="1" w:styleId="ComputerCode">
    <w:name w:val="ComputerCode"/>
    <w:basedOn w:val="Normal"/>
    <w:qFormat/>
    <w:pPr>
      <w:spacing w:before="60" w:after="60" w:line="360" w:lineRule="auto"/>
      <w:jc w:val="both"/>
    </w:pPr>
    <w:rPr>
      <w:rFonts w:ascii="Courier New" w:hAnsi="Courier New" w:cs="Linux Libertine"/>
      <w:sz w:val="16"/>
      <w14:ligatures w14:val="standard"/>
    </w:rPr>
  </w:style>
  <w:style w:type="paragraph" w:customStyle="1" w:styleId="Head4">
    <w:name w:val="Head4"/>
    <w:qFormat/>
    <w:pPr>
      <w:keepNext/>
      <w:spacing w:before="60" w:after="140"/>
    </w:pPr>
    <w:rPr>
      <w:rFonts w:ascii="Linux Biolinum" w:eastAsia="Times New Roman" w:hAnsi="Linux Biolinum" w:cs="Linux Biolinum"/>
      <w:i/>
      <w:sz w:val="24"/>
      <w:lang w:eastAsia="en-US"/>
    </w:rPr>
  </w:style>
  <w:style w:type="character" w:customStyle="1" w:styleId="TableFootnoteChar">
    <w:name w:val="TableFootnote Char"/>
    <w:link w:val="TableFootnote"/>
    <w:locked/>
    <w:rPr>
      <w:rFonts w:eastAsia="Cambria"/>
    </w:rPr>
  </w:style>
  <w:style w:type="paragraph" w:customStyle="1" w:styleId="TableFootnote">
    <w:name w:val="TableFootnote"/>
    <w:basedOn w:val="Normal"/>
    <w:link w:val="TableFootnoteChar"/>
    <w:pPr>
      <w:spacing w:after="200" w:line="240" w:lineRule="auto"/>
    </w:pPr>
    <w:rPr>
      <w:rFonts w:eastAsia="Cambria"/>
    </w:rPr>
  </w:style>
  <w:style w:type="character" w:customStyle="1" w:styleId="HeaderChar">
    <w:name w:val="Header Char"/>
    <w:basedOn w:val="DefaultParagraphFont"/>
    <w:link w:val="Header"/>
    <w:uiPriority w:val="99"/>
    <w:qFormat/>
    <w:rPr>
      <w:sz w:val="18"/>
      <w:szCs w:val="18"/>
    </w:rPr>
  </w:style>
  <w:style w:type="character" w:customStyle="1" w:styleId="1">
    <w:name w:val="未处理的提及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C66E2F"/>
    <w:rPr>
      <w:color w:val="605E5C"/>
      <w:shd w:val="clear" w:color="auto" w:fill="E1DFDD"/>
    </w:rPr>
  </w:style>
  <w:style w:type="paragraph" w:styleId="EndnoteText">
    <w:name w:val="endnote text"/>
    <w:basedOn w:val="Normal"/>
    <w:link w:val="EndnoteTextChar"/>
    <w:uiPriority w:val="99"/>
    <w:semiHidden/>
    <w:unhideWhenUsed/>
    <w:rsid w:val="00BF48AE"/>
    <w:pPr>
      <w:snapToGrid w:val="0"/>
    </w:pPr>
  </w:style>
  <w:style w:type="character" w:customStyle="1" w:styleId="EndnoteTextChar">
    <w:name w:val="Endnote Text Char"/>
    <w:basedOn w:val="DefaultParagraphFont"/>
    <w:link w:val="EndnoteText"/>
    <w:uiPriority w:val="99"/>
    <w:semiHidden/>
    <w:rsid w:val="00BF48AE"/>
    <w:rPr>
      <w:sz w:val="22"/>
      <w:szCs w:val="22"/>
      <w:lang w:eastAsia="en-US"/>
    </w:rPr>
  </w:style>
  <w:style w:type="paragraph" w:styleId="FootnoteText">
    <w:name w:val="footnote text"/>
    <w:basedOn w:val="Normal"/>
    <w:link w:val="FootnoteTextChar"/>
    <w:uiPriority w:val="99"/>
    <w:semiHidden/>
    <w:unhideWhenUsed/>
    <w:rsid w:val="00BF48AE"/>
    <w:pPr>
      <w:snapToGrid w:val="0"/>
    </w:pPr>
    <w:rPr>
      <w:sz w:val="18"/>
      <w:szCs w:val="18"/>
    </w:rPr>
  </w:style>
  <w:style w:type="character" w:customStyle="1" w:styleId="FootnoteTextChar">
    <w:name w:val="Footnote Text Char"/>
    <w:basedOn w:val="DefaultParagraphFont"/>
    <w:link w:val="FootnoteText"/>
    <w:uiPriority w:val="99"/>
    <w:semiHidden/>
    <w:rsid w:val="00BF48AE"/>
    <w:rPr>
      <w:sz w:val="18"/>
      <w:szCs w:val="18"/>
      <w:lang w:eastAsia="en-US"/>
    </w:rPr>
  </w:style>
  <w:style w:type="character" w:styleId="EndnoteReference">
    <w:name w:val="endnote reference"/>
    <w:basedOn w:val="DefaultParagraphFont"/>
    <w:uiPriority w:val="99"/>
    <w:semiHidden/>
    <w:unhideWhenUsed/>
    <w:rsid w:val="00BF48AE"/>
    <w:rPr>
      <w:vertAlign w:val="superscript"/>
    </w:rPr>
  </w:style>
  <w:style w:type="character" w:styleId="FootnoteReference">
    <w:name w:val="footnote reference"/>
    <w:basedOn w:val="DefaultParagraphFont"/>
    <w:uiPriority w:val="99"/>
    <w:semiHidden/>
    <w:unhideWhenUsed/>
    <w:rsid w:val="00BF48AE"/>
    <w:rPr>
      <w:vertAlign w:val="superscript"/>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8388">
      <w:bodyDiv w:val="1"/>
      <w:marLeft w:val="0"/>
      <w:marRight w:val="0"/>
      <w:marTop w:val="0"/>
      <w:marBottom w:val="0"/>
      <w:divBdr>
        <w:top w:val="none" w:sz="0" w:space="0" w:color="auto"/>
        <w:left w:val="none" w:sz="0" w:space="0" w:color="auto"/>
        <w:bottom w:val="none" w:sz="0" w:space="0" w:color="auto"/>
        <w:right w:val="none" w:sz="0" w:space="0" w:color="auto"/>
      </w:divBdr>
    </w:div>
    <w:div w:id="605816174">
      <w:bodyDiv w:val="1"/>
      <w:marLeft w:val="0"/>
      <w:marRight w:val="0"/>
      <w:marTop w:val="0"/>
      <w:marBottom w:val="0"/>
      <w:divBdr>
        <w:top w:val="none" w:sz="0" w:space="0" w:color="auto"/>
        <w:left w:val="none" w:sz="0" w:space="0" w:color="auto"/>
        <w:bottom w:val="none" w:sz="0" w:space="0" w:color="auto"/>
        <w:right w:val="none" w:sz="0" w:space="0" w:color="auto"/>
      </w:divBdr>
    </w:div>
    <w:div w:id="941061840">
      <w:bodyDiv w:val="1"/>
      <w:marLeft w:val="0"/>
      <w:marRight w:val="0"/>
      <w:marTop w:val="0"/>
      <w:marBottom w:val="0"/>
      <w:divBdr>
        <w:top w:val="none" w:sz="0" w:space="0" w:color="auto"/>
        <w:left w:val="none" w:sz="0" w:space="0" w:color="auto"/>
        <w:bottom w:val="none" w:sz="0" w:space="0" w:color="auto"/>
        <w:right w:val="none" w:sz="0" w:space="0" w:color="auto"/>
      </w:divBdr>
    </w:div>
    <w:div w:id="1898583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A555-0F0F-448A-AE9B-A5DFDEABB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12</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Cross-View Consistency Checking for Multimodal Web Agents under Adversarial UI Perturbations</vt:lpstr>
    </vt:vector>
  </TitlesOfParts>
  <Company/>
  <LinksUpToDate>false</LinksUpToDate>
  <CharactersWithSpaces>26238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Cross-View Consistency Checking for Multimodal Web Agents under Adversarial UI Perturbations</dc:title>
  <dc:creator>Zixuan Wang^1, Hanbo Wang^2, Liang Song^3 ^1Hangzhou Dianzi University, Hangzhou, China ^2SmartekWorks, Shanghai, China ^3Fudan University, Shanghai, China 23281528@hdu.edu.cn, hanbo.wang@smartekworks.com, songl@fudan.edu.cn</dc:creator>
  <cp:keywords/>
  <cp:lastModifiedBy>Wang Hanbo</cp:lastModifiedBy>
  <cp:revision>20</cp:revision>
  <dcterms:created xsi:type="dcterms:W3CDTF">2025-12-23T03:45:00Z</dcterms:created>
  <dcterms:modified xsi:type="dcterms:W3CDTF">2025-12-23T06:37:00Z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Multimodal Large Language Models (MLLMs) has catalyzed the development of autonomous web agents capable of navigating complex web environments to fulfill user instructions. Benchmarks such as VisualWebArena have demonstrated the potential of these agents in realistic scenarios. However, recent studies reveal a critical vulnerability: these agents are highly susceptible to adversarial UI perturbations - subtle modifications to the Document Object Model (DOM) or visual rendering that preserve usability for human users while catastrophically misleading automated agents. We propose Triple-View Semantic Consistency (TVSC), a novel defense framework designed to counter such adversarial attacks. TVSC introduces a rigorous verification mechanism that aligns semantic information across three distinct representations of the web state: the visual screenshot, the accessibility tree, and OCR-extracted text. By enforcing semantic consistency across these views, TVSC effectively detects and neutralizes adversarial perturbations that target specific modalities. We evaluate our approach on the VisualWebArena benchmark under a comprehensive suite of generated adversarial attacks, including DOM injection, style perturbation, and layout obfuscation. Our results demonstrate that TVSC improves the success rate of state-of-the-art agents (e.g., GPT-5) by over 142% in adversarial settings, establishing a new standard for robust multimodal web navigation.Keywords: Multimodal Web Agents, Adversarial Robustness, Consistency Checking</vt:lpwstr>
  </property>
  <property fmtid="{D5CDD505-2E9C-101B-9397-08002B2CF9AE}" pid="3" name="date">
    <vt:lpwstr/>
  </property>
</Properties>
</file>