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apers"/>
    <w:p>
      <w:pPr>
        <w:pStyle w:val="Heading1"/>
      </w:pPr>
      <w:r>
        <w:t xml:space="preserve">Papers</w:t>
      </w:r>
    </w:p>
    <w:bookmarkStart w:id="9" w:name="author-szoke-barna"/>
    <w:p>
      <w:pPr>
        <w:pStyle w:val="Heading2"/>
      </w:pPr>
      <w:r>
        <w:t xml:space="preserve">Author: Szoke Barna</w:t>
      </w:r>
    </w:p>
    <w:bookmarkEnd w:id="9"/>
    <w:bookmarkStart w:id="10" w:name="date-march-2026"/>
    <w:p>
      <w:pPr>
        <w:pStyle w:val="Heading2"/>
      </w:pPr>
      <w:r>
        <w:t xml:space="preserve">Date: March 2026</w:t>
      </w:r>
    </w:p>
    <w:p>
      <w:r>
        <w:pict>
          <v:rect style="width:0;height:1.5pt" o:hralign="center" o:hrstd="t" o:hr="t"/>
        </w:pict>
      </w:r>
    </w:p>
    <w:bookmarkEnd w:id="10"/>
    <w:bookmarkStart w:id="11" w:name="paper.md-.docx-.pdf-part-i"/>
    <w:p>
      <w:pPr>
        <w:pStyle w:val="Heading2"/>
      </w:pPr>
      <w:r>
        <w:t xml:space="preserve">PAPER.md / .docx / .pdf — Part I</w:t>
      </w:r>
    </w:p>
    <w:p>
      <w:pPr>
        <w:pStyle w:val="FirstParagraph"/>
      </w:pPr>
      <w:r>
        <w:rPr>
          <w:b/>
          <w:bCs/>
        </w:rPr>
        <w:t xml:space="preserve">Mass Emergence from Two-Twistor Geometry</w:t>
      </w:r>
    </w:p>
    <w:p>
      <w:pPr>
        <w:pStyle w:val="BodyText"/>
      </w:pPr>
      <w:r>
        <w:t xml:space="preserve">The core paper. Derives the constrained two-time metric</w:t>
      </w:r>
      <w:r>
        <w:t xml:space="preserve"> </w:t>
      </w:r>
      <w:r>
        <w:t xml:space="preserve">ds² = (A²/2)(dσ² + σ²dφ²) − dx² − dy² − dz²</w:t>
      </w:r>
      <w:r>
        <w:t xml:space="preserve"> </w:t>
      </w:r>
      <w:r>
        <w:t xml:space="preserve">from a single axiom (F₂). Computes all Standard Model particle masses,</w:t>
      </w:r>
      <w:r>
        <w:t xml:space="preserve"> </w:t>
      </w:r>
      <w:r>
        <w:t xml:space="preserve">coupling constants, and cosmological parameters. 17 numerical predictions,</w:t>
      </w:r>
      <w:r>
        <w:t xml:space="preserve"> </w:t>
      </w:r>
      <w:r>
        <w:t xml:space="preserve">26 problems resolved, zero free parameters.</w:t>
      </w:r>
    </w:p>
    <w:bookmarkEnd w:id="11"/>
    <w:bookmarkStart w:id="12" w:name="paper_ii.md-.docx-.pdf-part-ii"/>
    <w:p>
      <w:pPr>
        <w:pStyle w:val="Heading2"/>
      </w:pPr>
      <w:r>
        <w:t xml:space="preserve">PAPER_II.md / .docx / .pdf — Part II</w:t>
      </w:r>
    </w:p>
    <w:p>
      <w:pPr>
        <w:pStyle w:val="FirstParagraph"/>
      </w:pPr>
      <w:r>
        <w:rPr>
          <w:b/>
          <w:bCs/>
        </w:rPr>
        <w:t xml:space="preserve">Dark Sector, Maxwell, Schrodinger, and General Relativity</w:t>
      </w:r>
    </w:p>
    <w:p>
      <w:pPr>
        <w:pStyle w:val="BodyText"/>
      </w:pPr>
      <w:r>
        <w:t xml:space="preserve">Extends Part I with:</w:t>
      </w:r>
      <w:r>
        <w:t xml:space="preserve"> </w:t>
      </w:r>
      <w:r>
        <w:t xml:space="preserve">- Dark sector: N’ = N/2, universal √2 mass scaling, dark electron = muon</w:t>
      </w:r>
      <w:r>
        <w:t xml:space="preserve"> </w:t>
      </w:r>
      <w:r>
        <w:t xml:space="preserve">- Maxwell from torsion: all four equations derived, zero free constants</w:t>
      </w:r>
      <w:r>
        <w:t xml:space="preserve"> </w:t>
      </w:r>
      <w:r>
        <w:t xml:space="preserve">- Schrodinger from 5D: □₅Ψ = 0 → Bessel → Klein-Gordon → Schrodinger</w:t>
      </w:r>
      <w:r>
        <w:t xml:space="preserve"> </w:t>
      </w:r>
      <w:r>
        <w:t xml:space="preserve">- GR as late-time limit: R(ω) = −D(K) − K∧K</w:t>
      </w:r>
      <w:r>
        <w:t xml:space="preserve"> </w:t>
      </w:r>
      <w:r>
        <w:t xml:space="preserve">- Bottom quark: m_b = (7/3)m_τ from Fano geometry</w:t>
      </w:r>
    </w:p>
    <w:p>
      <w:pPr>
        <w:pStyle w:val="BodyText"/>
      </w:pPr>
      <w:r>
        <w:t xml:space="preserve">15 new predictions (32 total), 33+ problems resolved.</w:t>
      </w:r>
    </w:p>
    <w:bookmarkEnd w:id="12"/>
    <w:bookmarkStart w:id="13" w:name="readme.docx"/>
    <w:p>
      <w:pPr>
        <w:pStyle w:val="Heading2"/>
      </w:pPr>
      <w:r>
        <w:t xml:space="preserve">README.docx</w:t>
      </w:r>
    </w:p>
    <w:p>
      <w:pPr>
        <w:pStyle w:val="FirstParagraph"/>
      </w:pPr>
      <w:r>
        <w:t xml:space="preserve">The main repository README in Word format.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2026-03-22T15:30:54Z</dcterms:created>
  <dcterms:modified xsi:type="dcterms:W3CDTF">2026-03-22T15:30:54Z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