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5 — PHYSICAL POSTGRESQL SCHEMA, INDEXING, MIGRATION &amp; DATA VALIDATION PLAN</w:t>
      </w:r>
    </w:p>
    <w:p>
      <w:r>
        <w:t>Draft v0.1 | Review Required | 120-working-day delivery planning baseline | No implementation authorization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Document control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Day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05 — Discover/Design overlap; proposed physical model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Inputs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Day 2 original 152-atomic-requirement RTM; Day 3 55-object catalogue; Day 4 logical ERD and integrity design; University master requirements §§2–10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DRAFT — NOT APPROVED; all physical design is candidate implementation, not a University-mandated technology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Change control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Preserve prior baselines; approval and evidence required before migration to controlled environments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Naming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4"/>
              </w:rPr>
              <w:t>UNIVERSITY LMS only in newly authored artifact identifiers and document text</w:t>
            </w:r>
          </w:p>
        </w:tc>
      </w:tr>
    </w:tbl>
    <w:p>
      <w:pPr>
        <w:pStyle w:val="Heading1"/>
      </w:pPr>
      <w:r>
        <w:t>1. Objective, exclusions and acceptance boundaries</w:t>
      </w:r>
    </w:p>
    <w:p>
      <w:r>
        <w:t>Translate the Day 4 candidate logical model into a reviewable PostgreSQL physical schema strategy, while keeping unresolved organizational, identity, record-retention and workflow decisions explicitly open. This is a design specification, not a claim that schema migrations or load tests have been executed.</w:t>
      </w:r>
    </w:p>
    <w:p>
      <w:pPr>
        <w:pStyle w:val="ListBullet"/>
      </w:pPr>
      <w:r>
        <w:t>In scope today: candidate tables, columns and types; PK/FK/UNIQUE/CHECK controls; tenancy; indexing; partition evaluation; migration sequencing; backup/DR alignment; data-security controls; sample SQL; test design and decision register.</w:t>
      </w:r>
    </w:p>
    <w:p>
      <w:pPr>
        <w:pStyle w:val="ListBullet"/>
      </w:pPr>
      <w:r>
        <w:t>Not in scope today: deploying a production database, asserting an approved ERD, finalizing unconfirmed cardinalities, adding payment flows, adding RAG/AI tutor capabilities, or declaring 500,000-user performance validated.</w:t>
      </w:r>
    </w:p>
    <w:p>
      <w:pPr>
        <w:pStyle w:val="ListBullet"/>
      </w:pPr>
      <w:r>
        <w:t>PostgreSQL is a recommended implementation direction from the source, not an irrevocable University selection. Database version, managed service, region, HA topology and extensions remain architecture decisions.</w:t>
      </w:r>
    </w:p>
    <w:p>
      <w:pPr>
        <w:pStyle w:val="Heading1"/>
      </w:pPr>
      <w:r>
        <w:t>2. Requirements coverage and physical design traceability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Family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Range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Count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Day 5 treatment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NFR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NFR-001..010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10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Sizing, latency tests, availability/DR evidence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IAM-001..020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20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Identity, tenant and role constraints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ACD-001..023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23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Taxonomy, course, content, scheduling, search references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ASM-001..023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23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Attendance, questions, grading, academic record, signatures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COM-001..022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22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Dashboards, communications, notifications, analytics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MOB-001..028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28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Mobile sessions, bookmarks, offline boundaries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SEC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SEC-001..016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16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Auditing, retention, encryption and residency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OPS-001..010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10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Migrations, backup, monitoring, verification</w:t>
            </w:r>
          </w:p>
        </w:tc>
      </w:tr>
    </w:tbl>
    <w:p>
      <w:r>
        <w:t>Completeness check: 10 + 20 + 23 + 23 + 22 + 28 + 16 + 10 = 152. Requirement IDs remain unchanged. An object-to-RTM mapping is carried forward below, not replaced by a summary.</w:t>
      </w:r>
    </w:p>
    <w:p>
      <w:pPr>
        <w:pStyle w:val="Heading1"/>
      </w:pPr>
      <w:r>
        <w:t>3. Full 55-object Day 3/Day 4 catalogue — physical disposition</w:t>
      </w:r>
    </w:p>
    <w:p>
      <w:r>
        <w:t>Catalogue records carried forward: 55. Each is a candidate logical object; one logical object does not necessarily imply exactly one physical SQL table.</w:t>
      </w:r>
    </w:p>
    <w:p>
      <w:pPr>
        <w:pStyle w:val="Heading2"/>
      </w:pPr>
      <w:r>
        <w:t>Organization, identity &amp; access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Candidate logical object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Illustrative attributes (from Day 4)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RTM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ORG-01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university_id, display_name, status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IAM-001, IAM-016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ORG-02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SPC jurisdiction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spc_id, name, parent_reference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IAM-002, IAM-016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ORG-03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institution_id, name, organization_reference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IAM-003, IAM-016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IAM-OBJ-01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User identity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user_id, identity_provider_ref, status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IAM-007..015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IAM-OBJ-02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Role definition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role_id, role_code, role_name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IAM-001..008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IAM-OBJ-03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permission_id, resource, action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IAM-OBJ-04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Role–permission grant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role_id, permission_id, scope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IAM-OBJ-05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User membership/role assignment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user_id, organization_id, role_id, validity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IAM-007..008, IAM-016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IAM-OBJ-06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Provisioning/import batch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batch_id, initiator, outcome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IAM-018..020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IAM-OBJ-07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External SSO link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user_id, provider, subject_ref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IAM-015</w:t>
            </w:r>
          </w:p>
        </w:tc>
      </w:tr>
    </w:tbl>
    <w:p>
      <w:pPr>
        <w:pStyle w:val="Heading2"/>
      </w:pPr>
      <w:r>
        <w:t>Academic content &amp; delivery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Candidate logical object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Illustrative attributes (from Day 4)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RTM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ACD-OBJ-01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programme_id, name, status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ACD-001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ACD-OBJ-02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Year/Semester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period_id, programme_id, label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ACD-002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ACD-OBJ-03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Subject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subject_id, period_id, title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ACD-003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ACD-OBJ-04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Topic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topic_id, subject_id, title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ACD-004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ACD-OBJ-05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Course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course_id, academic_ref, status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ACD-005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ACD-OBJ-06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Course prerequisite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course_id, required_course_ref, rule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ACD-006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ACD-OBJ-07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 item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content_id, course_ref, content_type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ACD-005, ACD-020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ACD-OBJ-08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 version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content_id, version, approval_state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ACD-OBJ-09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 contributor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content_id, user_id, contribution_role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ACD-007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ACD-OBJ-10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 approval event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version_ref, actor, transition, timestamp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ACD-OBJ-11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Live class session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session_id, course_ref, provider_ref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ACD-010..015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ACD-OBJ-12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Class schedule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session_id, planned_time, resource_ref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ACD-018..019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ACD-OBJ-13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Recording / transcript metadata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session_id, asset_ref, transcript_ref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ACD-015..017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ACD-OBJ-14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Library index record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content_ref, title, searchable_text_ref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ACD-020..023</w:t>
            </w:r>
          </w:p>
        </w:tc>
      </w:tr>
    </w:tbl>
    <w:p>
      <w:pPr>
        <w:pStyle w:val="Heading2"/>
      </w:pPr>
      <w:r>
        <w:t>Assessment, attendance &amp; credentials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Candidate logical object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Illustrative attributes (from Day 4)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RTM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ASM-OBJ-01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Attendance record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session_ref, person_ref, status, time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ASM-001..004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ASM-OBJ-02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Absence notification trigger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attendance_ref, recipient_scope, status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ASM-002..004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ASM-OBJ-03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Question bank item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question_id, subject_ref, version, state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ASM-005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ASM-OBJ-04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AI question draft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draft_id, prompt_ref, reviewer_status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ASM-006..007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ASM-OBJ-05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draft_ref, reviewer_ref, decision, timestamp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ASM-007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ASM-OBJ-06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Assessment definition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assessment_id, chapter_ref, delivery_scope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ASM-008..009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ASM-OBJ-07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Assessment attempt / response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attempt_id, learner_ref, response_ref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ASM-008..011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ASM-OBJ-08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Grade / grading event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attempt_ref, grader_ref, score, event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ASM-010..011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ASM-OBJ-09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assignment_id, course_ref, due_rule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ASM-OBJ-10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Assignment submission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assignment_ref, learner_ref, submission_ref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ASM-OBJ-11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Practical logbook entry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learner_ref, practical_ref, evidence_ref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ASM-014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ASM-OBJ-12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Marksheets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marksheet_id, learner_ref, signature_ref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ASM-015..016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ASM-OBJ-13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learner_ref, record_ref, achievement_ref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ASM-017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ASM-OBJ-14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Certificate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certificate_id, unique_number, learner_ref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ASM-018..023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ASM-OBJ-15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Certificate verification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certificate_ref, verification_token, state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ASM-021..022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ASM-OBJ-16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Credential integration receipt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certificate_ref, provider_ref, result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ASM-023</w:t>
            </w:r>
          </w:p>
        </w:tc>
      </w:tr>
    </w:tbl>
    <w:p>
      <w:pPr>
        <w:pStyle w:val="Heading2"/>
      </w:pPr>
      <w:r>
        <w:t>Reporting, communication, mobile &amp; operations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Candidate logical object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Illustrative attributes (from Day 4)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RTM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COM-OBJ-01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Dashboard/report definition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report_id, owner_scope, specification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COM-001..009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COM-OBJ-02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Reporting projection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source_ref, metric_key, period, value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COM-006..009, COM-022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COM-OBJ-03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Forum / discussion item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thread_id, course_ref, author_ref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COM-010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COM-OBJ-04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Announcement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announcement_id, audience_scope, message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COM-011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COM-OBJ-05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Platform message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message_id, sender_ref, recipient_scope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COM-012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COM-OBJ-06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Academic calendar event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event_id, academic_scope, start_time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COM-013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COM-OBJ-07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Notification template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template_id, channel, version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COM-014..020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COM-OBJ-08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Notification request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request_id, event_ref, channel, status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COM-014..019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COM-OBJ-09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Delivery attempt/receipt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request_id, provider_ref, delivery_state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COM-021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MOB-OBJ-01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Playback/bookmark/notes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learner_ref, media_ref, position, note_ref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MOB-015..021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MOB-OBJ-02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Device notification preference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user_ref, channel, preference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MOB-023..025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MOB-OBJ-03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Offline cache manifest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device_ref, asset_ref, expiry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MOB-026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SEC-OBJ-01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Tamper-evident audit event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event_id, actor, action, integrity_ref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IAM-020, SEC-005..007, SEC-016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OPS-OBJ-01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Test / acceptance evidence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test_id, RTM_id, result, evidence_ref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OPS-005..010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OPS-OBJ-02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External integration transaction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integration_id, provider, correlation_ref, status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IAM-015, ASM-023, COM-018</w:t>
            </w:r>
          </w:p>
        </w:tc>
      </w:tr>
    </w:tbl>
    <w:p>
      <w:pPr>
        <w:pStyle w:val="Heading1"/>
      </w:pPr>
      <w:r>
        <w:t>4. Physical modelling standards — proposals awaiting approval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Topic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Candidate rule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Verification / open decision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Primary keys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UUID or BIGINT per domain; never expose sequential internal identifiers as authorization proof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Benchmark insertion/index/storage; approve ID strategy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Time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TIMESTAMPTZ UTC for instants; DATE for academic dates; separate timezone for scheduled local display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Timezone, DST and conflict tests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Naming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snake_case, plural table names, *_id foreign keys, explicit schema ownership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Review naming catalogue and conventions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Tenant scoping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Tenant context on institution-owned rows; explicit FK and service-level policy; evaluate PostgreSQL RLS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Confirm organization cardinality and cross-tenant exceptions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Soft deletion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Only where justified by retention/legal rules; never silently delete academic records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Retention and restore tests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Audit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Append-only/tamper-evident audit design with ≥5-year retention and independently verified integrity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University audit and security sign-off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Media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Relational metadata and immutable storage references; AV bytes in approved object storage/CDN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Data classification and signed URL tests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Search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Transactional source of truth in SQL; external search projection if selected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Index synchronization and replay test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Constraints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Use NOT NULL, CHECK, UNIQUE, FK where validated by approved workflow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Test failure and concurrency behavior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Migrations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Versioned, reviewed, forward-only migration discipline with safe rollback/roll-forward plan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Dry-run and restoration evidence</w:t>
            </w:r>
          </w:p>
        </w:tc>
      </w:tr>
    </w:tbl>
    <w:p>
      <w:pPr>
        <w:pStyle w:val="Heading1"/>
      </w:pPr>
      <w:r>
        <w:t>5. Candidate relational schema and constraints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Domain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Proposed tables / grouping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Integrity and isolation design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Blocking input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universities, spc_jurisdictions, institutions, organization_links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Stable identifiers, parent-child FKs; no forced single parent until confirmed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D3-CL-01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Identity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users, roles, permissions, role_permissions, user_role_assignments, identity_provider_links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Scoped assignments; unique active assignments; role/tenant access tests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D3-CL-02, D3-CL-03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Academic taxonomy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programmes, academic_periods, subjects, topics, course_offerings, prerequisites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Hierarchy references; cycle detection in application/transaction; scoped uniqueness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Academic relationship and reuse rules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course_content, content_versions, review_actions, media_assets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Immutable published version history; state transition checks and approvals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Approval workflow and author rights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Live delivery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live_sessions, session_participants, recordings, transcripts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No invalid session ownership; scheduling conflict tests; provider reference uniqueness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Scheduling conflict semantics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question_bank_items, question_reviews, assessments, attempts, responses, grades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SME review before publish; grading audit; attempt idempotency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Retake/grading policies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attendance_sessions, attendance_records, absence_alerts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Unique attendance event per approved grain; avoid duplicate alerts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Attendance policy and exception handling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academic_records, marksheets, certificates, certificate_verifications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Unique certificate number; signing metadata; revocation rules only after approval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Lifetime retention and certificate corrections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forums, posts, messages, announcements, notifications, notification_deliveries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Tenant scoped readership; idempotent delivery records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Recipient and retention policy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Mobile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device_sessions, bookmarks, notes, offline_sync_metadata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Token metadata only; secure token secrets stay in platform keystore/keychain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Offline conflict and device limits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Operations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audit_events, outbox_events, integration_attempts, schema_migrations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Append-only audit; transactional outbox candidate; failure/replay evidence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Integration contracts and logging policy</w:t>
            </w:r>
          </w:p>
        </w:tc>
      </w:tr>
    </w:tbl>
    <w:p>
      <w:r>
        <w:t>These groupings illustrate possible persistence boundaries; they are not a replacement for the 55-object logical catalogue. Physical table count may differ after normalization and approval.</w:t>
      </w:r>
    </w:p>
    <w:p>
      <w:pPr>
        <w:pStyle w:val="Heading1"/>
      </w:pPr>
      <w:r>
        <w:t>6. Example SQL — illustrative only, not an approved migration</w:t>
      </w:r>
    </w:p>
    <w:p>
      <w:pPr>
        <w:spacing w:after="0"/>
      </w:pPr>
      <w:r>
        <w:rPr>
          <w:rFonts w:ascii="Consolas" w:hAnsi="Consolas"/>
          <w:sz w:val="14"/>
        </w:rPr>
        <w:t>-- ILLUSTRATIVE ONLY. Do not execute without University-approved schema and IAM rules.</w:t>
      </w:r>
    </w:p>
    <w:p>
      <w:pPr>
        <w:spacing w:after="0"/>
      </w:pPr>
      <w:r>
        <w:rPr>
          <w:rFonts w:ascii="Consolas" w:hAnsi="Consolas"/>
          <w:sz w:val="14"/>
        </w:rPr>
        <w:t>CREATE TABLE universities (</w:t>
      </w:r>
    </w:p>
    <w:p>
      <w:pPr>
        <w:spacing w:after="0"/>
      </w:pPr>
      <w:r>
        <w:rPr>
          <w:rFonts w:ascii="Consolas" w:hAnsi="Consolas"/>
          <w:sz w:val="14"/>
        </w:rPr>
        <w:t xml:space="preserve">  university_id UUID PRIMARY KEY,</w:t>
      </w:r>
    </w:p>
    <w:p>
      <w:pPr>
        <w:spacing w:after="0"/>
      </w:pPr>
      <w:r>
        <w:rPr>
          <w:rFonts w:ascii="Consolas" w:hAnsi="Consolas"/>
          <w:sz w:val="14"/>
        </w:rPr>
        <w:t xml:space="preserve">  display_name TEXT NOT NULL,</w:t>
      </w:r>
    </w:p>
    <w:p>
      <w:pPr>
        <w:spacing w:after="0"/>
      </w:pPr>
      <w:r>
        <w:rPr>
          <w:rFonts w:ascii="Consolas" w:hAnsi="Consolas"/>
          <w:sz w:val="14"/>
        </w:rPr>
        <w:t xml:space="preserve">  created_at TIMESTAMPTZ NOT NULL DEFAULT now()</w:t>
      </w:r>
    </w:p>
    <w:p>
      <w:pPr>
        <w:spacing w:after="0"/>
      </w:pPr>
      <w:r>
        <w:rPr>
          <w:rFonts w:ascii="Consolas" w:hAnsi="Consolas"/>
          <w:sz w:val="14"/>
        </w:rPr>
        <w:t>);</w:t>
      </w:r>
    </w:p>
    <w:p>
      <w:pPr>
        <w:spacing w:after="0"/>
      </w:pPr>
      <w:r>
        <w:rPr>
          <w:rFonts w:ascii="Consolas" w:hAnsi="Consolas"/>
          <w:sz w:val="14"/>
        </w:rPr>
        <w:t>CREATE TABLE institutions (</w:t>
      </w:r>
    </w:p>
    <w:p>
      <w:pPr>
        <w:spacing w:after="0"/>
      </w:pPr>
      <w:r>
        <w:rPr>
          <w:rFonts w:ascii="Consolas" w:hAnsi="Consolas"/>
          <w:sz w:val="14"/>
        </w:rPr>
        <w:t xml:space="preserve">  institution_id UUID PRIMARY KEY,</w:t>
      </w:r>
    </w:p>
    <w:p>
      <w:pPr>
        <w:spacing w:after="0"/>
      </w:pPr>
      <w:r>
        <w:rPr>
          <w:rFonts w:ascii="Consolas" w:hAnsi="Consolas"/>
          <w:sz w:val="14"/>
        </w:rPr>
        <w:t xml:space="preserve">  university_id UUID NOT NULL REFERENCES universities(university_id),</w:t>
      </w:r>
    </w:p>
    <w:p>
      <w:pPr>
        <w:spacing w:after="0"/>
      </w:pPr>
      <w:r>
        <w:rPr>
          <w:rFonts w:ascii="Consolas" w:hAnsi="Consolas"/>
          <w:sz w:val="14"/>
        </w:rPr>
        <w:t xml:space="preserve">  display_name TEXT NOT NULL,</w:t>
      </w:r>
    </w:p>
    <w:p>
      <w:pPr>
        <w:spacing w:after="0"/>
      </w:pPr>
      <w:r>
        <w:rPr>
          <w:rFonts w:ascii="Consolas" w:hAnsi="Consolas"/>
          <w:sz w:val="14"/>
        </w:rPr>
        <w:t xml:space="preserve">  created_at TIMESTAMPTZ NOT NULL DEFAULT now()</w:t>
      </w:r>
    </w:p>
    <w:p>
      <w:pPr>
        <w:spacing w:after="0"/>
      </w:pPr>
      <w:r>
        <w:rPr>
          <w:rFonts w:ascii="Consolas" w:hAnsi="Consolas"/>
          <w:sz w:val="14"/>
        </w:rPr>
        <w:t>);</w:t>
      </w:r>
    </w:p>
    <w:p>
      <w:pPr>
        <w:spacing w:after="0"/>
      </w:pPr>
      <w:r>
        <w:rPr>
          <w:rFonts w:ascii="Consolas" w:hAnsi="Consolas"/>
          <w:sz w:val="14"/>
        </w:rPr>
        <w:t>CREATE INDEX idx_institutions_university_id</w:t>
      </w:r>
    </w:p>
    <w:p>
      <w:pPr>
        <w:spacing w:after="0"/>
      </w:pPr>
      <w:r>
        <w:rPr>
          <w:rFonts w:ascii="Consolas" w:hAnsi="Consolas"/>
          <w:sz w:val="14"/>
        </w:rPr>
        <w:t xml:space="preserve">  ON institutions(university_id);</w:t>
      </w:r>
    </w:p>
    <w:p>
      <w:pPr>
        <w:spacing w:after="0"/>
      </w:pPr>
      <w:r>
        <w:rPr>
          <w:rFonts w:ascii="Consolas" w:hAnsi="Consolas"/>
          <w:sz w:val="14"/>
        </w:rPr>
        <w:t>-- SPC-to-institution relationships intentionally NOT fixed until D3-CL-01 closes.</w:t>
      </w:r>
    </w:p>
    <w:p>
      <w:pPr>
        <w:spacing w:after="0"/>
      </w:pPr>
      <w:r>
        <w:rPr>
          <w:rFonts w:ascii="Consolas" w:hAnsi="Consolas"/>
          <w:sz w:val="14"/>
        </w:rPr>
        <w:t>CREATE TABLE certificate_registry (</w:t>
      </w:r>
    </w:p>
    <w:p>
      <w:pPr>
        <w:spacing w:after="0"/>
      </w:pPr>
      <w:r>
        <w:rPr>
          <w:rFonts w:ascii="Consolas" w:hAnsi="Consolas"/>
          <w:sz w:val="14"/>
        </w:rPr>
        <w:t xml:space="preserve">  certificate_id UUID PRIMARY KEY,</w:t>
      </w:r>
    </w:p>
    <w:p>
      <w:pPr>
        <w:spacing w:after="0"/>
      </w:pPr>
      <w:r>
        <w:rPr>
          <w:rFonts w:ascii="Consolas" w:hAnsi="Consolas"/>
          <w:sz w:val="14"/>
        </w:rPr>
        <w:t xml:space="preserve">  institution_id UUID NOT NULL REFERENCES institutions(institution_id),</w:t>
      </w:r>
    </w:p>
    <w:p>
      <w:pPr>
        <w:spacing w:after="0"/>
      </w:pPr>
      <w:r>
        <w:rPr>
          <w:rFonts w:ascii="Consolas" w:hAnsi="Consolas"/>
          <w:sz w:val="14"/>
        </w:rPr>
        <w:t xml:space="preserve">  certificate_number TEXT NOT NULL UNIQUE,</w:t>
      </w:r>
    </w:p>
    <w:p>
      <w:pPr>
        <w:spacing w:after="0"/>
      </w:pPr>
      <w:r>
        <w:rPr>
          <w:rFonts w:ascii="Consolas" w:hAnsi="Consolas"/>
          <w:sz w:val="14"/>
        </w:rPr>
        <w:t xml:space="preserve">  issued_at TIMESTAMPTZ,</w:t>
      </w:r>
    </w:p>
    <w:p>
      <w:pPr>
        <w:spacing w:after="0"/>
      </w:pPr>
      <w:r>
        <w:rPr>
          <w:rFonts w:ascii="Consolas" w:hAnsi="Consolas"/>
          <w:sz w:val="14"/>
        </w:rPr>
        <w:t xml:space="preserve">  signature_reference TEXT,</w:t>
      </w:r>
    </w:p>
    <w:p>
      <w:pPr>
        <w:spacing w:after="0"/>
      </w:pPr>
      <w:r>
        <w:rPr>
          <w:rFonts w:ascii="Consolas" w:hAnsi="Consolas"/>
          <w:sz w:val="14"/>
        </w:rPr>
        <w:t xml:space="preserve">  CHECK (certificate_number &lt;&gt; '')</w:t>
      </w:r>
    </w:p>
    <w:p>
      <w:pPr>
        <w:spacing w:after="0"/>
      </w:pPr>
      <w:r>
        <w:rPr>
          <w:rFonts w:ascii="Consolas" w:hAnsi="Consolas"/>
          <w:sz w:val="14"/>
        </w:rPr>
        <w:t>);</w:t>
      </w:r>
    </w:p>
    <w:p>
      <w:pPr>
        <w:spacing w:after="0"/>
      </w:pPr>
      <w:r>
        <w:rPr>
          <w:rFonts w:ascii="Consolas" w:hAnsi="Consolas"/>
          <w:sz w:val="14"/>
        </w:rPr>
        <w:t>-- Digital signing, QR verification, revocation and lifetime records</w:t>
      </w:r>
    </w:p>
    <w:p>
      <w:pPr>
        <w:spacing w:after="0"/>
      </w:pPr>
      <w:r>
        <w:rPr>
          <w:rFonts w:ascii="Consolas" w:hAnsi="Consolas"/>
          <w:sz w:val="14"/>
        </w:rPr>
        <w:t>-- require approved workflows and security design beyond this illustration.</w:t>
      </w:r>
    </w:p>
    <w:p>
      <w:pPr>
        <w:pStyle w:val="Heading1"/>
      </w:pPr>
      <w:r>
        <w:t>7. Indexing and query workload register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Query / access path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Candidate index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Risk / evidence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Institution-scoped user lookup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(institution_id, user_id) where approved model supports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Measure selectivity; avoid leaking users across tenants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Course taxonomy navigation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(programme_id, period_id), subject/topic FK indexes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Confirm hierarchy and filter paths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Published content retrieval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(course_id, status, published_at DESC)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Partial index only after state semantics confirmed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Class calendar conflict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(institution_id, starts_at, ends_at) candidate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Overlap/exclusion strategy subject to recurrence/timezone rules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Student academic history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(student_id, event_date DESC)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Lifetime data growth and retrieval SLA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Certificate public verification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UNIQUE (certificate_number)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No PII in public response; abuse/rate-limit tests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Audit investigation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(tenant_id, occurred_at DESC) and integrity anchor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Retention partitions and evidence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Notification delivery tracking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(notification_id, provider_status, created_at)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Large write volume; index budget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Assessment attempt retrieval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(assessment_id, student_id, started_at)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Uniqueness policy and retakes pending</w:t>
            </w:r>
          </w:p>
        </w:tc>
      </w:tr>
    </w:tbl>
    <w:p>
      <w:r>
        <w:t>Every proposed index must be justified with an approved query, representative data distribution, EXPLAIN (ANALYZE, BUFFERS), write-amplification measurement and regression test. Do not infer throughput or storage sizes from the 500,000 concurrency target alone.</w:t>
      </w:r>
    </w:p>
    <w:p>
      <w:pPr>
        <w:pStyle w:val="Heading1"/>
      </w:pPr>
      <w:r>
        <w:t>8. Partitioning, storage growth and data lifecycle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Dataset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Candidate partition approach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Decision gate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Audit events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Monthly range partitions on occurred_at if data volume justifies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5-year minimum tamper-evident retention; legal hold and integrity anchors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Notification delivery events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Time partition if ingestion volume supports it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Volume, retention and access pattern confirmation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Attendance and attempts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Start unpartitioned; evaluate range/hash with benchmark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Cardinality and peak workload evidence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Academic records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Preserve lifetime record; avoid automatic TTL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Definition of lifetime and archival/restore SLA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Media/transcripts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Object storage + metadata; retention by policy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DRM, deletion, access and residency policy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Search indexes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Rebuildable projection from approved source of truth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Index lag and reconciliation targets</w:t>
            </w:r>
          </w:p>
        </w:tc>
      </w:tr>
    </w:tbl>
    <w:p>
      <w:pPr>
        <w:pStyle w:val="Heading1"/>
      </w:pPr>
      <w:r>
        <w:t>9. Migration and release strategy</w:t>
      </w:r>
    </w:p>
    <w:p>
      <w:pPr>
        <w:pStyle w:val="ListBullet"/>
      </w:pPr>
      <w:r>
        <w:t>Baseline migration: create extensions/schemas/roles only after explicit approval; apply tables in FK dependency order; seed fixed roles and reference data from approved catalogue.</w:t>
      </w:r>
    </w:p>
    <w:p>
      <w:pPr>
        <w:pStyle w:val="ListBullet"/>
      </w:pPr>
      <w:r>
        <w:t>Expand–migrate–contract: additive nullable columns and compatible APIs first; backfill in controlled batches; validate; then tighten constraints in a later approved release.</w:t>
      </w:r>
    </w:p>
    <w:p>
      <w:pPr>
        <w:pStyle w:val="ListBullet"/>
      </w:pPr>
      <w:r>
        <w:t>Index safely: evaluate CREATE INDEX CONCURRENTLY for large live tables; account for its transaction limitations and failed-index cleanup.</w:t>
      </w:r>
    </w:p>
    <w:p>
      <w:pPr>
        <w:pStyle w:val="ListBullet"/>
      </w:pPr>
      <w:r>
        <w:t>Rollback policy: distinguish application rollback from destructive schema rollback; use restore/PITR and compensating migrations where needed; never assume automatic down-migrations are safe.</w:t>
      </w:r>
    </w:p>
    <w:p>
      <w:pPr>
        <w:pStyle w:val="ListBullet"/>
      </w:pPr>
      <w:r>
        <w:t>Environment controls: disposable dev/stage rehearsal, production change ticket, immutable migration checksums, DB access least privilege, approval and evidence capture.</w:t>
      </w:r>
    </w:p>
    <w:p>
      <w:pPr>
        <w:pStyle w:val="ListBullet"/>
      </w:pPr>
      <w:r>
        <w:t>Backup rehearsal: verify point-in-time recovery, cross-region data availability and restoration within RTO ≤4 hours/RPO ≤24 hours; do not claim achieved until tested.</w:t>
      </w:r>
    </w:p>
    <w:p>
      <w:pPr>
        <w:pStyle w:val="Heading1"/>
      </w:pPr>
      <w:r>
        <w:t>10. Security, privacy and tenant isolation</w:t>
      </w:r>
    </w:p>
    <w:p>
      <w:pPr>
        <w:pStyle w:val="ListBullet"/>
      </w:pPr>
      <w:r>
        <w:t>Validate every tenant-scoped query at the API/service boundary and, if selected, PostgreSQL row-level security; test both positive and negative cross-tenant access.</w:t>
      </w:r>
    </w:p>
    <w:p>
      <w:pPr>
        <w:pStyle w:val="ListBullet"/>
      </w:pPr>
      <w:r>
        <w:t>Encrypt data in transit and at rest with managed keys; separate database credentials from application source and logs; rotate secrets under approved policy.</w:t>
      </w:r>
    </w:p>
    <w:p>
      <w:pPr>
        <w:pStyle w:val="ListBullet"/>
      </w:pPr>
      <w:r>
        <w:t>Keep OTP, biometric templates and raw payment credentials out of the application database unless a documented requirement explicitly demands them; mobile secrets belong in OS secure stores.</w:t>
      </w:r>
    </w:p>
    <w:p>
      <w:pPr>
        <w:pStyle w:val="ListBullet"/>
      </w:pPr>
      <w:r>
        <w:t>Ensure public QR certificate verification discloses only approved fields; log verification without exposing unnecessary personal data.</w:t>
      </w:r>
    </w:p>
    <w:p>
      <w:pPr>
        <w:pStyle w:val="ListBullet"/>
      </w:pPr>
      <w:r>
        <w:t>Maintain immutable/tamper-evident administrative, grading and issuance audit evidence for at least five years; retention and purge exceptions need written approval.</w:t>
      </w:r>
    </w:p>
    <w:p>
      <w:pPr>
        <w:pStyle w:val="ListBullet"/>
      </w:pPr>
      <w:r>
        <w:t>Confirm Indian data residency across database, replicas, backups, observability and third-party integrations.</w:t>
      </w:r>
    </w:p>
    <w:p>
      <w:pPr>
        <w:pStyle w:val="Heading1"/>
      </w:pPr>
      <w:r>
        <w:t>11. Performance and 500,000-concurrent-user evidence plan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Evidence item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Method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Concurrency definition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Agree active sessions vs simultaneous requests, TPS, read/write mix, peak duration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Data volumes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University-provided counts for learners, institutions, courses, media, audit and history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Baseline SQL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Benchmark 10–20 highest-volume queries on representative anonymized datasets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NOT RUN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Connection limits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Pool sizing, backpressure, rate limiting, failover and saturation tests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NOT RUN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Write hotspots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Simulate attendance bursts, attempts, notification fan-out and audit writes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NOT RUN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Recovery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Restore and failover exercises with timed RTO/RPO evidence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NOT RUN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Capacity decision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vertical/horizontal partition and caching based on measured bottlenecks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PENDING</w:t>
            </w:r>
          </w:p>
        </w:tc>
      </w:tr>
    </w:tbl>
    <w:p>
      <w:pPr>
        <w:pStyle w:val="Heading1"/>
      </w:pPr>
      <w:r>
        <w:t>12. Verification matrix — Day 5 acceptance scenarios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Test ID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Proposed test / evidence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RTM linkage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Duplicate role assignment cannot bypass scoped authorization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IAM-008, IAM-016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D5-T02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Cross-tenant institution/user query returns no unauthorized data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D5-T03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Invalid academic taxonomy FK is rejected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ACD-001..004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D5-T04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Published content history cannot be overwritten silently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D5-T05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Scheduling collision is detected per approved definition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ACD-018..019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D5-T06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Unreviewed AI-generated question cannot be published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ASM-006..007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D5-T07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Duplicate attendance alerts are idempotently handled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ASM-001..004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D5-T08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Certificate number is unique and public response is privacy-safe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ASM-018..023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D5-T09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Audit events retain integrity and meet ≥5-year rule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SEC-005..007, SEC-016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D5-T10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Backup restore meets agreed RTO/RPO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NFR-005..007, OPS-007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D5-T11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Migration can rehearse without destructive data loss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OPS-002..003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D5-T12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Indexes are justified by query plan and regression benchmark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NFR-001..002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D5-T13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Mobile session and offline metadata follow access policy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MOB-026..028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D5-T14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Notification delivery tracking is replay-safe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COM-014..021</w:t>
            </w:r>
          </w:p>
        </w:tc>
      </w:tr>
    </w:tbl>
    <w:p>
      <w:pPr>
        <w:pStyle w:val="Heading1"/>
      </w:pPr>
      <w:r>
        <w:t>13. Carry-forward of all Day 3 clarification questions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Clarification ID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Decision required — unchanged from Day 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/ SPC / Institution parent-child cardinalities and whether hierarchy can change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sponsor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Whether one person may hold multiple roles and roles in multiple institutions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Approved permission matrix per role and tenant, including pharmacist access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Student enrolment ownership and transfer between institutions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D3-CL-05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Academic taxonomy reuse and relationship between Course and Programme/Subject/Topic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Prerequisite equivalence, overrides and cycle prevention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D3-CL-07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 approver authority, publish/rollback, version immutability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Content SME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Live class attendance source, scheduling conflict rules, recording retention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Academic/IT SME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D3-CL-09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Question/SME reviewer authorization, AI data-sharing and audit expectations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Assessment attempt, retake, grading, correction and result-release rules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Lifetime record meaning, correction, archival and migration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Certificate revocation/reissue, QR public data fields, signing authority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Report metric definitions, MPR format, SLA calculations and data freshness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reporting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Notification preference precedence, provider retries, retention and consent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communications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D3-CL-15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Mobile offline scope, cache expiry, synchronization and conflict resolution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Mobile/product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Concurrency workload definition, API latency targets, content volumes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technical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D3-CL-17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Provider contracts/sandbox credentials for SSO, live class, DigiLocker, messaging, DRM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Integration owners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Data classification, retention schedule (except explicit obligations), deletion and legal holds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security/legal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D3-CL-19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Payment scope: title/service label exists, but no defined payment business workflow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D3-CL-20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Formal approval of 120-working-day plan against source 12-week roadmap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sponsor / PMO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D3-CL-21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Who approves ERD, schema changes and organization-scoped data access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sponsor / architecture board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D3-CL-22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Role-specific data access and reporting for Registered Pharmacist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14. Day 5-specific decisions — proposed, not approvals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Question / decision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Select PostgreSQL deployment/version, extension policy and India regions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D5-DEC-02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UUID/BIGINT primary key strategy per domain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D5-DEC-03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tenant-scoping and RLS strategy after organizational cardinalities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D5-DEC-04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schema/service ownership and cross-domain data exchange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D5-DEC-05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academic/attendance/assessment uniqueness grains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D5-DEC-06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record retention, legal holds and correction workflows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D5-DEC-07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index/workload measurement and partition thresholds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D5-DEC-08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schema migration tooling, release controls and DBA access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D5-DEC-09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backup, PITR and geo-DR topology with measured drills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D5-DEC-10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public certificate verification data disclosure policy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D5-DEC-11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outbox/integration replay semantics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D5-DEC-12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Approve Day 5 physical baseline before implementation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15. Day 5 exit gate and Day 6 handoff</w:t>
      </w:r>
    </w:p>
    <w:p>
      <w:pPr>
        <w:pStyle w:val="ListBullet"/>
      </w:pPr>
      <w:r>
        <w:t>GATE: Day 5 remains NOT APPROVED until required University clarifications are closed, logical-to-physical traceability is reviewed, migration plan is rehearsed, and designated owners approve tenant/security/data lifecycle rules.</w:t>
      </w:r>
    </w:p>
    <w:p>
      <w:pPr>
        <w:pStyle w:val="ListBullet"/>
      </w:pPr>
      <w:r>
        <w:t>Required evidence: reviewed physical data dictionary, ERD revision, migration ordering, SQL lint results, query workload model, privacy and security review, DR plan and decision log.</w:t>
      </w:r>
    </w:p>
    <w:p>
      <w:pPr>
        <w:pStyle w:val="ListBullet"/>
      </w:pPr>
      <w:r>
        <w:t>Day 6 proposed focus: API contract design, service boundary validation and transactional workflow mapping, dependent on open design decisions. No automatic implementation authorization.</w:t>
      </w:r>
    </w:p>
    <w:p>
      <w:pPr>
        <w:pStyle w:val="Heading1"/>
      </w:pPr>
      <w:r>
        <w:t>16. Approval record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Role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Date / evidence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University Product / Business Owner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Solution Architect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Data Architect / DBA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Security / Privacy Owner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QA / Performance Lead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Delivery Manager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UNIVERSITY LMS | Day 5 | Draft v0.1 | Controlled review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A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A6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