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UNIVERSITY LMS</w:t>
      </w:r>
    </w:p>
    <w:p>
      <w:r>
        <w:t>DAY 6 — API CONTRACTS, SERVICE BOUNDARIES &amp; TRANSACTIONAL WORKFLOW DESIGN</w:t>
      </w:r>
    </w:p>
    <w:p>
      <w:r>
        <w:t>Draft v0.1  |  Working Day 06 / 120  |  Review Required  |  Not Approved for Implementation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>
              <w:rPr>
                <w:sz w:val="14"/>
              </w:rPr>
              <w:t>Control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>
              <w:rPr>
                <w:sz w:val="14"/>
              </w:rPr>
              <w:t>Authoritative inputs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sz w:val="14"/>
              </w:rPr>
              <w:t>University technical requirements §§2–10; original Day 2 atomic RTM (152 IDs); Day 3 logical catalogue (55 objects); Day 4 ERD; Day 5 physical schema plan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>
              <w:rPr>
                <w:sz w:val="14"/>
              </w:rPr>
              <w:t>Scope rule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sz w:val="14"/>
              </w:rPr>
              <w:t>Preserve all source requirements; separate source-mandated functions from proposed interface design and unresolved questions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>
              <w:rPr>
                <w:sz w:val="14"/>
              </w:rPr>
              <w:t>Change rule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sz w:val="14"/>
              </w:rPr>
              <w:t>No new functional requirements, no silent closure of Day 3 clarifications, no unapproved technology decisions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>
              <w:rPr>
                <w:sz w:val="14"/>
              </w:rPr>
              <w:t>Day 6 outcome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sz w:val="14"/>
              </w:rPr>
              <w:t>Reviewable service ownership, API inventory, event/transaction semantics, error/security patterns, testing and approval gate</w:t>
            </w:r>
          </w:p>
        </w:tc>
      </w:tr>
    </w:tbl>
    <w:p>
      <w:pPr>
        <w:pStyle w:val="Heading1"/>
      </w:pPr>
      <w:r>
        <w:t>1. Objective and explicit boundaries</w:t>
      </w:r>
    </w:p>
    <w:p>
      <w:r>
        <w:t>Define an implementation-neutral, contract-first design for the University LMS, using proposed REST APIs, asynchronous events and workflow invariants to connect the existing six-role, academic, content, assessment, credential, notification, reporting and mobile requirements. Endpoint paths below are examples, not commitments or claims of source wording.</w:t>
      </w:r>
    </w:p>
    <w:p>
      <w:pPr>
        <w:pStyle w:val="ListBullet"/>
      </w:pPr>
      <w:r>
        <w:t>Six source roles only: University Super Admin; SPC Admin; Institution Admin; Faculty/Educator; Student/Learner; Registered Pharmacist. No additional role introduced.</w:t>
      </w:r>
    </w:p>
    <w:p>
      <w:pPr>
        <w:pStyle w:val="ListBullet"/>
      </w:pPr>
      <w:r>
        <w:t>500,000 concurrent users is a required capacity target; API TPS, burst mix, p95/p99 latency and data volumes remain unapproved and unmeasured.</w:t>
      </w:r>
    </w:p>
    <w:p>
      <w:pPr>
        <w:pStyle w:val="ListBullet"/>
      </w:pPr>
      <w:r>
        <w:t>University-prescribed third-party integrations include Digi-Pharmed/PRTS OAuth2 SSO, DigiLocker, live classes and notification channels. Integration specifics and credentials require owners.</w:t>
      </w:r>
    </w:p>
    <w:p>
      <w:pPr>
        <w:pStyle w:val="ListBullet"/>
      </w:pPr>
      <w:r>
        <w:t>Payments are not given a defined workflow in the source; no payment APIs, ledgers or checkout flows are created. AI question generation requires human SME review; no RAG scope.</w:t>
      </w:r>
    </w:p>
    <w:p>
      <w:pPr>
        <w:pStyle w:val="ListBullet"/>
      </w:pPr>
      <w:r>
        <w:t>Day 6 does not implement APIs, choose a final microservice count, approve data access or certify availability/security.</w:t>
      </w:r>
    </w:p>
    <w:p>
      <w:pPr>
        <w:pStyle w:val="Heading1"/>
      </w:pPr>
      <w:r>
        <w:t>2. Day 2 requirement baseline — no omissions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Family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Requirement IDs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Count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Day 6 design coverage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NFR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NFR-001–010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Scale, reliability, latency evidence, DR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IAM-001–020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Login, MFA, scoped RBAC, SSO, identities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ACD-001–023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Academic taxonomy, course, publishing, classes, media/search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ASM-001–023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Attendance, AI+SME, assessment, marksheets, records, certificates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COM-001–022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Dashboards, MPR, forums, calendar, notification channels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MOB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MOB-001–028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Web/mobile parity, DRM, offline and device security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SEC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SEC-001–016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OWASP, audit, India residency, VAPT, authz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OPS-001–010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Monitoring, deployment, backups, DR, operations</w:t>
            </w:r>
          </w:p>
        </w:tc>
      </w:tr>
    </w:tbl>
    <w:p>
      <w:r>
        <w:t>Arithmetic: 10 + 20 + 23 + 23 + 22 + 28 + 16 + 10 = 152. IDs are unchanged. Detailed row-by-row source wording remains in the authoritative Day 2 RTM; this document does not substitute a reconstructed RTM.</w:t>
      </w:r>
    </w:p>
    <w:p>
      <w:pPr>
        <w:pStyle w:val="Heading1"/>
      </w:pPr>
      <w:r>
        <w:t>3. Candidate bounded contexts and system ownership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Context / proposed owner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Authoritative data / responsibility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Inbound / outbound dependency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Source link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Identity &amp; authorization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Identity links, scoped assignments, login policy; external IdP tokens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SSO provider, six-role access checks, audit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IAM, SEC, MOB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Organization &amp; academics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University/SPC/institution hierarchy; programme→period→subject→topic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Identity, content, reporting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IAM, ACD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Course &amp; publishing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Course builder, prerequisites, versioned Draft→Review→Approved→Published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Media, search projection, audit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Live delivery &amp; media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Session schedules, provider links, recordings, transcripts, DRM metadata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External conferencing, object storage/CDN, search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ACD, MOB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Assessment &amp; attendance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Questions, mandatory SME review, attempts, attendance, grades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Academic taxonomy, credentials, notification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Academic records &amp; credentials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Lifetime records, signed marksheets, numbered QR certificates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Registrar signing, DigiLocker, audit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ASM, SEC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Communication &amp; notifications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Forum/message/announcement and independent notification dispatch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Email/SMS/WhatsApp Business/push providers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COM, MOB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Search &amp; reporting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E-library title/document/transcript search; MPR and custom reports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Projections from domain owners; avoid write authority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ACD, COM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Platform &amp; operations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Audit, telemetry, backups, DR, policy enforcement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All contexts, security operations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NFR, SEC, OPS</w:t>
            </w:r>
          </w:p>
        </w:tc>
      </w:tr>
    </w:tbl>
    <w:p>
      <w:r>
        <w:t>These are logical ownership boundaries, not an approved number of deployable microservices. The University describes an independent notification microservice; other boundaries can be consolidated or separated after latency, team and transaction reviews.</w:t>
      </w:r>
    </w:p>
    <w:p>
      <w:pPr>
        <w:pStyle w:val="Heading1"/>
      </w:pPr>
      <w:r>
        <w:t>4. Contract standards and governance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Contract concern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Candidate convention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Acceptance evidence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API versioning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/api/v1/... with explicit compatibility and deprecation policy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OpenAPI 3.x diff + consumer contract tests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Identity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OIDC/OAuth2 bearer tokens as approved; validate issuer/audience/expiry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Positive/negative token test; SSO sandbox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Authorization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Enforce role, tenant, resource ownership, action at every request; deny by default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Six-role authorization matrix, cross-tenant negative tests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Request integrity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Schema validation, max payload, allowlisted fields, sanitized errors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OpenAPI validation and fuzz tests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Idempotency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Idempotency-Key on retryable state-changing commands when appropriate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Duplicate request produces one business outcome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Concurrency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Optimistic version/ETag or transactional locking where state-sensitive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Simultaneous update tests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Pagination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Cursor-based where volumes justify; bounded page sizes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Large dataset benchmark and stable sort tests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Observability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Trace/correlation ID propagated to async events; no secrets/PII in logs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Trace through API, outbox, consumer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Time and locale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UTC timestamps plus explicit academic timezone context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DST, scheduling and mobile tests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Error semantics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Stable error code, message, correlation ID; avoid leaking tenant existence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4xx/5xx matrix and threat model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Documentation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OpenAPI + AsyncAPI candidates; ADR, owner, schema change log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Contract review and approved PR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Media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Upload via approved signed object-storage access, not raw AV through API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Authorization, malware scan and CDN tests</w:t>
            </w:r>
          </w:p>
        </w:tc>
      </w:tr>
    </w:tbl>
    <w:p>
      <w:pPr>
        <w:pStyle w:val="Heading1"/>
      </w:pPr>
      <w:r>
        <w:t>5. Candidate REST API inventory (illustrative)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Method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Candidate path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Purpose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RTM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Critical control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IAM-API-01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/api/v1/auth/otp/challenges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Initiate OTP challenge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IAM/SEC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OTP anti-abuse; no enumeration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IAM-API-02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/api/v1/auth/otp/verify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Verify OTP and issue session via approved IdP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IAM/SEC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Rate limit; replay prevention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IAM-API-03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/api/v1/me/permissions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Effective scoped permissions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No role escalation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IAM-API-04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/api/v1/role-assignments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Create scoped role assignment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IAM/SEC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Admin policy; audit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IAM-API-05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/api/v1/sso/callback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SSO callback (provider-dependent)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State/nonce validation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ORG-API-01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/api/v1/institutions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List authorized institutions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Organization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IAM/ACD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Tenant filter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ORG-API-02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/api/v1/programmes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Programme catalogue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Academic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Scope filter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ORG-API-03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/api/v1/programmes/{id}/periods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Year/semester hierarchy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Academic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Validated hierarchy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ORG-API-04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/api/v1/subjects/{id}/topics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Topic hierarchy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Academic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Validated hierarchy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CRS-API-01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/api/v1/courses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Create draft course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Faculty authorization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CRS-API-02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/api/v1/courses/{id}/versions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Create content version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Immutable published history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CRS-API-03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/api/v1/content/{id}/review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Submit or record review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State transition audit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CRS-API-04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/api/v1/content/{id}/publish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Publish approved version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Approval prerequisite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CRS-API-05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/api/v1/courses/{id}/prerequisites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Check prerequisite rules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No circular dependency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LIVE-API-01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/api/v1/live-sessions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Schedule provider session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Live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Conflict detection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LIVE-API-02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/api/v1/live-sessions/{id}/join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Get authorized provider join info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Live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Scoped short-lived access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LIVE-API-03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/api/v1/recordings/{id}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Recording metadata and access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Media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ACD/MOB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DRM/entitlement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SRCH-API-01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/api/v1/library/search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Search titles/docs/transcripts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Search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Visibility filters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ASM-API-01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/api/v1/questions/generate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Request AI-assisted draft questions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SME review required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ASM-API-02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/api/v1/questions/{id}/review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SME review decision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Reviewer authorization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ASM-API-03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/api/v1/assessments/{id}/attempts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Start assessment attempt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Eligibility/idempotency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ASM-API-04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/api/v1/attempts/{id}/submit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Submit answers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Exactly one accepted finalization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ASM-API-05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/api/v1/attendance/sessions/{id}/records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Record attendance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Attendance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Duplicate protection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ASM-API-06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/api/v1/practical-logbook/entries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Add logbook entry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Faculty validation pending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ASM-API-07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/api/v1/academic-records/{studentId}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Authorized lifetime academic history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Records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Student/privacy rules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ASM-API-08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/api/v1/marksheets/{id}/sign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Digitally sign marksheet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Authorized signing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ASM-API-09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/api/v1/certificates/issue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Issue numbered signed QR certificate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Registrar authority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ASM-API-10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/api/v1/certificates/verify/{code}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Verify certificate authenticity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ASM/SEC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Minimized public disclosure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COM-API-01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/api/v1/dashboards/me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Role dashboard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Reporting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Tenant scoped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COM-API-02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/api/v1/reports/queries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Run authorized report definition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Reporting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No arbitrary SQL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COM-API-03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/api/v1/forums/{id}/posts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Create forum post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Communications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Visibility/moderation pending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COM-API-04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/api/v1/announcements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Publish announcement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Communications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Audience authorization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COM-API-05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/api/v1/calendar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Read calendar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Communications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Role-scoped events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COM-API-06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/api/v1/notifications/requests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Queue templated notification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Recipient policy, idempotency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COM-API-07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/api/v1/notifications/{id}/status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Read delivery status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No cross-tenant leakage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MOB-API-01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/api/v1/mobile/sync-manifest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Fetch permitted offline sync metadata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Mobile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MOB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Device entitlements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MOB-API-02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/api/v1/mobile/sync-receipts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Acknowledge sync state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Mobile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MOB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Conflict rules pending</w:t>
            </w:r>
          </w:p>
        </w:tc>
      </w:tr>
      <w:tr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OPS-API-01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/health/ready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Internal readiness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Platform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OPS</w:t>
            </w:r>
          </w:p>
        </w:tc>
        <w:tc>
          <w:tcPr>
            <w:tcW w:type="dxa" w:w="1452"/>
          </w:tcPr>
          <w:p>
            <w:pPr>
              <w:spacing w:after="0"/>
            </w:pPr>
            <w:r>
              <w:rPr>
                <w:sz w:val="14"/>
              </w:rPr>
              <w:t>Not public; no secrets</w:t>
            </w:r>
          </w:p>
        </w:tc>
      </w:tr>
    </w:tbl>
    <w:p>
      <w:r>
        <w:t>No payment endpoint has been included. Specific paths and method choices must be approved by University product, security and integration owners before development.</w:t>
      </w:r>
    </w:p>
    <w:p>
      <w:pPr>
        <w:pStyle w:val="Heading1"/>
      </w:pPr>
      <w:r>
        <w:t>6. Candidate asynchronous event catalogue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Event (proposal)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Producer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Consumer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Illustrative payload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Safety rule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EV-01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ContentPublished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Search, analytics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contentId, version, tenantId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Outbox; projection rebuild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EV-02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LiveSessionScheduled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Live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Calendar, notification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sessionId, start, providerRef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Avoid duplicate reminders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EV-03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AttendanceRecorded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Attendance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Reporting, absence alerts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sessionId, learnerId, status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Idempotent alert evaluation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EV-04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QuestionReviewed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Assessment publication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questionId, reviewerDecision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Reject unapproved publication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EV-05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AssessmentSubmitted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Grade/academic record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attemptId, submittedAt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One final submission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EV-06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GradeFinalized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Academic records, reports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gradeId, version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No duplicate grade mutation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EV-07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CertificateIssued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DigiLocker, notification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certificateId, number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No duplicate issue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EV-08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NotificationRequested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Delivery adapters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notificationId, templateId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Retry + dedup + provider callback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EV-09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MediaAssetReady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Media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Content/search projection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assetId, contentVersion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DRM/permission check</w:t>
            </w:r>
          </w:p>
        </w:tc>
      </w:tr>
      <w:tr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EV-10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AuditEvidenceAnchored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Platform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Compliance storage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auditBatchId, integrityRef</w:t>
            </w:r>
          </w:p>
        </w:tc>
        <w:tc>
          <w:tcPr>
            <w:tcW w:type="dxa" w:w="1694"/>
          </w:tcPr>
          <w:p>
            <w:pPr>
              <w:spacing w:after="0"/>
            </w:pPr>
            <w:r>
              <w:rPr>
                <w:sz w:val="14"/>
              </w:rPr>
              <w:t>Tamper evidence verification</w:t>
            </w:r>
          </w:p>
        </w:tc>
      </w:tr>
    </w:tbl>
    <w:p>
      <w:r>
        <w:t>Events must include schema version, event ID, timestamp, tenant scope, trace ID and producer. Exclude raw tokens, student PII, OTPs and secret signing material. Choose queue/broker only after workload and delivery guarantees are agreed.</w:t>
      </w:r>
    </w:p>
    <w:p>
      <w:pPr>
        <w:pStyle w:val="Heading1"/>
      </w:pPr>
      <w:r>
        <w:t>7. Transaction boundaries, sagas and workflow invariants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Workflow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Atomic local transaction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Cross-context orchestration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Compensation / failure behavior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Content publication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Validate approval + persist immutable published version + outbox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Search indexing, notifications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Retry projections; published source stays authoritative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Assessment submission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Lock/version attempt + persist final answers + outbox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Grading and reporting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Idempotent replays; reject second finalization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Attendance + absence alert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Record attendance idempotently + outbox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Absence evaluation and notification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Deduplicate alerts; approved exception rules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Certificate issuance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Check eligible academic record + unique number + issuance state + outbox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Signing, QR verification, DigiLocker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No duplicate number; recover partial external failure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Live-class booking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Persist scheduling decision + provider correlation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External provider creation, calendar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Retry safely; compensate orphan provider session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Notification delivery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Persist request + delivery attempts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Channel adapter and status callback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At-least-once transport; business-level dedup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Mobile offline sync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Commit versioned server mutation after conflict check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Refresh device state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Conflict resolution remains open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User/role assignment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Persist scoped assignment + audit evidence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Cache invalidation/session policy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No stale privilege beyond approved SLA</w:t>
            </w:r>
          </w:p>
        </w:tc>
      </w:tr>
    </w:tbl>
    <w:p>
      <w:r>
        <w:t>Distributed 2PC is not assumed. A transactional outbox and idempotent consumers are candidate controls; exact event guarantees, ordering and deduplication windows require proof and approval.</w:t>
      </w:r>
    </w:p>
    <w:p>
      <w:pPr>
        <w:pStyle w:val="Heading1"/>
      </w:pPr>
      <w:r>
        <w:t>8. Sequence walkthrough — certificate issuance</w:t>
      </w:r>
    </w:p>
    <w:p>
      <w:pPr>
        <w:pStyle w:val="ListBullet"/>
      </w:pPr>
      <w:r>
        <w:t>1. Authorized caller submits issuance command with request ID and candidate academic-record reference.</w:t>
      </w:r>
    </w:p>
    <w:p>
      <w:pPr>
        <w:pStyle w:val="ListBullet"/>
      </w:pPr>
      <w:r>
        <w:t>2. Credential owner verifies role, tenant, eligibility and Registrar signing authority using approved policy.</w:t>
      </w:r>
    </w:p>
    <w:p>
      <w:pPr>
        <w:pStyle w:val="ListBullet"/>
      </w:pPr>
      <w:r>
        <w:t>3. Database transaction reserves a unique certificate number and persists issuance state plus outbox event.</w:t>
      </w:r>
    </w:p>
    <w:p>
      <w:pPr>
        <w:pStyle w:val="ListBullet"/>
      </w:pPr>
      <w:r>
        <w:t>4. Signing service creates digitally signed evidence and QR verification reference; sensitive signing keys remain outside application tables.</w:t>
      </w:r>
    </w:p>
    <w:p>
      <w:pPr>
        <w:pStyle w:val="ListBullet"/>
      </w:pPr>
      <w:r>
        <w:t>5. DigiLocker handoff occurs only through approved integration contract; failures are retried with correlation and duplicate prevention.</w:t>
      </w:r>
    </w:p>
    <w:p>
      <w:pPr>
        <w:pStyle w:val="ListBullet"/>
      </w:pPr>
      <w:r>
        <w:t>6. Verification endpoint exposes only approved non-sensitive fields; audit evidence is retained per security policy.</w:t>
      </w:r>
    </w:p>
    <w:p>
      <w:pPr>
        <w:pStyle w:val="ListBullet"/>
      </w:pPr>
      <w:r>
        <w:t>7. University approves revocation/correction/reissue rules before those state transitions are implemented.</w:t>
      </w:r>
    </w:p>
    <w:p>
      <w:pPr>
        <w:pStyle w:val="Heading1"/>
      </w:pPr>
      <w:r>
        <w:t>9. Security controls and API threat checklist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Threat/control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Design requirement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Verification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BOLA/IDOR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Resource-level tenant/role authorization for every ID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Cross-tenant and cross-role tests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Broken authentication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Issuer/audience/expiry/nonce validation; MFA/OTP policies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Replay, token tampering, expiry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Injection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Typed schemas, parameterized SQL, search escaping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Fuzzing and SAST/DAST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Mass assignment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Explicit writable field allowlists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Unexpected fields rejected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SSRF/file abuse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Provider allowlists, AV scan, file type/size checks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Malicious upload and callback tests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Rate abuse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Per-user, per-IP and provider-aware throttles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Burst/load and abuse tests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PII leakage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Minimized API responses; safe logs, trace IDs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Privacy and redaction tests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Webhook forgery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Signature validation and replay windows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Forged/duplicate callback tests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Mobile offline/DRM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Signed entitlement and secure device storage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Expired rights/offline replay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Operational security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WAF/DDoS, independent CERT-In empanelled VAPT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VAPT evidence before go-live and annually</w:t>
            </w:r>
          </w:p>
        </w:tc>
      </w:tr>
    </w:tbl>
    <w:p>
      <w:pPr>
        <w:pStyle w:val="Heading1"/>
      </w:pPr>
      <w:r>
        <w:t>10. Error, pagination and idempotency example — illustrative</w:t>
      </w:r>
    </w:p>
    <w:p>
      <w:pPr>
        <w:spacing w:after="0"/>
      </w:pPr>
      <w:r>
        <w:rPr>
          <w:rFonts w:ascii="Consolas" w:hAnsi="Consolas"/>
          <w:sz w:val="16"/>
        </w:rPr>
        <w:t>POST /api/v1/assessments/{id}/attempts</w:t>
      </w:r>
    </w:p>
    <w:p>
      <w:pPr>
        <w:spacing w:after="0"/>
      </w:pPr>
      <w:r>
        <w:rPr>
          <w:rFonts w:ascii="Consolas" w:hAnsi="Consolas"/>
          <w:sz w:val="16"/>
        </w:rPr>
        <w:t>Idempotency-Key: &lt;client-generated-opaque-id&gt;</w:t>
      </w:r>
    </w:p>
    <w:p>
      <w:pPr>
        <w:spacing w:after="0"/>
      </w:pPr>
      <w:r>
        <w:rPr>
          <w:rFonts w:ascii="Consolas" w:hAnsi="Consolas"/>
          <w:sz w:val="16"/>
        </w:rPr>
        <w:t>Authorization: Bearer &lt;token&gt;</w:t>
      </w:r>
    </w:p>
    <w:p>
      <w:pPr>
        <w:spacing w:after="0"/>
      </w:pPr>
      <w:r>
        <w:rPr>
          <w:rFonts w:ascii="Consolas" w:hAnsi="Consolas"/>
          <w:sz w:val="16"/>
        </w:rPr>
        <w:t>201 Created | 409 CONFLICT | 403 FORBIDDEN | 422 INVALID_STATE</w:t>
      </w:r>
    </w:p>
    <w:p>
      <w:pPr>
        <w:spacing w:after="0"/>
      </w:pPr>
      <w:r>
        <w:rPr>
          <w:rFonts w:ascii="Consolas" w:hAnsi="Consolas"/>
          <w:sz w:val="16"/>
        </w:rPr>
        <w:t>{ "error": { "code": "INVALID_STATE", "message": "Request cannot be completed", "traceId": "..." } }</w:t>
      </w:r>
    </w:p>
    <w:p>
      <w:r>
        <w:t>Do not expose whether an unauthorized student, institution or certificate exists. Business response shapes, validation codes and status transitions are subject to approved OpenAPI definitions.</w:t>
      </w:r>
    </w:p>
    <w:p>
      <w:pPr>
        <w:pStyle w:val="Heading1"/>
      </w:pPr>
      <w:r>
        <w:t>11. Cross-cutting NFR and 500,000 concurrency validation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Concern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Required source boundary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Day 6 design evidence / open metric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Scale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≥500,000 concurrent users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User journey distribution, session vs request concurrency, TPS, peak duration TBD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Availability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≥99.5% O&amp;M uptime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SLO/error budget, dependency budgets and health checks TBD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DR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Geo DR, RTO ≤4h, RPO ≤24h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API failover, replay, reconciliation, restore drills TBD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Media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CDN-backed AV across India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Provider capacity, regional edge behavior, signed URLs TBD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Security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India data residency, VAPT, OWASP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All stores, backups, event brokers and provider contracts mapped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Audit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Tamper-evident ≥5 years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Event lineage, integrity checks, retrieval and legal holds TBD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Mobile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Android 8+/iOS 14+, single hybrid codebase, web parity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Contract reuse, offline and release evidence TBD</w:t>
            </w:r>
          </w:p>
        </w:tc>
      </w:tr>
    </w:tbl>
    <w:p>
      <w:pPr>
        <w:pStyle w:val="Heading1"/>
      </w:pPr>
      <w:r>
        <w:t>12. Contract testing and acceptance evidence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Test ID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Acceptance scenario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Trace / expected evidence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D6-T01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All six roles receive only allowed API operations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IAM, SEC — authz matrix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D6-T02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Cross-tenant read/write attempts fail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IAM, SEC — negative tests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D6-T03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SSO/OTP challenge replay and invalid tokens rejected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IAM — integration/security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D6-T04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Published content cannot skip Review/Approved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ACD — state transition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D6-T05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Concurrent schedule creation follows conflict policy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ACD — concurrency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D6-T06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AI-generated question requires human SME review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ASM — approval trail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D6-T07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Assessment finalization is idempotent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ASM — duplicate retry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D6-T08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Attendance and absence alerts avoid duplicate business outcomes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ASM, COM — replay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D6-T09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Unique certificate issue, signed verification and DigiLocker retry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ASM — end-to-end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D6-T10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Notification adapter failures retry without duplicate alerts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COM — contract/queue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D6-T11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Mobile offline synchronization rejects unauthorized stale changes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MOB — sync conflict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D6-T12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API load test models 500k concurrent target with agreed journey mix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NFR — performance report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D6-T13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Audit trail retains integrity under event retries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SEC — tamper evidence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D6-T14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DR recovery meets agreed RTO/RPO with replay reconciliation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NFR, OPS — drill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D6-T15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OpenAPI backward-compatibility diff and consumer tests pass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All — CI evidence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D6-T16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Provider callbacks reject forgery and replay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SEC — integration test</w:t>
            </w:r>
          </w:p>
        </w:tc>
      </w:tr>
    </w:tbl>
    <w:p>
      <w:pPr>
        <w:pStyle w:val="Heading1"/>
      </w:pPr>
      <w:r>
        <w:t>13. All 55 Day 3 logical objects — traceability appendix</w:t>
      </w:r>
    </w:p>
    <w:p>
      <w:pPr>
        <w:pStyle w:val="Heading2"/>
      </w:pPr>
      <w:r>
        <w:t>Organization, identity &amp; access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ORG-01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University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university_id, display_name, status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IAM-001, IAM-016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ORG-02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SPC jurisdiction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spc_id, name, parent_reference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IAM-002, IAM-016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ORG-03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Institution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institution_id, name, organization_reference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IAM-003, IAM-016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IAM-OBJ-01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User identity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user_id, identity_provider_ref, status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IAM-007..015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IAM-OBJ-02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Role definition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role_id, role_code, role_name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IAM-001..008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IAM-OBJ-03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Permission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permission_id, resource, action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IAM-008, IAM-017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IAM-OBJ-04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Role–permission grant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role_id, permission_id, scope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IAM-008, IAM-017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IAM-OBJ-05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User membership/role assignment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user_id, organization_id, role_id, validity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IAM-007..008, IAM-016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IAM-OBJ-06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Provisioning/import batch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batch_id, initiator, outcome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IAM-018..020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IAM-OBJ-07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External SSO link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user_id, provider, subject_ref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IAM-015</w:t>
            </w:r>
          </w:p>
        </w:tc>
      </w:tr>
    </w:tbl>
    <w:p>
      <w:pPr>
        <w:pStyle w:val="Heading2"/>
      </w:pPr>
      <w:r>
        <w:t>Academic taxonomy, content &amp; live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ACD-OBJ-01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Programme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programme_id, name, status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ACD-001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ACD-OBJ-02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Year/Semester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period_id, programme_id, label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ACD-002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ACD-OBJ-03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Subject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subject_id, period_id, title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ACD-003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ACD-OBJ-04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Topic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topic_id, subject_id, title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ACD-004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ACD-OBJ-05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Course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course_id, academic_ref, status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ACD-005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ACD-OBJ-06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Course prerequisite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course_id, required_course_ref, rule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ACD-006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ACD-OBJ-07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Content item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content_id, course_ref, content_type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ACD-005, ACD-020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ACD-OBJ-08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Content version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content_id, version, approval_state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ACD-008..009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ACD-OBJ-09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Content contributor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content_id, user_id, contribution_role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ACD-007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ACD-OBJ-10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Content approval event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version_ref, actor, transition, timestamp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ACD-008..009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ACD-OBJ-11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Live class session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session_id, course_ref, provider_ref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ACD-010..015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ACD-OBJ-12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Class schedule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session_id, planned_time, resource_ref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ACD-018..019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ACD-OBJ-13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Recording / transcript metadata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session_id, asset_ref, transcript_ref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ACD-015..017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ACD-OBJ-14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Library index record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content_ref, title, searchable_text_ref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ACD-020..023</w:t>
            </w:r>
          </w:p>
        </w:tc>
      </w:tr>
    </w:tbl>
    <w:p>
      <w:pPr>
        <w:pStyle w:val="Heading2"/>
      </w:pPr>
      <w:r>
        <w:t>Assessment, attendance &amp; credentials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ASM-OBJ-01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Attendance record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session_ref, person_ref, status, time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ASM-001..004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ASM-OBJ-02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Absence notification trigger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attendance_ref, recipient_scope, status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ASM-002..004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ASM-OBJ-03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Question bank item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question_id, subject_ref, version, state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ASM-005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ASM-OBJ-04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AI question draft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draft_id, prompt_ref, reviewer_status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ASM-006..007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ASM-OBJ-05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SME review decision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draft_ref, reviewer_ref, decision, timestamp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ASM-007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ASM-OBJ-06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Assessment definition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assessment_id, chapter_ref, delivery_scope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ASM-008..009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ASM-OBJ-07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Assessment attempt / response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attempt_id, learner_ref, response_ref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ASM-008..011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ASM-OBJ-08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Grade / grading event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attempt_ref, grader_ref, score, event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ASM-010..011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ASM-OBJ-09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Assignment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assignment_id, course_ref, due_rule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ASM-012..013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ASM-OBJ-10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Assignment submission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assignment_ref, learner_ref, submission_ref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ASM-012..013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ASM-OBJ-11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Practical logbook entry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learner_ref, practical_ref, evidence_ref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ASM-014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ASM-OBJ-12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Marksheets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marksheet_id, learner_ref, signature_ref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ASM-015..016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ASM-OBJ-13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Lifetime academic record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learner_ref, record_ref, achievement_ref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ASM-017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ASM-OBJ-14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Certificate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certificate_id, unique_number, learner_ref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ASM-018..023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ASM-OBJ-15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Certificate verification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certificate_ref, verification_token, state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ASM-021..022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ASM-OBJ-16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Credential integration receipt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certificate_ref, provider_ref, result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ASM-023</w:t>
            </w:r>
          </w:p>
        </w:tc>
      </w:tr>
    </w:tbl>
    <w:p>
      <w:pPr>
        <w:pStyle w:val="Heading2"/>
      </w:pPr>
      <w:r>
        <w:t>Reporting, communication, mobile &amp; operations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COM-OBJ-01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Dashboard/report definition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report_id, owner_scope, specification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COM-001..009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COM-OBJ-02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Reporting projection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source_ref, metric_key, period, value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COM-006..009, COM-022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COM-OBJ-03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Forum / discussion item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thread_id, course_ref, author_ref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COM-010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COM-OBJ-04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Announcement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announcement_id, audience_scope, message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COM-011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COM-OBJ-05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Platform message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message_id, sender_ref, recipient_scope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COM-012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COM-OBJ-06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Academic calendar event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event_id, academic_scope, start_time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COM-013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COM-OBJ-07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Notification template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template_id, channel, version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COM-014..020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COM-OBJ-08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Notification request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request_id, event_ref, channel, status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COM-014..019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COM-OBJ-09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Delivery attempt/receipt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request_id, provider_ref, delivery_state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COM-021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MOB-OBJ-01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Playback/bookmark/notes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learner_ref, media_ref, position, note_ref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MOB-015..021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MOB-OBJ-02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Device notification preference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user_ref, channel, preference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MOB-023..025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MOB-OBJ-03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Offline cache manifest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device_ref, asset_ref, expiry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MOB-026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SEC-OBJ-01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Tamper-evident audit event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event_id, actor, action, integrity_ref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IAM-020, SEC-005..007, SEC-016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OPS-OBJ-01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Test / acceptance evidence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test_id, RTM_id, result, evidence_ref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OPS-005..010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OPS-OBJ-02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External integration transaction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integration_id, provider, correlation_ref, status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IAM-015, ASM-023, COM-018</w:t>
            </w:r>
          </w:p>
        </w:tc>
      </w:tr>
    </w:tbl>
    <w:p>
      <w:r>
        <w:t>Object catalogue reproduced from Day 5; physical table count, service assignment and write ownership are proposed and must be reconciled with Day 4 approved ERD before implementation.</w:t>
      </w:r>
    </w:p>
    <w:p>
      <w:pPr>
        <w:pStyle w:val="Heading1"/>
      </w:pPr>
      <w:r>
        <w:t>14. Open Day 3 clarifications — all 22 carried forward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Clarification ID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Decision required (unchanged)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Proposed owner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D3-CL-01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University / SPC / Institution parent-child cardinalities and whether hierarchy can change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University sponsor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D3-CL-02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Whether one person may hold multiple roles and roles in multiple institutions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University IAM owner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D3-CL-03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Approved permission matrix per role and tenant, including pharmacist access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University IAM owner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D3-CL-04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Student enrolment ownership and transfer between institutions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Academic SME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D3-CL-05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Academic taxonomy reuse and relationship between Course and Programme/Subject/Topic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Academic SME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D3-CL-06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Prerequisite equivalence, overrides and cycle prevention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Academic SME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D3-CL-07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Content approver authority, publish/rollback, version immutability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Content SME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D3-CL-08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Live class attendance source, scheduling conflict rules, recording retention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Academic/IT SME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D3-CL-09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Question/SME reviewer authorization, AI data-sharing and audit expectations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Assessment SME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D3-CL-10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Assessment attempt, retake, grading, correction and result-release rules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Assessment SME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D3-CL-11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Lifetime record meaning, correction, archival and migration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D3-CL-12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Certificate revocation/reissue, QR public data fields, signing authority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D3-CL-13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Report metric definitions, MPR format, SLA calculations and data freshness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University reporting owner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D3-CL-14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Notification preference precedence, provider retries, retention and consent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University communications owner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D3-CL-15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Mobile offline scope, cache expiry, synchronization and conflict resolution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Mobile/product owner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D3-CL-16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Concurrency workload definition, API latency targets, content volumes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University technical owner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D3-CL-17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Provider contracts/sandbox credentials for SSO, live class, DigiLocker, messaging, DRM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Integration owners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D3-CL-18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Data classification, retention schedule (except explicit obligations), deletion and legal holds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University security/legal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D3-CL-19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Payment scope: title/service label exists, but no defined payment business workflow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University business owner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D3-CL-20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Formal approval of 120-working-day plan against source 12-week roadmap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University sponsor / PMO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D3-CL-21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Who approves ERD, schema changes and organization-scoped data access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University sponsor / architecture board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D3-CL-22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Role-specific data access and reporting for Registered Pharmacist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University business owner</w:t>
            </w:r>
          </w:p>
        </w:tc>
        <w:tc>
          <w:tcPr>
            <w:tcW w:type="dxa" w:w="2541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</w:tbl>
    <w:p>
      <w:pPr>
        <w:pStyle w:val="Heading1"/>
      </w:pPr>
      <w:r>
        <w:t>15. Day 5 decisions — all 12 carried forward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Question / decision (unchanged)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D5-DEC-01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Select PostgreSQL deployment/version, extension policy and India regions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D5-DEC-02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Approve UUID/BIGINT primary key strategy per domain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D5-DEC-03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Approve tenant-scoping and RLS strategy after organizational cardinalities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D5-DEC-04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Approve schema/service ownership and cross-domain data exchange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D5-DEC-05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Approve academic/attendance/assessment uniqueness grains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D5-DEC-06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Approve record retention, legal holds and correction workflows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D5-DEC-07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Approve index/workload measurement and partition thresholds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D5-DEC-08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Approve schema migration tooling, release controls and DBA access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D5-DEC-09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Approve backup, PITR and geo-DR topology with measured drills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D5-DEC-10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Approve public certificate verification data disclosure policy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D5-DEC-11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Approve outbox/integration replay semantics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D5-DEC-12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Approve Day 5 physical baseline before implementation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</w:tbl>
    <w:p>
      <w:pPr>
        <w:pStyle w:val="Heading1"/>
      </w:pPr>
      <w:r>
        <w:t>16. Day 6 contract and integration decisions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decision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D6-DEC-01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Approve bounded context ownership and deployable service grouping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D6-DEC-02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Approve OpenAPI versioning, compatibility and deprecation rules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D6-DEC-03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Approve identity token flow, SSO callback and six-role resource authorization matrix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D6-DEC-04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Approve OTP/MFA/session semantics and anti-abuse controls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D6-DEC-05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Approve state transitions and approval owners for course publishing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D6-DEC-06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Approve live-class provider contracts, calendar conflict and webhook rules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D6-DEC-07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Approve question SME-review and assessment/attendance business idempotency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D6-DEC-08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Approve certificate signing, DigiLocker handoff, correction and disclosure rules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D6-DEC-09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Approve notification channel adapters, retry windows and templates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D6-DEC-10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Approve event delivery semantics, outbox ownership and retention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D6-DEC-11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Approve mobile offline synchronization and DRM authorization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D6-DEC-12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Approve 500k-user workload, rate limits, SLOs and contract-test gates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D6-DEC-13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Approve data residency and VAPT scope across external providers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D6-DEC-14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Approve API security/privacy review and contract sign-off process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</w:tbl>
    <w:p>
      <w:pPr>
        <w:pStyle w:val="Heading1"/>
      </w:pPr>
      <w:r>
        <w:t>17. Day 6 deliverables, blockers and exit criteria</w:t>
      </w:r>
    </w:p>
    <w:p>
      <w:pPr>
        <w:pStyle w:val="ListBullet"/>
      </w:pPr>
      <w:r>
        <w:t>Deliverables: candidate OpenAPI inventory, event catalogue, domain/service ownership, transaction and saga matrix, security patterns, 16 verification scenarios, open decision and dependency registers.</w:t>
      </w:r>
    </w:p>
    <w:p>
      <w:pPr>
        <w:pStyle w:val="ListBullet"/>
      </w:pPr>
      <w:r>
        <w:t>Blockers: 22 carried-forward Day 3 clarifications; 12 Day 5 decisions; 14 Day 6 decisions; unknown provider contracts, 500k workload model and University signatories.</w:t>
      </w:r>
    </w:p>
    <w:p>
      <w:pPr>
        <w:pStyle w:val="ListBullet"/>
      </w:pPr>
      <w:r>
        <w:t>Day 6 exit: document drafted for review, NOT an architecture approval or implementation go-ahead. Required reviewers: University product owner, solution architect, IAM/security owner, DBA/data architect, integration owners, QA/performance and delivery lead.</w:t>
      </w:r>
    </w:p>
    <w:p>
      <w:pPr>
        <w:pStyle w:val="ListBullet"/>
      </w:pPr>
      <w:r>
        <w:t>Day 7 suggested focus: detailed IAM authorization matrix, external integration contracts and API threat modelling; prioritize decisions blocking code and test harnesses.</w:t>
      </w:r>
    </w:p>
    <w:p>
      <w:pPr>
        <w:pStyle w:val="Heading1"/>
      </w:pPr>
      <w:r>
        <w:t>18. Approval register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Approver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Decision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Evidence/date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University Product Owner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PENDING — not approved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Solution Architect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PENDING — not approved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Data Architect/DBA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PENDING — not approved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Security/IAM Owner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PENDING — not approved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Integration Lead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PENDING — not approved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QA/Performance Lead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PENDING — not approved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Delivery Manager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PENDING — not approved</w:t>
            </w:r>
          </w:p>
        </w:tc>
        <w:tc>
          <w:tcPr>
            <w:tcW w:type="dxa" w:w="3389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UNIVERSITY LMS  •  Day 06  •  Draft v0.1  •  Controlled Review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A6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A6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