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8 — EXTERNAL INTEGRATION DEPENDENCIES, SEQUENCE DESIGNS, TEST HARNESS &amp; NFR ACCEPTANCE</w:t>
      </w:r>
    </w:p>
    <w:p>
      <w:r>
        <w:t>Draft v0.1 | Controlled review | No implementation authorization | 120-working-day programme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Control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Upstream source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University technical requirements §§2–10; Day 2 original 152-ID atomic RTM; Days 3–7 controlled design drafts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Preserved design baselines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55 candidate logical objects; 38 candidate APIs; 10 candidate events; six roles; 22 Day 3 clarifications; 12 Day 5, 14 Day 6 and 12 Day 7 open decisions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DRAFT / NOT APPROVED. Integration readiness, performance, availability and security are not yet demonstrated.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Scope discipline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No new payment workflows, seventh role, RAG functionality, vendor commitments or implicit approvals.</w:t>
            </w:r>
          </w:p>
        </w:tc>
      </w:tr>
    </w:tbl>
    <w:p>
      <w:pPr>
        <w:pStyle w:val="Heading1"/>
      </w:pPr>
      <w:r>
        <w:t>1. Day 8 objectives and evidence standards</w:t>
      </w:r>
    </w:p>
    <w:p>
      <w:pPr>
        <w:pStyle w:val="ListBullet"/>
      </w:pPr>
      <w:r>
        <w:t>Build a dependency register for every documented external integration and identify University, provider, security and environment prerequisites.</w:t>
      </w:r>
    </w:p>
    <w:p>
      <w:pPr>
        <w:pStyle w:val="ListBullet"/>
      </w:pPr>
      <w:r>
        <w:t>Specify end-to-end interaction sequences for authentication, course publishing, live classes, assessments, certificates, notifications and offline/mobile reconciliation.</w:t>
      </w:r>
    </w:p>
    <w:p>
      <w:pPr>
        <w:pStyle w:val="ListBullet"/>
      </w:pPr>
      <w:r>
        <w:t>Define a contract-testing harness with mocks, sandboxes, fault injection, replay tests and secure test data.</w:t>
      </w:r>
    </w:p>
    <w:p>
      <w:pPr>
        <w:pStyle w:val="ListBullet"/>
      </w:pPr>
      <w:r>
        <w:t>Translate documented nonfunctional requirements into measurable acceptance plans, distinguishing source-defined thresholds from proposed thresholds needing sign-off.</w:t>
      </w:r>
    </w:p>
    <w:p>
      <w:pPr>
        <w:pStyle w:val="ListBullet"/>
      </w:pPr>
      <w:r>
        <w:t>Preserve the Day 2 original RTM and all open decisions. Record blockers, owners, due dates and objective exit evidence.</w:t>
      </w:r>
    </w:p>
    <w:p>
      <w:pPr>
        <w:pStyle w:val="Heading1"/>
      </w:pPr>
      <w:r>
        <w:t>2. Original 152-ID requirement-family traceability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External integration dependency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Dependency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Scope function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Evidence / contract required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RTM family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Current status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INT-01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Digi-Pharmed / PRTS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OAuth2 SSO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University IdP sponsor, discovery metadata, client registration, scopes, sandbox users, signed claims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Blocked until contract and credentials verified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INT-02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DigiLocker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Academic credentials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University DigiLocker onboarding, issuer registration, signed-document contract, callback and consent policy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Blocked until registration and signed artifact format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INT-03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 classroom provider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HD sessions, breakout/polls/whiteboard, recordings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Provider shortlist, seat/concurrency entitlement, API/webhook, India residency, retention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ACD / MOB / NFR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Blocked until provider capabilities and load evidence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INT-04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CDN / DRM / media storage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AV delivery, protected offline cache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Object store, CDN edge, DRM license/key policy, transcoding and access tests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ACD / MOB / SEC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Blocked until architecture/security approval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INT-05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Email service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Sender/domain verification, quotas, callback and template policy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COM / OPS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Provider not selected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INT-06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SMS gateway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OTP and alerts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Sender registration, rate limits, delivery receipts, country/India compliance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IAM / COM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Provider not selected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INT-07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WhatsApp Business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Business account, approved templates, opt-in/consent, callback signing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COM / SEC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Provider not selected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INT-08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Mobile push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Android/iOS push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App identities, APNs/FCM configuration, device token lifecycle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MOB / COM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Developer accounts and provider access pending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INT-09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AI question-generation provider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Draft questions, mandatory SME review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Model API contract, prompt/data policy, review state enforcement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Provider/data handling approval pending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INT-10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Registrar signature service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Digitally signed certificates and marksheets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Signer authorization, key custody, signature verification, revocation/correction policy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Signing authority pending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INT-11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Mobile distribution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Concurrent Android/iOS go-live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Store accounts, signing, privacy disclosure, build/release credentials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MOB / OPS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Account and release prerequisites pending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INT-12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Independent VAPT provider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CERT-In empanelled 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Scope, assessor engagement, report and remediation verification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Booking and test scope pending</w:t>
            </w:r>
          </w:p>
        </w:tc>
      </w:tr>
    </w:tbl>
    <w:p>
      <w:r>
        <w:t>Payments: source mentions payments in a heading/service label only; no checkout, refund, settlement or gateway integration is specified. Treat as clarification, not an integration work item.</w:t>
      </w:r>
    </w:p>
    <w:p>
      <w:pPr>
        <w:pStyle w:val="Heading1"/>
      </w:pPr>
      <w:r>
        <w:t>4. Integration readiness gates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Pass condition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Current state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IR-01 Contract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Signed interface spec, data classification, SLA and accountable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 and University approval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IR-02 Sandbox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Nonproduction endpoint, credentials via secret manager, masked test data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Connectivity and authentication report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IR-03 Security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OAuth scopes, signatures, callback validation, privacy/residency review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Threat review and test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IR-04 Reliability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Retry, idempotency, timeout, circuit breaker, DLQ and recovery agreement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Fault injection results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IR-05 Capacity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throughput/seat limit vs agreed workload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Load and quota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IR-06 Operational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Runbook, alerting, reconciliation, owner and escalation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Signed handover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5. End-to-end sequence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Workflow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Candidate sequence (logical only)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Negative / recovery path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RTM family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SEQ-01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SSO and scoped session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Browser/mobile → LMS → approved IdP → signed callback → token validation → user mapping → scoped role selection →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Invalid state/nonce; missing MFA; revoked role; IdP outage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SEQ-02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Content publish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Educator → draft version → reviewer decision → approved publish transaction → outbox event → search/CDN projection →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Unauthorized approval; stale version; duplicate event; search lag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ACD / IAM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SEQ-03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Live class and recording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Educator → schedule conflict check → provider session → scoped join token → attendance evidence → recording/transcript → entitled access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Provider timeout; duplicate webhook; unauthorized recording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ACD / ASM / MOB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SEQ-04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AI-assisted assessment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Faculty → question-generation request → draft questions → mandatory SME review → approved question bank → assessment attempt → grading → record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Model failure; unreviewed publish; duplicate submission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SEQ-05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Certificate and DigiLocker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Approved academic record → authorized Registrar signing → numbered certificate + QR → DigiLocker handoff → minimal public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Invalid signature; duplicate number; disclosure; provider outage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SEQ-06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Business event → transactional outbox → notification service → channel adapter → provider receipt → delivery analytics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Retry storm; consent violation; duplicate dispatch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COM / OPS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SEQ-07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Mobile offline synchronization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Entitled device → encrypted approved cache → offline interaction → reconnect → token/entitlement revalidation → conflict resolution →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Revocation while offline; conflicting edits; device lost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MOB / SEC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SEQ-08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Backup and geo-DR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Primary change → durable backup/replica → region failure declaration → recovery runbook → restored integrity → measured RTO/RPO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Partial restore; corrupted audit; region outage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 / OPS</w:t>
            </w:r>
          </w:p>
        </w:tc>
      </w:tr>
    </w:tbl>
    <w:p>
      <w:r>
        <w:t>All sequence steps are engineering proposals; exact provider messages, timing, conflict policies and signature authority remain unapproved.</w:t>
      </w:r>
    </w:p>
    <w:p>
      <w:pPr>
        <w:pStyle w:val="Heading1"/>
      </w:pPr>
      <w:r>
        <w:t>6. Contract test harness architecture</w:t>
      </w:r>
    </w:p>
    <w:p>
      <w:pPr>
        <w:pStyle w:val="ListBullet"/>
      </w:pPr>
      <w:r>
        <w:t>Repository layout proposal: contracts/openapi/, contracts/events/, integrations/stubs/, tests/contract/, tests/integration/, tests/performance/, tests/security/, evidence/day-08/.</w:t>
      </w:r>
    </w:p>
    <w:p>
      <w:pPr>
        <w:pStyle w:val="ListBullet"/>
      </w:pPr>
      <w:r>
        <w:t>Use provider mocks only for local deterministic behavior; sandbox integration tests must separately validate real provider schemas and authentication.</w:t>
      </w:r>
    </w:p>
    <w:p>
      <w:pPr>
        <w:pStyle w:val="ListBullet"/>
      </w:pPr>
      <w:r>
        <w:t>Contract validation: OpenAPI lint, request/response schema, backward compatibility, explicit error semantics, negative authorization and PII redaction.</w:t>
      </w:r>
    </w:p>
    <w:p>
      <w:pPr>
        <w:pStyle w:val="ListBullet"/>
      </w:pPr>
      <w:r>
        <w:t>Event validation: schema compatibility, producer identity, deduplication, replay, ordering assumptions, dead-letter recovery and consumer version compatibility.</w:t>
      </w:r>
    </w:p>
    <w:p>
      <w:pPr>
        <w:pStyle w:val="ListBullet"/>
      </w:pPr>
      <w:r>
        <w:t>Fault injection: network timeout, throttling, invalid credentials, expired tokens, partial delivery, duplicate callbacks, dropped acknowledgments and provider outage.</w:t>
      </w:r>
    </w:p>
    <w:p>
      <w:pPr>
        <w:pStyle w:val="ListBullet"/>
      </w:pPr>
      <w:r>
        <w:t>Test data: synthetic or anonymized/masked learners; no production secrets or personal records in repository, logs or generated fixtures.</w:t>
      </w:r>
    </w:p>
    <w:p>
      <w:pPr>
        <w:pStyle w:val="ListBullet"/>
      </w:pPr>
      <w:r>
        <w:t>Evidence: build ID, contract version, requirement ID, environment, test run, logs (redacted), observed results, reviewer and disposition.</w:t>
      </w:r>
    </w:p>
    <w:p>
      <w:pPr>
        <w:pStyle w:val="Heading1"/>
      </w:pPr>
      <w:r>
        <w:t>7. Contract and integration test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Acceptance scenario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RTM family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 tier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SSO valid callback and token mapping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Sandbox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SSO invalid issuer/audience/state and expired token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Mock + sandbox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Role/scope revocation during active session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DigiLocker successful artifact handoff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Sandbox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DigiLocker provider timeout and safe retry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 / 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Mock + sandbox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booking and provider join token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Sandbox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webhook signature and replay rejection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Mock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Recording and transcript access denied outside entitlement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 / 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DRM license expiry and mobile offline revocation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SME review enforced before generated question publish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number uniqueness and signing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QR verification reveals only approved fields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Email/SMS/WhatsApp/push channel contract errors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Mock + sandbox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idempotency and provider callback reconciliation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 / 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Outbox event replay and DLQ recovery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 publish search-index consistency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 / 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Integrated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Offline sync conflict and credential expiry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Cross-tenant request rejected across integrations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D8-T19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Audit tamper evidence and five-year retention policy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Design + test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500k-user workload model and provider capacity proof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Performance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D8-T21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Restore and DR drill RTO/RPO measured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 / 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 exercise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VAPT by CERT-In empanelled provider and remediation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Independent assessment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Android/iOS parity and concurrent release readiness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 / 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Release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D8-T24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Accessibility and geo media experience per approved acceptance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 / 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E2E</w:t>
            </w:r>
          </w:p>
        </w:tc>
      </w:tr>
    </w:tbl>
    <w:p>
      <w:pPr>
        <w:pStyle w:val="Heading1"/>
      </w:pPr>
      <w:r>
        <w:t>8. NFR acceptance register — requirements vs open measurements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Criterion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status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Acceptance evidence / unresolved definition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NFR-A01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≥500,000 concurrent users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Definition of concurrent and workload mix, peak duration, geographic distribution, error budget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measured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NFR-A02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≥99.5% uptime during O&amp;M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Monitoring window, exclusions, alerting, service-level evidence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measured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NFR-A03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Geo DR RTO ≤4 hours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Timed full recovery exercise, dependent provider readiness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measured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NFR-A04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Geo DR RPO ≤24 hours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Recovery point verification and data integrity checks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measured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NFR-A05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CDN-backed AV across India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Regional playback tests, adaptive streaming and provider evidence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measured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NFR-A06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India data residency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Regions for database, backups, CDN, media, logs, vendors and DR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NFR-A07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Tamper-evident audit ≥5 years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Retention configuration, integrity verification, retrieval test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NFR-A08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CERT-In empanelled VAPT before go-live and annually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Signed assessment and remediation closure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NFR-A09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OWASP Top 10 and mobile MASVS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Threat modelling, automated checks, device and API security tests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validated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NFR-A10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Android 8+ and iOS 14+ support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Device/version matrix and store acceptance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NFR-A11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Web/mobile parity and concurrent go-live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 explicit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Role and workflow parity checklist; release sign-offs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NFR-A12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Response-time percentiles, throughput, test duration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specified numerically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Propose p95/p99, TPS, mix and soak duration for University sign-off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OPEN — do not invent targets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NFR-A13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Provider quotas and availability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Not specified numerically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Contracted limits and failover criteria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9. 500,000 concurrency decomposition and capacity risk</w:t>
      </w:r>
    </w:p>
    <w:p>
      <w:pPr>
        <w:pStyle w:val="ListBullet"/>
      </w:pPr>
      <w:r>
        <w:t>Separate registered users, concurrently logged-in users, active sessions, simultaneous API requests, live-class seats, concurrent media streams and database connections.</w:t>
      </w:r>
    </w:p>
    <w:p>
      <w:pPr>
        <w:pStyle w:val="ListBullet"/>
      </w:pPr>
      <w:r>
        <w:t>Workload scenarios must include login/OTP spikes, course catalogue reads, live-class joins, attendance bursts, exam submissions, notification fan-out and certificate verification.</w:t>
      </w:r>
    </w:p>
    <w:p>
      <w:pPr>
        <w:pStyle w:val="ListBullet"/>
      </w:pPr>
      <w:r>
        <w:t>Establish agreed percentage of each workload and target throughput. Derive database pool sizes and provider capacity from measured demand, not from 500,000 alone.</w:t>
      </w:r>
    </w:p>
    <w:p>
      <w:pPr>
        <w:pStyle w:val="ListBullet"/>
      </w:pPr>
      <w:r>
        <w:t>Performance environment must represent production topology, realistic data volume and CDN/media behavior; document test-tool limitations and confidence bounds.</w:t>
      </w:r>
    </w:p>
    <w:p>
      <w:pPr>
        <w:pStyle w:val="ListBullet"/>
      </w:pPr>
      <w:r>
        <w:t>Run iterative benchmarks before the late scale phase. Block go-live if the signed performance gate is not met.</w:t>
      </w:r>
    </w:p>
    <w:p>
      <w:pPr>
        <w:pStyle w:val="Heading1"/>
      </w:pPr>
      <w:r>
        <w:t>10. Fault handling, data consistency and operational runbooks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Failure mode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safe handling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IdP unavailable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 closed for new authentication; protect existing session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Timeout and recovery drill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Live class provider unavailable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User-visible degraded state, bounded retries, no fake attendance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outage simulation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DigiLocker unavailable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Queue signed artifact safely, reconcile eventual status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Retry/idempotency 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Notification provider rate-limited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Backoff, DLQ and operator alerts; no duplicate business effect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Throttling test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Search index delayed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Keep transactional source authoritative; detect and repair lag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Replay and reconciliation test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Region/database unavailable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Invoke approved geo-DR and restore procedure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Timed RTO/RPO drill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Mobile reconnect conflict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Apply approved conflict rule; preserve audit and user intent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Device offline test</w:t>
            </w:r>
          </w:p>
        </w:tc>
      </w:tr>
    </w:tbl>
    <w:p>
      <w:pPr>
        <w:pStyle w:val="Heading1"/>
      </w:pPr>
      <w:r>
        <w:t>11. Day 6 — all 38 candidate REST interfaces preserved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pPr>
        <w:pStyle w:val="Heading1"/>
      </w:pPr>
      <w:r>
        <w:t>12. Day 6 — all 10 candidate events preserved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pPr>
        <w:pStyle w:val="Heading1"/>
      </w:pPr>
      <w:r>
        <w:t>13. Six-role scope boundaries preserved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Source-described responsibility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Proposed least-privilege boundary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Authorization scope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University-wide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/ all institutions?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privileges and cross-institution scope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explicitly assigned SPC jurisdiction and linked institutions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/ jurisdiction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SPC-to-institution cardinality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assigned institution, not automatically all SPC or University data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Whether one person may administer multiple institutions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Faculty/Educator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Teaching and course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courses/classes and learner records explicitly assigned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/ 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sharing and co-author review rights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Student/Learner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Learning and personal academic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Own enrollments, assessments, attendance, results and approved learning resources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enrollment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Guardian, transfer, lifetime account mapping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Registered Pharmacist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Professional learning 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authorized pharmacist learning/credential features after identity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verified professional identity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14. Complete 55-object logical catalogue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1"/>
      </w:pPr>
      <w:r>
        <w:t>14. Complete 55-object logical catalogue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1"/>
      </w:pPr>
      <w:r>
        <w:t>14. Complete 55-object logical catalogue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1"/>
      </w:pPr>
      <w:r>
        <w:t>14. Complete 55-object logical catalogue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15. All 22 Day 3 clarifications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16. All 12 Day 5 decisions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17. All 14 Day 6 decisions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18. All 12 Day 7 decisions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/ required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six-role permission matrix by action and resource scope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Resolve University/SPC/institution hierarchy and cross-tenant exception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Confirm multi-role membership, delegation, session scope and role revocation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Registrar signing authority without inventing seventh role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SSO token mapping, OTP/MFA flows and session lifecycle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service-to-service trust, broker ACL and callback verification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inventory, contracts, sandboxes and India residency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media DRM, recording entitlement and offline revocation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QR verifier minimal response and anti-abuse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consent, templates and retry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security acceptance test evidence, VAPT and remediation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7 authorization and integration contract baseline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19. New Day 8 decisions and dependency ownership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integration owners, provider inventory and sandbox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exact SSO/Digi-Pharmed/PRTS identity mapping and trust contracts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DigiLocker onboarding, Registrar signing and certificate disclosures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live-class/recording provider and concurrency entitlements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DRM/CDN/media residency and offline revocation behavior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messaging providers, consent, templates and rate quotas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AI question-generation data handling and SME review contract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end-to-end sequence and failure handling contracts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 concurrency interpretation and workload profile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p95/p99, TPS, soak duration and error thresholds (not in source)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India residency, audit retention and DR evidence methods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integration harness and synthetic data policies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CERT-In VAPT engagement, remediation and mobile security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8 baseline and Day 9 transition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20. Day 8 exit gate and Day 9 handoff</w:t>
      </w:r>
    </w:p>
    <w:p>
      <w:pPr>
        <w:pStyle w:val="ListBullet"/>
      </w:pPr>
      <w:r>
        <w:t>Exit only after owner review of all provider dependencies, verified sandbox readiness or recorded blockers, contract-test acceptance criteria and approved NFR measurement definitions.</w:t>
      </w:r>
    </w:p>
    <w:p>
      <w:pPr>
        <w:pStyle w:val="ListBullet"/>
      </w:pPr>
      <w:r>
        <w:t>A written decision is required for any change to Day 2 scope, Day 6 API/event contracts or Day 7 authorization model. No changes are silently accepted.</w:t>
      </w:r>
    </w:p>
    <w:p>
      <w:pPr>
        <w:pStyle w:val="ListBullet"/>
      </w:pPr>
      <w:r>
        <w:t>Day 9 proposed focus: integration dependency closure, 120-day work breakdown, critical path, estimation and acceptance-gate readiness; preserve original 120-working-day planning basis.</w:t>
      </w:r>
    </w:p>
    <w:p>
      <w:pPr>
        <w:pStyle w:val="Heading1"/>
      </w:pPr>
      <w:r>
        <w:t>21.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Security and Privacy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Performance/QA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DevOps/SRE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UNIVERSITY LMS | Day 8 | Draft v0.1 | Controlled review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C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C6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C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