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11 — ARCHITECTURE BASELINE, SERVICE DECOMPOSITION &amp; ADRS</w:t>
      </w:r>
    </w:p>
    <w:p>
      <w:r>
        <w:t>Draft v0.1 | Controlled architecture design | NO-GO for implementation pending University approval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Control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Baseline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120 working days; Day 11–25 detailed architecture phase proposed in Day 9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Authority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Original Day 2 152 atomic RTM IDs; source requirements §§2–10; Days 3–10 working design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Day 10 recommended NO-GO, not approved; work is conditional design-only and does not supersede that gate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Preservation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55 logical objects, 38 proposed APIs, 10 events, six roles; open clarifications and decisions unchanged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No new University roles, RAG, invented payment flows, provider contracts, or claims of validated 500k performance</w:t>
            </w:r>
          </w:p>
        </w:tc>
      </w:tr>
    </w:tbl>
    <w:p>
      <w:pPr>
        <w:pStyle w:val="Heading1"/>
      </w:pPr>
      <w:r>
        <w:t>1. Objectives, prerequisites and constraints</w:t>
      </w:r>
    </w:p>
    <w:p>
      <w:pPr>
        <w:pStyle w:val="ListBullet"/>
      </w:pPr>
      <w:r>
        <w:t>Proceed with design analysis only, despite Day 10 NO-GO; no approval to start implementation.</w:t>
      </w:r>
    </w:p>
    <w:p>
      <w:pPr>
        <w:pStyle w:val="ListBullet"/>
      </w:pPr>
      <w:r>
        <w:t>Build context, container, component and runtime views linked to the original RTM and 55-object logical catalogue.</w:t>
      </w:r>
    </w:p>
    <w:p>
      <w:pPr>
        <w:pStyle w:val="ListBullet"/>
      </w:pPr>
      <w:r>
        <w:t>Validate bounded contexts, service boundaries, data ownership, synchronous and asynchronous interaction rules.</w:t>
      </w:r>
    </w:p>
    <w:p>
      <w:pPr>
        <w:pStyle w:val="ListBullet"/>
      </w:pPr>
      <w:r>
        <w:t>Prepare candidate ADRs and quality-attribute scenarios without treating suggested technology as mandatory.</w:t>
      </w:r>
    </w:p>
    <w:p>
      <w:pPr>
        <w:pStyle w:val="Heading1"/>
      </w:pPr>
      <w:r>
        <w:t>2. Original requirement family baseline — 152 IDs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Family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Requirement IDs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6 design coverage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NFR-001–010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Scale, reliability, latency evidence, DR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IAM-001–020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Login, MFA, scoped RBAC, SSO, identities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ACD-001–023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taxonomy, course, publishing, classes, media/search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ASM-001–023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Attendance, AI+SME, assessment, marksheets, records, certificates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COM-001–022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Dashboards, MPR, forums, calendar, notification channels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MOB-001–028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Web/mobile parity, DRM, offline and device security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SEC-001–016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OWASP, audit, India residency, VAPT, authz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OPS-001–010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Monitoring, deployment, backups, DR, operations</w:t>
            </w:r>
          </w:p>
        </w:tc>
      </w:tr>
    </w:tbl>
    <w:p>
      <w:pPr>
        <w:pStyle w:val="Heading1"/>
      </w:pPr>
      <w:r>
        <w:t>3. Day 10 unresolved material blockers and closure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Blocker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Consequence if unresolved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Closure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Owner (proposed)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BLK-01 Organization/SPC/institution cardinality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Wrong tenancy and permissions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Signed hierarchy and assignment examples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PO / IAM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BLK-02 Role scope and Registrar authority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Unauthorized grades/certificates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Approved role matrix and signer trust model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security / Registrar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BLK-03 Source-level atomic RTM audit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Missing or invented acceptance criteria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Reviewed clause-to-ID-to-test mapping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Business analyst / QA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BLK-04 Integration vendors and credentials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Untestable API and release blockers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contract, sandbox, quota and security acceptance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BLK-05 Concurrency workload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Invalid capacity design and budget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Peak scenarios, TPS, session model and sign-off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Performance lead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BLK-06 Data retention/correction/residency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Compliance and recovery risk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Policy, region map, data flow and deletion rules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Security/privacy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BLK-07 Estimation and staffing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Unreliable 120-day commitment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Bottom-up WBS, 26 FTE assumption validation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BLK-08 Mobile/live-provider dependencies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Go-live and parity risk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App-store accounts, DRM, live vendor capacity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 lead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BLK-09 Formal review sign-offs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Uncontrolled scope/architecture baseline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Signed gate record and decision log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</w:tr>
    </w:tbl>
    <w:p>
      <w:pPr>
        <w:pStyle w:val="Heading1"/>
      </w:pPr>
      <w:r>
        <w:t>4. Day 10 readiness gate — remains NO-GO until approved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Gate criterion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Pass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Disposition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G-D10-01 Source scope integrity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Original source + RTM + gap report reviewed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G-D10-02 Clarification ownership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All open questions assigned and critical blockers resolved or explicitly risk-accepted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G-D10-03 Architecture traceability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ERD, data dictionary, API/event inventories and decisions linked to IDs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G-D10-04 IAM and security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Role matrix, threat review, residency/audit policy and VAPT plan accepted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G-D10-05 Integration feasibility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contracts, sandbox readiness and alternatives documented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G-D10-06 NFR testability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500k workload, availability, DR and mobile acceptance metrics signed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G-D10-07 Delivery feasibility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Bottom-up estimation, resources, milestones and risks approved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G-D10-08 Change control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Approved versioned baseline and exception process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G-D10-09 Decision authority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Signed review minutes and approval record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5. Candidate architecture viewpoints</w:t>
      </w:r>
    </w:p>
    <w:p>
      <w:pPr>
        <w:pStyle w:val="ListBullet"/>
      </w:pPr>
      <w:r>
        <w:t>Context: six roles interact with web/mobile clients and third-party providers through approved authentication and authorization.</w:t>
      </w:r>
    </w:p>
    <w:p>
      <w:pPr>
        <w:pStyle w:val="ListBullet"/>
      </w:pPr>
      <w:r>
        <w:t>Container: browser/mobile → CDN/WAF/API gateway → candidate domain services → PostgreSQL, cache, search, media/object storage, event broker; all subject to NFR and security review.</w:t>
      </w:r>
    </w:p>
    <w:p>
      <w:pPr>
        <w:pStyle w:val="ListBullet"/>
      </w:pPr>
      <w:r>
        <w:t>Component: domain services own data and contracts; cross-domain communication uses explicit APIs and events, never undocumented shared-table writes.</w:t>
      </w:r>
    </w:p>
    <w:p>
      <w:pPr>
        <w:pStyle w:val="ListBullet"/>
      </w:pPr>
      <w:r>
        <w:t>Deployment and DR are treated in Day 12; do not presume a cloud provider, Kubernetes, or specific managed service has been approved.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Viewpoint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content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Acceptance / decision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Context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University hierarchy, learners, educators, professional learners, University services and external systems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Tenant scope and integration trust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Container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Web/mobile, identity, gateway, domain services, persistence, media, eventing, monitoring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Boundaries and data ownership reviewed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Component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Authorization, content state machine, assessment, attendance, credential signing, notifications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API/event traceability reviewed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55 logical objects to physical storage and retention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 ownership and residency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Runtime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SSO, publish, assessment, certificate, live class, notification sequences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Failure paths and idempotency evidenced</w:t>
            </w:r>
          </w:p>
        </w:tc>
      </w:tr>
    </w:tbl>
    <w:p>
      <w:pPr>
        <w:pStyle w:val="Heading1"/>
      </w:pPr>
      <w:r>
        <w:t>6. Service decomposition and ownership</w:t>
      </w:r>
    </w:p>
    <w:p>
      <w:pPr>
        <w:pStyle w:val="ListBullet"/>
      </w:pPr>
      <w:r>
        <w:t>Use bounded-context analysis as an engineering proposal. Avoid microservice-per-table and avoid assuming all candidate services must deploy independently on Day 1.</w:t>
      </w:r>
    </w:p>
    <w:p>
      <w:pPr>
        <w:pStyle w:val="ListBullet"/>
      </w:pPr>
      <w:r>
        <w:t>The 38 Day 6 endpoints and 10 events are the contract inventory; assign one authoritative owner for every write operation and event publication.</w:t>
      </w:r>
    </w:p>
    <w:p>
      <w:pPr>
        <w:pStyle w:val="ListBullet"/>
      </w:pPr>
      <w:r>
        <w:t>Independent notification service is explicitly required. Other service split decisions require performance, complexity, transaction and team-topology evidence.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bounded context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Ownership and transaction boundary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Critical interfaces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RTM families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Identity and organization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University/SPC/institution, role assignments, SSO mapping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SSO, roles, institutional scopes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IAM, SEC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 catalogue/content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Taxonomy, versions, publishing workflow, media metadata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Course/content APIs, published events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Learning delivery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Sessions, attendance, recordings/transcripts references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provider integration, attendance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ACD, ASM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Questions, SME review, assignments, attempts, grading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Assessment/grade events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record/credentials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record, marksheets, signed certificates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DigiLocker, Registrar signature, verifier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Forums, announcements, notifications and channel delivery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Independent notification service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Reporting/search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Materialized/read models and search projections, not transactional source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Indexing, dashboards, MPR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COM, OPS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Platform operations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Audit integrity, outbox, observability, backup and DR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SLO dashboards, recovery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SEC, OPS, NFR</w:t>
            </w:r>
          </w:p>
        </w:tc>
      </w:tr>
    </w:tbl>
    <w:p>
      <w:pPr>
        <w:pStyle w:val="Heading1"/>
      </w:pPr>
      <w:r>
        <w:t>7. Data consistency and workflow ownership</w:t>
      </w:r>
    </w:p>
    <w:p>
      <w:pPr>
        <w:pStyle w:val="ListBullet"/>
      </w:pPr>
      <w:r>
        <w:t>Prefer single-domain ACID transactions where possible. For cross-service processes, use an explicit orchestration/choreography decision and compensating action catalogue.</w:t>
      </w:r>
    </w:p>
    <w:p>
      <w:pPr>
        <w:pStyle w:val="ListBullet"/>
      </w:pPr>
      <w:r>
        <w:t>Event publication should be reliable through a reviewed transactional-outbox or equivalent; exactly-once business outcome requires idempotency and reconciliation.</w:t>
      </w:r>
    </w:p>
    <w:p>
      <w:pPr>
        <w:pStyle w:val="ListBullet"/>
      </w:pPr>
      <w:r>
        <w:t>Published course versions, academic records, grading and certificate issuance require immutable or append-only evidence aligned with approved correction workflows.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Workflow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Consistency / failure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approval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Course publish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Approved state transition → commit → event → search/media projection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Review authority and version policy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Assessment submission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Atomic attempt/response write; dedupe; grading audit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Attempt policy and retry semantics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Per-session idempotent records and alert events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Attendance grain and exception policy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Record → authorized signing → numbered QR → optional DigiLocker handoff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Signer authority, disclosure, corrections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Outbox → independent service → channels → receipts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Consent, retries, quotas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Offline mobile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Entitlement recheck on sync, deterministic conflict handling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Offline scope and expiry</w:t>
            </w:r>
          </w:p>
        </w:tc>
      </w:tr>
    </w:tbl>
    <w:p>
      <w:pPr>
        <w:pStyle w:val="Heading1"/>
      </w:pPr>
      <w:r>
        <w:t>8. Architecture decision records and quality attributes</w:t>
      </w:r>
    </w:p>
    <w:p>
      <w:pPr>
        <w:pStyle w:val="ListBullet"/>
      </w:pPr>
      <w:r>
        <w:t>Create ADRs for candidate framework choice, identity provider, persistence topology, event broker, API gateway, caching, search, media/DRM and deployment approach.</w:t>
      </w:r>
    </w:p>
    <w:p>
      <w:pPr>
        <w:pStyle w:val="ListBullet"/>
      </w:pPr>
      <w:r>
        <w:t>Assess each option against India residency, security, team capability, availability, operating cost, 500k concurrency and testability. No vendor selection is implied.</w:t>
      </w:r>
    </w:p>
    <w:p>
      <w:pPr>
        <w:pStyle w:val="ListBullet"/>
      </w:pPr>
      <w:r>
        <w:t>Document data flows, trust boundaries, failure modes, RTO/RPO, 99.5% O&amp;M availability and the evidence needed for decisions.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question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ADR-11-01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Modular monolith versus independently deployed services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ADR-11-02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Java/Spring Boot vs alternative source-suggested stack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ADR-11-03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Identity provider and federation model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ADR-11-04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Broker and outbox ownership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ADR-11-05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 tenancy and service-level storage separation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ADR-11-06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Search and media pipeline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5. Verification and evidence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Verification scenario / required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Every original RTM family maps to an owning design domain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Each of the 38 candidate APIs has a single authoritative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Each of 10 events has producer, consumer and idempotency ownership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Six roles remain unchanged in service boundary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Cross-tenant data access is denied in proposed enforcement layers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SME approval required before AI-generated questions publish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Registrar signing authority remains open without invented role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Course publish preserves versioned review/approval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Audit ≥5 years and lifetime academic record policies are represented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External provider outage has safe retry/compensation design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 residency includes media, logs, backups and integrations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D11-T12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Architecture options are scored against 500k workload assumptions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</w:tbl>
    <w:p>
      <w:pPr>
        <w:pStyle w:val="Heading1"/>
      </w:pPr>
      <w:r>
        <w:t>6. Day-specific design decisions — approval required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to approve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bounded contexts and independent notification service boundary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modular monolith versus microservice deployment approach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API ownership and event producer/consumer matrix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data ownership and cross-domain consistency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identity federation and centralized/scoped authorization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content, grading and certificate state machine ownership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read-model/search synchronization and reconciliation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technology stack after trade-off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service-level SLO ownership and observability requirements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D11-DEC-10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architecture baseline conditional on Day 10 gate closure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7. All 38 proposed API contracts — unchanged from Day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Candidate path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RTM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Critical control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/api/v1/auth/otp/challenges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Initiate OTP challenge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OTP anti-abuse; no enumeration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/api/v1/auth/otp/verify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OTP and issue session via approved IdP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Rate limit; replay prevention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/api/v1/me/permissions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Effective scoped permissions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role escalation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/api/v1/role-assignments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scoped role assignment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Admin policy; audit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/api/v1/sso/callback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SSO callback (provider-dependent)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State/nonce validation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/api/v1/institutions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List authorized institutions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Tenant filter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/api/v1/programmes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Programme catalogue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Scope filter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/api/v1/programmes/{id}/periods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Year/semester hierarchy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/api/v1/subjects/{id}/topics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Topic hierarchy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draft course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/api/v1/courses/{id}/versions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content version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Immutable published history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/api/v1/content/{id}/review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Submit or record 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State transition audit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/api/v1/content/{id}/publish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Publish approved version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Approval prerequisite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/api/v1/courses/{id}/prerequisites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Check prerequisite rules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circular dependency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/api/v1/live-sessions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Schedule provider session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Conflict detection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/api/v1/live-sessions/{id}/join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 authorized provider join info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Scoped short-lived access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/api/v1/recordings/{id}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Recording metadata and access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ACD/MOB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DRM/entitlement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SRCH-API-01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/api/v1/library/search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Search titles/docs/transcripts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Search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Visibility filters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/api/v1/questions/generate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Request AI-assisted draft questions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SME review required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/api/v1/questions/{id}/review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Reviewer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/api/v1/assessments/{id}/attempts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Start assessment attempt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Eligibility/idempotency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/api/v1/attempts/{id}/submit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Submit answers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Exactly one accepted finalization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/api/v1/attendance/sessions/{id}/records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 attendance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Duplicate protection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ASM-API-06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/api/v1/practical-logbook/entries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Add logbook entry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 validation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ASM-API-07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/api/v1/academic-records/{studentId}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Authorized lifetime academic history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Student/privacy rules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ASM-API-08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/api/v1/marksheets/{id}/sign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Digitally sign marksheet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Authorized signing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ASM-API-09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/api/v1/certificates/issue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Issue numbered signed QR certificate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Registrar authority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ASM-API-10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/api/v1/certificates/verify/{code}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certificate authenticity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Minimized public disclosure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/api/v1/dashboards/me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Role dashboard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Tenant scoped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/api/v1/reports/queries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Run authorized report definition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arbitrary SQL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/api/v1/forums/{id}/posts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forum 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Visibility/moderation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/api/v1/announcements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Publish announcement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Audience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/api/v1/calendar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Read calendar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Role-scoped events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COM-API-06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/api/v1/notifications/requests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Queue templated notification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Recipient policy, idempotency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COM-API-07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/api/v1/notifications/{id}/status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Read delivery status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cross-tenant leakage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/api/v1/mobile/sync-manifest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Fetch permitted offline sync metadata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Device entitlements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/api/v1/mobile/sync-receipts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Acknowledge sync state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Conflict rules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OPS-API-01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/health/ready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Internal readiness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 public; no secrets</w:t>
            </w:r>
          </w:p>
        </w:tc>
      </w:tr>
    </w:tbl>
    <w:p>
      <w:pPr>
        <w:pStyle w:val="Heading1"/>
      </w:pPr>
      <w:r>
        <w:t>8. All 10 proposed events — unchanged from Day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Event (proposal)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Producer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Consumer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Illustrative payload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Safety rule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EV-01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ContentPublished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Search, analytics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contentId, version, tenantId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Outbox; projection rebuild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EV-02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LiveSessionScheduled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Calendar, notification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sessionId, start, providerRef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Avoid duplicate reminders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EV-03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AttendanceRecorded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Reporting, absence alerts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sessionId, learnerId, status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Idempotent alert evaluation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EV-04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QuestionReviewed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 publication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questionId, reviewerDecision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Reject unapproved publication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EV-05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AssessmentSubmitted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Grade/academic record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attemptId, submittedAt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One final submission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EV-06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GradeFinalized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Academic records, reports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gradeId, version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 duplicate grade mutation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EV-07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CertificateIssued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DigiLocker, notification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certificateId, number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 duplicate issue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EV-08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NotificationRequested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Delivery adapters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notificationId, templateId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Retry + dedup + provider callback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EV-09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MediaAssetReady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Content/search projection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assetId, contentVersion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DRM/permission check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EV-10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AuditEvidenceAnchored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Compliance storage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auditBatchId, integrityRef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Tamper evidence verification</w:t>
            </w:r>
          </w:p>
        </w:tc>
      </w:tr>
    </w:tbl>
    <w:p>
      <w:pPr>
        <w:pStyle w:val="Heading1"/>
      </w:pPr>
      <w:r>
        <w:t>9. Exactly six University-defined roles and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Source-described responsibility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Proposed least-privilege boundary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Authorization scope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Open approval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Super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University-wide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/ all institutions?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 privileges and cross-institution scope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Scoped to explicitly assigned SPC jurisdiction and linked institutions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/ jurisdiction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SPC-to-institution cardinality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Scoped to assigned institution, not automatically all SPC or University data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Whether one person may administer multiple institutions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Faculty/Educator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Teaching and course activities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Only courses/classes and learner records explicitly assigned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Course / institution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Course sharing and co-author review rights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Student/Learner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Learning and personal academic activities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Own enrollments, assessments, attendance, results and approved learning resources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Self / enrollment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Guardian, transfer, lifetime account mapping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Registered Pharmacist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Professional learning role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Only authorized pharmacist learning/credential features after identity verification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Self / verified professional identity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 differentiation from Student and professional verification OPEN</w:t>
            </w:r>
          </w:p>
        </w:tc>
      </w:tr>
    </w:tbl>
    <w:p>
      <w:pPr>
        <w:pStyle w:val="Heading1"/>
      </w:pPr>
      <w:r>
        <w:t>10. Complete 55-object catalogue — part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university_id, display_name,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SPC jurisdiction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spc_id, name, parent_reference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IAM-002,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institution_id, name, organization_reference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IAM-003,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 identity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identity_provider_ref,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IAM-007..015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role_id, role_code, role_name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IAM-001..008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permission_id, resource, action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Role–permission grant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role_id, permission_id, 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 membership/role assignment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organization_id, role_id, validity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IAM-007..008,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Provisioning/import batch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batch_id, initiator, outcome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IAM-018..020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External SSO link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provider, subject_ref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IAM-015</w:t>
            </w:r>
          </w:p>
        </w:tc>
      </w:tr>
    </w:tbl>
    <w:p>
      <w:pPr>
        <w:pStyle w:val="Heading1"/>
      </w:pPr>
      <w:r>
        <w:t>10. Complete 55-object catalogue — part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programme_id, name,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Year/Semester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period_id, programme_id, label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subject_id, period_id, title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Topic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topic_id, subject_id, title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course_id, academic_ref,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 prerequisite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course_id, required_course_ref, rule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course_ref, content_type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ACD-005, ACD-020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version, approval_state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contributor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user_id, contribution_role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approval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version_ref, actor, transition, timestamp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session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course_ref, provider_ref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ACD-010..015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Class schedule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planned_time, resource_ref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Recording / transcript metadata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asset_ref, transcript_ref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ACD-015..017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Library index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content_ref, title, searchable_text_ref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ACD-020..023</w:t>
            </w:r>
          </w:p>
        </w:tc>
      </w:tr>
    </w:tbl>
    <w:p>
      <w:pPr>
        <w:pStyle w:val="Heading1"/>
      </w:pPr>
      <w:r>
        <w:t>10. Complete 55-object catalogue — part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session_ref, person_ref, status, time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Absence notification trigger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attendance_ref, recipient_scope,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ASM-002..004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 bank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question_id, subject_ref, version, 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AI question draft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draft_id, prompt_ref, reviewer_status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draft_ref, reviewer_ref, decision, timestamp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assessment_id, chapter_ref, delivery_scope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attempt / response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attempt_id, learner_ref, response_ref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ASM-008..011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Grade / grading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attempt_ref, grader_ref, score,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ASM-010..011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assignment_id, course_ref, due_rule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 submission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assignment_ref, learner_ref, submission_ref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Practical logbook entry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practical_ref, evidence_ref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Marksheets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marksheet_id, learner_ref, signature_ref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ASM-015..016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record_ref, achievement_ref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certificate_id, unique_number, learner_ref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verification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certificate_ref, verification_token, 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ASM-021..022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Credential integration receipt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certificate_ref, provider_ref, result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ASM-023</w:t>
            </w:r>
          </w:p>
        </w:tc>
      </w:tr>
    </w:tbl>
    <w:p>
      <w:pPr>
        <w:pStyle w:val="Heading1"/>
      </w:pPr>
      <w:r>
        <w:t>10. Complete 55-object catalogue — part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Dashboard/report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report_id, owner_scope, specification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COM-001..009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Reporting projection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source_ref, metric_key, period, value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COM-006..009, COM-022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Forum / discussion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thread_id, course_ref, author_ref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Announcement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announcement_id, audience_scope, message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Platform message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message_id, sender_ref, recipient_scope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calendar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event_id, academic_scope, start_time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template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template_id, channel, 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COM-014..020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request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request_id, event_ref, channel,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COM-014..019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Delivery attempt/receipt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request_id, provider_ref, delivery_state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COM-021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Playback/bookmark/notes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media_ref, position, note_ref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MOB-015..021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 notification preference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user_ref, channel, preference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MOB-023..025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Offline cache manifest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device_ref, asset_ref, expiry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Tamper-evident audit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event_id, actor, action, integrity_ref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IAM-020, SEC-005..007, SEC-016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 / acceptance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test_id, RTM_id, result, evidence_ref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OPS-005..010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External integration transaction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integration_id, provider, correlation_ref,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IAM-015, ASM-023, COM-018</w:t>
            </w:r>
          </w:p>
        </w:tc>
      </w:tr>
    </w:tbl>
    <w:p>
      <w:pPr>
        <w:pStyle w:val="Heading1"/>
      </w:pPr>
      <w:r>
        <w:t>11. Day 3 clarifications — all 22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Clarification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Decision required (unchanged)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Proposed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/ SPC / Institution parent-child cardinalities and whether hierarchy can change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Whether one person may hold multiple roles and roles in multiple institutions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Approved permission matrix per role and tenant, including pharmacist access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Student enrolment ownership and transfer between institutions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taxonomy reuse and relationship between Course and Programme/Subject/Topic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Prerequisite equivalence, overrides and cycle prevention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approver authority, publish/rollback, version immutability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attendance source, scheduling conflict rules, recording retention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Academic/IT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Question/SME reviewer authorization, AI data-sharing and audit expectations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attempt, retake, grading, correction and result-release rules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record meaning, correction, archival and migration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revocation/reissue, QR public data fields, signing authority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 metric definitions, MPR format, SLA calculations and data freshness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reporting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preference precedence, provider retries, retention and consent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communications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 offline scope, cache expiry, synchronization and conflict resolution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Mobile/product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Concurrency workload definition, API latency targets, content volumes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technical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contracts/sandbox credentials for SSO, live class, DigiLocker, messaging, DRM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 owners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Data classification, retention schedule (except explicit obligations), deletion and legal holds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security/legal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Payment scope: title/service label exists, but no defined payment business workflow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Formal approval of 120-working-day plan against source 12-week roadmap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 / PMO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Who approves ERD, schema changes and organization-scoped data access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 / architecture board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Role-specific data access and reporting for Registered Pharmacist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12. Day 5 decisions — all 12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Question / decision (unchanged)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Select PostgreSQL deployment/version, extension policy and India regions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UUID/BIGINT primary key strategy per domain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tenant-scoping and RLS strategy after organizational cardinalities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schema/service ownership and cross-domain data exchange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academic/attendance/assessment uniqueness grains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record retention, legal holds and correction workflows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index/workload measurement and partition thresholds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schema migration tooling, release controls and DBA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backup, PITR and geo-DR topology with measured drills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public certificate verification data disclosure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outbox/integration replay semantics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5 physical baseline before implementation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13. Day 6 decisions — all 14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bounded context ownership and deployable service grouping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OpenAPI versioning, compatibility and deprecation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identity token flow, SSO callback and six-role resource authorization matrix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OTP/MFA/session semantics and anti-abuse controls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state transitions and approval owners for course publishing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live-class provider contracts, calendar conflict and webhook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question SME-review and assessment/attendance business idempotency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certificate signing, DigiLocker handoff, correction and disclosure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notification channel adapters, retry windows and templates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event delivery semantics, outbox ownership and retention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mobile offline synchronization and DRM authorization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500k-user workload, rate limits, SLOs and contract-test gates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data residency and VAPT scope across external providers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API security/privacy review and contract sign-off process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</w:tbl>
    <w:p>
      <w:pPr>
        <w:pStyle w:val="Heading1"/>
      </w:pPr>
      <w:r>
        <w:t>14. Day 7 decisions — all 12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/ required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six-role permission matrix by action and resource scope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Resolve University/SPC/institution hierarchy and cross-tenant exception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Confirm multi-role membership, delegation, session scope and role revocation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Registrar signing authority without inventing seventh role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SSO token mapping, OTP/MFA flows and session lifecycle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service-to-service trust, broker ACL and callback verification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provider inventory, contracts, sandboxes and India residency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media DRM, recording entitlement and offline revocation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public QR verifier minimal response and anti-abuse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notification channel consent, templates and retry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security acceptance test evidence, VAPT and remediation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7 authorization and integration contract baseline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15. Day 8 decisions — all 14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integration owners, provider inventory and sandbox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exact SSO/Digi-Pharmed/PRTS identity mapping and trust contracts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DigiLocker onboarding, Registrar signing and certificate disclosures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live-class/recording provider and concurrency entitlements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DRM/CDN/media residency and offline revocation behavior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messaging providers, consent, templates and rate quotas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AI question-generation data handling and SME review contract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end-to-end sequence and failure handling contracts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 concurrency interpretation and workload profile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p95/p99, TPS, soak duration and error thresholds (not in source)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India residency, audit retention and DR evidence methods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integration harness and synthetic data policies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CERT-In VAPT engagement, remediation and mobile security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8 baseline and Day 9 transition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16. Day 9 decisions — all 12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Required approval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120-day stage allocations, gates and acceptance owners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baseline calendar, working-day definition, holidays and start date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detailed WBS, RTM mapping and scope exclusions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team availability, role mix, ramp-up and budget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three-point effort estimates, risk reserves and contingency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provider procurement, onboarding lead times and contractual SLAs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true CPM network after precedence and durations are supplied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 workload model and measurable NFR acceptance thresholds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VAPT, DR, UAT and mobile-store lead-time reservations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risk appetite, escalation thresholds and decision SLAs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10 scope/design readiness pack inputs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Authorize or withhold transition beyond discovery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17. Day 10 decisions — all 10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required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Accept Day 2 original RTM as controlled reference after atomic wording audit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or reject critical tenancy and role assumptions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clarification ownership and resolution dates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provider dependency plan and fallback decisions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source-defined and proposed NFR acceptance measures separately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architecture traceability and security gate criteria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staffing/estimation assumptions and risk contingencies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Decide G-D10: GO, CONDITIONAL GO or NO-GO with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next-phase authority and exclusions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baseline versioning and PR review controls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18. Exit gate and downstream handoff</w:t>
      </w:r>
    </w:p>
    <w:p>
      <w:pPr>
        <w:pStyle w:val="ListBullet"/>
      </w:pPr>
      <w:r>
        <w:t>Maintain Day 10 NO-GO: do not authorize build, deployment, external credential access, production migration or irreversible commitments without recorded University decision.</w:t>
      </w:r>
    </w:p>
    <w:p>
      <w:pPr>
        <w:pStyle w:val="ListBullet"/>
      </w:pPr>
      <w:r>
        <w:t>Obtain written approval of requirements-to-design traceability, security and privacy boundaries, architecture assumptions, unresolved decisions and review evidence.</w:t>
      </w:r>
    </w:p>
    <w:p>
      <w:pPr>
        <w:pStyle w:val="ListBullet"/>
      </w:pPr>
      <w:r>
        <w:t>Day 11 output is a candidate design baseline for peer review; it does not assert that the source document mandated any proposed technology choice.</w:t>
      </w:r>
    </w:p>
    <w:p>
      <w:pPr>
        <w:pStyle w:val="ListBullet"/>
      </w:pPr>
      <w:r>
        <w:t>Track changes using versioned Word documents, GitHub pull requests and an approval register; never silently rewrite the Day 2 original RTM.</w:t>
      </w:r>
    </w:p>
    <w:p>
      <w:pPr>
        <w:pStyle w:val="Heading1"/>
      </w:pPr>
      <w:r>
        <w:t>19. Sign-off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Review authority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Evidence / date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University Product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Security / Privacy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 Architect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QA / Performance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79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UNIVERSITY LMS | Day 11 | Draft v0.1 | Not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9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9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9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