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typical process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preprocess—&gt; SDF files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training-&gt; train.py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preprocess: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look at all the info files on Softnet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look at all the launcher script for Softnet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(***) look at create_sdf.py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training: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look at train.py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look at models folder (Vqvae esp)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look at datasets folder (VQVAE and txt2shape)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inside the data folder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01 is the original dataset file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 sdf folders sdf for different resolution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normalize mesh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demos: see the demo files to see generally how they work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key file for testing: demo softnet notebook our testing happens here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you will need Colab Pro A100 GPU and you will need extra google drive storage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you will need to customise some codes to your own path, currently using my googledrive path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