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F2DA3" w:rsidRPr="009C70BF" w:rsidRDefault="00000000" w:rsidP="006740F3">
      <w:pPr>
        <w:rPr>
          <w:b/>
          <w:bCs/>
          <w:szCs w:val="22"/>
        </w:rPr>
      </w:pPr>
      <w:r w:rsidRPr="009C70BF">
        <w:rPr>
          <w:b/>
          <w:bCs/>
          <w:szCs w:val="22"/>
        </w:rPr>
        <w:t>BACKGROUND</w:t>
      </w:r>
    </w:p>
    <w:p w14:paraId="00000002" w14:textId="77777777" w:rsidR="009F2DA3" w:rsidRPr="009C70BF" w:rsidRDefault="00000000" w:rsidP="006740F3">
      <w:pPr>
        <w:rPr>
          <w:b/>
          <w:bCs/>
          <w:szCs w:val="22"/>
        </w:rPr>
      </w:pPr>
      <w:r w:rsidRPr="009C70BF">
        <w:rPr>
          <w:b/>
          <w:bCs/>
          <w:szCs w:val="22"/>
        </w:rPr>
        <w:t>Sepsis and its heterogeneous host immune response.</w:t>
      </w:r>
    </w:p>
    <w:p w14:paraId="00000003" w14:textId="657B24E3" w:rsidR="009F2DA3" w:rsidRPr="009C70BF" w:rsidRDefault="00000000" w:rsidP="006740F3">
      <w:pPr>
        <w:rPr>
          <w:szCs w:val="22"/>
        </w:rPr>
      </w:pPr>
      <w:r w:rsidRPr="009C70BF">
        <w:rPr>
          <w:szCs w:val="22"/>
        </w:rPr>
        <w:t>Approximately 13% of U.S. hospital costs are attributed to a single condition: Sepsis. Alarmingly, despite more than 38 billion USD in hospitalization expenses annually, the estimated mortality of the disorder ranges from 28 to 50%</w:t>
      </w:r>
      <w:r w:rsidRPr="009C70BF">
        <w:rPr>
          <w:szCs w:val="22"/>
          <w:vertAlign w:val="superscript"/>
        </w:rPr>
        <w:t>1</w:t>
      </w:r>
      <w:r w:rsidRPr="009C70BF">
        <w:rPr>
          <w:szCs w:val="22"/>
        </w:rPr>
        <w:t xml:space="preserve">. To put it into perspective, the number of U.S. deaths from sepsis is higher than prostate cancer, breast cancer, and AIDS combined </w:t>
      </w:r>
      <w:r w:rsidRPr="009C70BF">
        <w:rPr>
          <w:szCs w:val="22"/>
          <w:vertAlign w:val="superscript"/>
        </w:rPr>
        <w:t>2</w:t>
      </w:r>
      <w:r w:rsidRPr="009C70BF">
        <w:rPr>
          <w:szCs w:val="22"/>
        </w:rPr>
        <w:t>. One evident issue that influences th</w:t>
      </w:r>
      <w:r w:rsidR="001F63A8" w:rsidRPr="009C70BF">
        <w:rPr>
          <w:szCs w:val="22"/>
        </w:rPr>
        <w:t>e</w:t>
      </w:r>
      <w:r w:rsidRPr="009C70BF">
        <w:rPr>
          <w:szCs w:val="22"/>
        </w:rPr>
        <w:t xml:space="preserve"> high mortality is the lack of interventions available to clinicians when caring for septic patients. Although there have been many promising preclinical studies, more than 100 clinical trials have failed to improve sepsis survival rates</w:t>
      </w:r>
      <w:r w:rsidRPr="009C70BF">
        <w:rPr>
          <w:szCs w:val="22"/>
          <w:vertAlign w:val="superscript"/>
        </w:rPr>
        <w:t>3</w:t>
      </w:r>
      <w:r w:rsidRPr="009C70BF">
        <w:rPr>
          <w:szCs w:val="22"/>
        </w:rPr>
        <w:t xml:space="preserve">. Consequently, </w:t>
      </w:r>
      <w:r w:rsidRPr="009C70BF">
        <w:rPr>
          <w:i/>
          <w:iCs/>
          <w:szCs w:val="22"/>
          <w:u w:val="single"/>
        </w:rPr>
        <w:t>the disease has no FDA-approved therapies</w:t>
      </w:r>
      <w:r w:rsidRPr="009C70BF">
        <w:rPr>
          <w:szCs w:val="22"/>
        </w:rPr>
        <w:t xml:space="preserve">. The prevalent hypothesis for this persistent failure to develop therapeutic options is that septic patients have been treated as a homogenous cohort when, in fact, they exhibit clinical and biological heterogeneity. </w:t>
      </w:r>
    </w:p>
    <w:p w14:paraId="00000004" w14:textId="127E5726" w:rsidR="009F2DA3" w:rsidRPr="009C70BF" w:rsidRDefault="00000000" w:rsidP="006740F3">
      <w:pPr>
        <w:ind w:firstLine="720"/>
        <w:rPr>
          <w:szCs w:val="22"/>
        </w:rPr>
      </w:pPr>
      <w:r w:rsidRPr="009C70BF">
        <w:rPr>
          <w:szCs w:val="22"/>
        </w:rPr>
        <w:t>The 5th Toronto Sepsis Roundtable</w:t>
      </w:r>
      <w:r w:rsidRPr="009C70BF">
        <w:rPr>
          <w:szCs w:val="22"/>
          <w:vertAlign w:val="superscript"/>
        </w:rPr>
        <w:t>4</w:t>
      </w:r>
      <w:r w:rsidRPr="009C70BF">
        <w:rPr>
          <w:szCs w:val="22"/>
        </w:rPr>
        <w:t xml:space="preserve"> reinforced the concept of sepsis </w:t>
      </w:r>
      <w:r w:rsidR="009C70BF">
        <w:rPr>
          <w:szCs w:val="22"/>
        </w:rPr>
        <w:t>not as a single disease entity but as a</w:t>
      </w:r>
      <w:r w:rsidRPr="009C70BF">
        <w:rPr>
          <w:szCs w:val="22"/>
        </w:rPr>
        <w:t xml:space="preserve"> heterogeneous process. Breaking down this process is challenging due to several limitations, including the labor-intensive and costly logistics of conducting large, prospective multi-omics clinical studies, the scarcity of longitudinal transcriptomic data, the need for accessible, well-curated multi-omics datasets, and the lack of diversity in research cohorts. These challenges have significantly hindered the evaluation of effective therapies for sepsis. Yet, </w:t>
      </w:r>
      <w:r w:rsidRPr="009C70BF">
        <w:rPr>
          <w:szCs w:val="22"/>
          <w:u w:val="single"/>
        </w:rPr>
        <w:t xml:space="preserve">the confluence of multiple </w:t>
      </w:r>
      <w:r w:rsidR="009C70BF">
        <w:rPr>
          <w:szCs w:val="22"/>
          <w:u w:val="single"/>
        </w:rPr>
        <w:t>data modalities (e.g., physiological, omics) — aided by cutting-edge artificial intelligence (AI) techniques (e.g., unsupervised learning algorithms), systematic data curation processes, and broader involvement of the research community — promises to reveal homogeneous, clinically actionable phenotypes in</w:t>
      </w:r>
      <w:r w:rsidRPr="009C70BF">
        <w:rPr>
          <w:szCs w:val="22"/>
          <w:u w:val="single"/>
        </w:rPr>
        <w:t xml:space="preserve"> septic patients</w:t>
      </w:r>
      <w:r w:rsidRPr="009C70BF">
        <w:rPr>
          <w:szCs w:val="22"/>
          <w:u w:val="single"/>
          <w:vertAlign w:val="superscript"/>
        </w:rPr>
        <w:t>5</w:t>
      </w:r>
      <w:r w:rsidRPr="009C70BF">
        <w:rPr>
          <w:szCs w:val="22"/>
          <w:u w:val="single"/>
        </w:rPr>
        <w:t>.</w:t>
      </w:r>
    </w:p>
    <w:p w14:paraId="00000005" w14:textId="77777777" w:rsidR="009F2DA3" w:rsidRPr="009C70BF" w:rsidRDefault="00000000" w:rsidP="006740F3">
      <w:pPr>
        <w:rPr>
          <w:b/>
          <w:bCs/>
          <w:szCs w:val="22"/>
        </w:rPr>
      </w:pPr>
      <w:r w:rsidRPr="009C70BF">
        <w:rPr>
          <w:b/>
          <w:bCs/>
          <w:szCs w:val="22"/>
        </w:rPr>
        <w:t>Opportunities and challenges of immune phenotypes of sepsis patients</w:t>
      </w:r>
    </w:p>
    <w:p w14:paraId="00000006" w14:textId="3A5F61BA" w:rsidR="009F2DA3" w:rsidRPr="009C70BF" w:rsidRDefault="00000000" w:rsidP="006740F3">
      <w:pPr>
        <w:rPr>
          <w:szCs w:val="22"/>
        </w:rPr>
      </w:pPr>
      <w:r w:rsidRPr="009C70BF">
        <w:rPr>
          <w:szCs w:val="22"/>
        </w:rPr>
        <w:t>In the last few years, several methodologies have been developed to uncover the inherent heterogeneity of the host response syndrome in septic patients, in search of a treatable trait: a specific physiologic derangement characterized by immune phenotypes (or biomarkers) that may signal a predictable response to a particular therapy or intervention</w:t>
      </w:r>
      <w:r w:rsidRPr="009C70BF">
        <w:rPr>
          <w:szCs w:val="22"/>
          <w:vertAlign w:val="superscript"/>
        </w:rPr>
        <w:t>6</w:t>
      </w:r>
      <w:r w:rsidRPr="009C70BF">
        <w:rPr>
          <w:szCs w:val="22"/>
        </w:rPr>
        <w:t>. In the specific case of sepsis, as the immune response to infection leads to a “storm” of pro- and anti-inflammatory cytokines being expressed at the same time</w:t>
      </w:r>
      <w:r w:rsidRPr="009C70BF">
        <w:rPr>
          <w:szCs w:val="22"/>
          <w:vertAlign w:val="superscript"/>
        </w:rPr>
        <w:t>7</w:t>
      </w:r>
      <w:r w:rsidRPr="009C70BF">
        <w:rPr>
          <w:szCs w:val="22"/>
        </w:rPr>
        <w:t>, the transcriptome has become one of the most viable sources of information on the host response, as it precedes the alterations at the protein levels and can be sequenced on a scale</w:t>
      </w:r>
      <w:r w:rsidRPr="009C70BF">
        <w:rPr>
          <w:szCs w:val="22"/>
          <w:vertAlign w:val="superscript"/>
        </w:rPr>
        <w:t>8,9</w:t>
      </w:r>
      <w:r w:rsidRPr="009C70BF">
        <w:rPr>
          <w:szCs w:val="22"/>
        </w:rPr>
        <w:t>.</w:t>
      </w:r>
    </w:p>
    <w:p w14:paraId="00000007" w14:textId="5B0BBB00" w:rsidR="009F2DA3" w:rsidRPr="009C70BF" w:rsidRDefault="00000000" w:rsidP="006740F3">
      <w:pPr>
        <w:ind w:firstLine="720"/>
        <w:rPr>
          <w:szCs w:val="22"/>
        </w:rPr>
      </w:pPr>
      <w:r w:rsidRPr="009C70BF">
        <w:rPr>
          <w:szCs w:val="22"/>
        </w:rPr>
        <w:t>Several transcriptomic-based immune phenotypes of septic patients have been recently developed and validated in individual studies, establishing a foundation for a precision medicine approach in sepsis</w:t>
      </w:r>
      <w:r w:rsidRPr="009C70BF">
        <w:rPr>
          <w:szCs w:val="22"/>
          <w:vertAlign w:val="superscript"/>
        </w:rPr>
        <w:t>10-15</w:t>
      </w:r>
      <w:r w:rsidRPr="009C70BF">
        <w:rPr>
          <w:szCs w:val="22"/>
        </w:rPr>
        <w:t>. These studies have shown that gene expression patterns can stratify patients into immune phenotypes with distinct survival patterns, offering the potential for developing targeted treatments and improving patient outcomes. These results bring the promise that precision medicine could soon become a reality</w:t>
      </w:r>
      <w:r w:rsidR="002A5FE9" w:rsidRPr="009C70BF">
        <w:rPr>
          <w:szCs w:val="22"/>
        </w:rPr>
        <w:t xml:space="preserve"> in sepsis</w:t>
      </w:r>
      <w:r w:rsidRPr="009C70BF">
        <w:rPr>
          <w:szCs w:val="22"/>
        </w:rPr>
        <w:t xml:space="preserve">. However, the reproducibility of these studies is limited by variability in platforms (e.g., microarray, bulk RNA sequencing, or </w:t>
      </w:r>
      <w:proofErr w:type="spellStart"/>
      <w:r w:rsidRPr="009C70BF">
        <w:rPr>
          <w:szCs w:val="22"/>
        </w:rPr>
        <w:t>NanoString</w:t>
      </w:r>
      <w:proofErr w:type="spellEnd"/>
      <w:r w:rsidRPr="009C70BF">
        <w:rPr>
          <w:szCs w:val="22"/>
        </w:rPr>
        <w:t>) and methodologies (e.g., whole blood or peripheral blood leukocyte-derived RNA)</w:t>
      </w:r>
      <w:r w:rsidRPr="009C70BF">
        <w:rPr>
          <w:szCs w:val="22"/>
          <w:vertAlign w:val="superscript"/>
        </w:rPr>
        <w:t>16</w:t>
      </w:r>
      <w:r w:rsidRPr="009C70BF">
        <w:rPr>
          <w:szCs w:val="22"/>
        </w:rPr>
        <w:t>. Furthermore, the quality and integrity of RNA samples, and the disparate technologies, techniques, and materials used to analyze gene expression at the transcriptomic level without effective batch correction to mitigate dataset-specific noise, are frequent technical challenges in translating transcriptomic research</w:t>
      </w:r>
      <w:r w:rsidRPr="009C70BF">
        <w:rPr>
          <w:szCs w:val="22"/>
          <w:vertAlign w:val="superscript"/>
        </w:rPr>
        <w:t>17,18</w:t>
      </w:r>
      <w:r w:rsidRPr="009C70BF">
        <w:rPr>
          <w:szCs w:val="22"/>
        </w:rPr>
        <w:t>. In addition, even with the establishment of consensus frameworks</w:t>
      </w:r>
      <w:r w:rsidRPr="009C70BF">
        <w:rPr>
          <w:szCs w:val="22"/>
          <w:vertAlign w:val="superscript"/>
        </w:rPr>
        <w:t>19</w:t>
      </w:r>
      <w:r w:rsidRPr="009C70BF">
        <w:rPr>
          <w:szCs w:val="22"/>
        </w:rPr>
        <w:t>, many transparency issues still impact the reproducibility of scientific research, such as the majority use of private datasets and the undermining of public datasets by a lack of standardization and sharing of data harmonization methods and code in their entirety. Unsurprisingly, a recent study assessing the concordance of immune phenotypes in critically ill patients could not identify a comparable patient population a</w:t>
      </w:r>
      <w:r w:rsidR="009C70BF">
        <w:rPr>
          <w:szCs w:val="22"/>
        </w:rPr>
        <w:t>cross</w:t>
      </w:r>
      <w:r w:rsidRPr="009C70BF">
        <w:rPr>
          <w:szCs w:val="22"/>
        </w:rPr>
        <w:t xml:space="preserve"> the studied phenotypes</w:t>
      </w:r>
      <w:r w:rsidR="009C70BF">
        <w:rPr>
          <w:szCs w:val="22"/>
        </w:rPr>
        <w:t xml:space="preserve"> </w:t>
      </w:r>
      <w:r w:rsidRPr="009C70BF">
        <w:rPr>
          <w:szCs w:val="22"/>
          <w:vertAlign w:val="superscript"/>
        </w:rPr>
        <w:t>18</w:t>
      </w:r>
      <w:r w:rsidRPr="009C70BF">
        <w:rPr>
          <w:szCs w:val="22"/>
        </w:rPr>
        <w:t xml:space="preserve">. This highlights </w:t>
      </w:r>
      <w:r w:rsidR="009C70BF">
        <w:rPr>
          <w:szCs w:val="22"/>
        </w:rPr>
        <w:t xml:space="preserve">that, despite promising findings, these phenotyping tools will rarely be deployed in clinical practice because they are not reproducible and lack technical transparency, raising concerns about the exacerbation of </w:t>
      </w:r>
      <w:r w:rsidR="009C70BF">
        <w:rPr>
          <w:color w:val="000000"/>
          <w:szCs w:val="22"/>
        </w:rPr>
        <w:t>equity issues in access</w:t>
      </w:r>
      <w:r w:rsidRPr="009C70BF">
        <w:rPr>
          <w:color w:val="000000"/>
          <w:szCs w:val="22"/>
        </w:rPr>
        <w:t xml:space="preserve"> to and delivery of care.</w:t>
      </w:r>
    </w:p>
    <w:p w14:paraId="03CFC69C" w14:textId="3075AEA6" w:rsidR="009E19A9" w:rsidRDefault="00000000" w:rsidP="00A22F3C">
      <w:pPr>
        <w:ind w:firstLine="720"/>
        <w:rPr>
          <w:szCs w:val="22"/>
          <w:u w:val="single"/>
        </w:rPr>
      </w:pPr>
      <w:r w:rsidRPr="009C70BF">
        <w:rPr>
          <w:szCs w:val="22"/>
        </w:rPr>
        <w:t xml:space="preserve">While discovery platforms such as </w:t>
      </w:r>
      <w:proofErr w:type="spellStart"/>
      <w:r w:rsidRPr="009C70BF">
        <w:rPr>
          <w:szCs w:val="22"/>
        </w:rPr>
        <w:t>DataMed</w:t>
      </w:r>
      <w:r w:rsidRPr="009C70BF">
        <w:rPr>
          <w:szCs w:val="22"/>
          <w:highlight w:val="yellow"/>
          <w:vertAlign w:val="superscript"/>
        </w:rPr>
        <w:t>r</w:t>
      </w:r>
      <w:commentRangeStart w:id="0"/>
      <w:r w:rsidRPr="009C70BF">
        <w:rPr>
          <w:szCs w:val="22"/>
          <w:highlight w:val="yellow"/>
          <w:vertAlign w:val="superscript"/>
        </w:rPr>
        <w:t>ef</w:t>
      </w:r>
      <w:commentRangeEnd w:id="0"/>
      <w:proofErr w:type="spellEnd"/>
      <w:r w:rsidR="008B74E6">
        <w:rPr>
          <w:rStyle w:val="CommentReference"/>
        </w:rPr>
        <w:commentReference w:id="0"/>
      </w:r>
      <w:r w:rsidRPr="009C70BF">
        <w:rPr>
          <w:szCs w:val="22"/>
        </w:rPr>
        <w:t xml:space="preserve"> have </w:t>
      </w:r>
      <w:r w:rsidR="002A5FE9" w:rsidRPr="009C70BF">
        <w:rPr>
          <w:szCs w:val="22"/>
        </w:rPr>
        <w:t>eased the issue</w:t>
      </w:r>
      <w:r w:rsidR="004E6C11" w:rsidRPr="009C70BF">
        <w:rPr>
          <w:szCs w:val="22"/>
        </w:rPr>
        <w:t>s above</w:t>
      </w:r>
      <w:r w:rsidR="002A5FE9" w:rsidRPr="009C70BF">
        <w:rPr>
          <w:szCs w:val="22"/>
        </w:rPr>
        <w:t xml:space="preserve"> by </w:t>
      </w:r>
      <w:r w:rsidRPr="009C70BF">
        <w:rPr>
          <w:szCs w:val="22"/>
        </w:rPr>
        <w:t>ma</w:t>
      </w:r>
      <w:r w:rsidR="002A5FE9" w:rsidRPr="009C70BF">
        <w:rPr>
          <w:szCs w:val="22"/>
        </w:rPr>
        <w:t>king</w:t>
      </w:r>
      <w:r w:rsidRPr="009C70BF">
        <w:rPr>
          <w:szCs w:val="22"/>
        </w:rPr>
        <w:t xml:space="preserve"> biomedical data searchable, </w:t>
      </w:r>
      <w:r w:rsidR="002A5FE9" w:rsidRPr="009C70BF">
        <w:rPr>
          <w:szCs w:val="22"/>
        </w:rPr>
        <w:t>this</w:t>
      </w:r>
      <w:r w:rsidRPr="009C70BF">
        <w:rPr>
          <w:szCs w:val="22"/>
        </w:rPr>
        <w:t xml:space="preserve"> is only the first step of the research process. Integrating and harmonizing the diverse platforms, methodologies, and technologies for analysis constitutes the bulk of the effort required for reproducible research. When trying to </w:t>
      </w:r>
      <w:r w:rsidR="004E6C11" w:rsidRPr="009C70BF">
        <w:rPr>
          <w:szCs w:val="22"/>
        </w:rPr>
        <w:t>overcome</w:t>
      </w:r>
      <w:r w:rsidRPr="009C70BF">
        <w:rPr>
          <w:szCs w:val="22"/>
        </w:rPr>
        <w:t xml:space="preserve"> the </w:t>
      </w:r>
      <w:r w:rsidR="004E6C11" w:rsidRPr="009C70BF">
        <w:rPr>
          <w:szCs w:val="22"/>
        </w:rPr>
        <w:t>remaining barriers</w:t>
      </w:r>
      <w:r w:rsidRPr="009C70BF">
        <w:rPr>
          <w:szCs w:val="22"/>
        </w:rPr>
        <w:t xml:space="preserve">, researchers often find: (1) the fragmentation of sepsis biomedical data across different formats, which demands a high level of technical expertise to integrate, harmonize, and analyze and therefore </w:t>
      </w:r>
      <w:r w:rsidR="00E85F1A" w:rsidRPr="009C70BF">
        <w:rPr>
          <w:szCs w:val="22"/>
        </w:rPr>
        <w:t>hinders</w:t>
      </w:r>
      <w:r w:rsidRPr="009C70BF">
        <w:rPr>
          <w:szCs w:val="22"/>
        </w:rPr>
        <w:t xml:space="preserve"> reproducibility and continuity of research (2) the lack of open-source methodologies that systematically uncovers immune phenotypes in sepsis in a manner that is attainable to the overall scientific community including researchers with limited digital literacy, hindering data democratization, subject diversity, </w:t>
      </w:r>
      <w:r w:rsidR="000F2DAF" w:rsidRPr="009C70BF">
        <w:rPr>
          <w:szCs w:val="22"/>
        </w:rPr>
        <w:t xml:space="preserve">and </w:t>
      </w:r>
      <w:r w:rsidRPr="009C70BF">
        <w:rPr>
          <w:szCs w:val="22"/>
        </w:rPr>
        <w:t>the equitable and overall development of a transparent research field</w:t>
      </w:r>
      <w:r w:rsidR="000F2DAF" w:rsidRPr="009C70BF">
        <w:rPr>
          <w:szCs w:val="22"/>
        </w:rPr>
        <w:t xml:space="preserve">. </w:t>
      </w:r>
      <w:r w:rsidRPr="009C70BF">
        <w:rPr>
          <w:szCs w:val="22"/>
          <w:u w:val="single"/>
        </w:rPr>
        <w:t xml:space="preserve">Therefore, this program aims to develop an </w:t>
      </w:r>
      <w:proofErr w:type="gramStart"/>
      <w:r w:rsidR="009C70BF" w:rsidRPr="009C70BF">
        <w:rPr>
          <w:szCs w:val="22"/>
          <w:u w:val="single"/>
        </w:rPr>
        <w:t>open</w:t>
      </w:r>
      <w:r w:rsidR="009C70BF">
        <w:rPr>
          <w:szCs w:val="22"/>
          <w:u w:val="single"/>
        </w:rPr>
        <w:t>-</w:t>
      </w:r>
      <w:r w:rsidR="009C70BF" w:rsidRPr="009C70BF">
        <w:rPr>
          <w:szCs w:val="22"/>
          <w:u w:val="single"/>
        </w:rPr>
        <w:t>source</w:t>
      </w:r>
      <w:proofErr w:type="gramEnd"/>
      <w:r w:rsidRPr="009C70BF">
        <w:rPr>
          <w:szCs w:val="22"/>
          <w:u w:val="single"/>
        </w:rPr>
        <w:t xml:space="preserve"> </w:t>
      </w:r>
      <w:sdt>
        <w:sdtPr>
          <w:rPr>
            <w:szCs w:val="22"/>
          </w:rPr>
          <w:tag w:val="goog_rdk_0"/>
          <w:id w:val="-488800990"/>
        </w:sdtPr>
        <w:sdtContent/>
      </w:sdt>
      <w:sdt>
        <w:sdtPr>
          <w:rPr>
            <w:szCs w:val="22"/>
          </w:rPr>
          <w:tag w:val="goog_rdk_1"/>
          <w:id w:val="348095812"/>
        </w:sdtPr>
        <w:sdtContent/>
      </w:sdt>
      <w:r w:rsidR="00765A36" w:rsidRPr="009C70BF">
        <w:rPr>
          <w:szCs w:val="22"/>
          <w:u w:val="single"/>
        </w:rPr>
        <w:t>discovery</w:t>
      </w:r>
      <w:r w:rsidRPr="009C70BF">
        <w:rPr>
          <w:szCs w:val="22"/>
          <w:u w:val="single"/>
        </w:rPr>
        <w:t xml:space="preserve"> and integration hub for biomedical data, accelerating massive open research collaborations that will enable more transparent and inclusive research, expanding and promoting multi-omics research, and potentially leading to new discoveries and interventions in sepsis.</w:t>
      </w:r>
    </w:p>
    <w:p w14:paraId="393B456D" w14:textId="77777777" w:rsidR="009C70BF" w:rsidRDefault="009C70BF" w:rsidP="00A22F3C">
      <w:pPr>
        <w:ind w:firstLine="720"/>
        <w:rPr>
          <w:szCs w:val="22"/>
          <w:u w:val="single"/>
        </w:rPr>
      </w:pPr>
    </w:p>
    <w:p w14:paraId="14FB589C" w14:textId="77777777" w:rsidR="009C70BF" w:rsidRDefault="009C70BF" w:rsidP="00A22F3C">
      <w:pPr>
        <w:ind w:firstLine="720"/>
        <w:rPr>
          <w:szCs w:val="22"/>
          <w:u w:val="single"/>
        </w:rPr>
      </w:pPr>
    </w:p>
    <w:p w14:paraId="01FD506C" w14:textId="77777777" w:rsidR="009C70BF" w:rsidRPr="009C70BF" w:rsidRDefault="009C70BF" w:rsidP="00A22F3C">
      <w:pPr>
        <w:ind w:firstLine="720"/>
        <w:rPr>
          <w:szCs w:val="22"/>
          <w:u w:val="single"/>
        </w:rPr>
      </w:pPr>
    </w:p>
    <w:p w14:paraId="490B3F7C" w14:textId="0F8F3422" w:rsidR="00190C76" w:rsidRPr="009C70BF" w:rsidRDefault="00000000" w:rsidP="006740F3">
      <w:pPr>
        <w:rPr>
          <w:b/>
          <w:bCs/>
          <w:szCs w:val="22"/>
        </w:rPr>
      </w:pPr>
      <w:r w:rsidRPr="009C70BF">
        <w:rPr>
          <w:b/>
          <w:bCs/>
          <w:szCs w:val="22"/>
        </w:rPr>
        <w:lastRenderedPageBreak/>
        <w:t>RECENT PROGRESS</w:t>
      </w:r>
    </w:p>
    <w:p w14:paraId="0000000B" w14:textId="680F9C64" w:rsidR="009F2DA3" w:rsidRPr="009C70BF" w:rsidRDefault="00000000" w:rsidP="006740F3">
      <w:pPr>
        <w:rPr>
          <w:b/>
          <w:bCs/>
          <w:szCs w:val="22"/>
        </w:rPr>
      </w:pPr>
      <w:r w:rsidRPr="009C70BF">
        <w:rPr>
          <w:szCs w:val="22"/>
        </w:rPr>
        <w:t xml:space="preserve">Our research group has recently made significant advancements in the </w:t>
      </w:r>
      <w:r w:rsidR="009C70BF">
        <w:rPr>
          <w:szCs w:val="22"/>
        </w:rPr>
        <w:t>field</w:t>
      </w:r>
      <w:r w:rsidRPr="009C70BF">
        <w:rPr>
          <w:szCs w:val="22"/>
        </w:rPr>
        <w:t xml:space="preserve"> </w:t>
      </w:r>
      <w:r w:rsidR="009C70BF">
        <w:rPr>
          <w:szCs w:val="22"/>
        </w:rPr>
        <w:t>of sepsis</w:t>
      </w:r>
      <w:r w:rsidRPr="009C70BF">
        <w:rPr>
          <w:szCs w:val="22"/>
        </w:rPr>
        <w:t>, positioning us strategically to achieve our goals</w:t>
      </w:r>
      <w:r w:rsidR="009C70BF">
        <w:rPr>
          <w:szCs w:val="22"/>
        </w:rPr>
        <w:t xml:space="preserve"> </w:t>
      </w:r>
      <w:r w:rsidRPr="009C70BF">
        <w:rPr>
          <w:szCs w:val="22"/>
          <w:highlight w:val="yellow"/>
          <w:vertAlign w:val="superscript"/>
        </w:rPr>
        <w:t>20</w:t>
      </w:r>
      <w:r w:rsidRPr="009C70BF">
        <w:rPr>
          <w:color w:val="000000"/>
          <w:szCs w:val="22"/>
          <w:vertAlign w:val="superscript"/>
        </w:rPr>
        <w:t>.</w:t>
      </w:r>
      <w:r w:rsidRPr="009C70BF">
        <w:rPr>
          <w:color w:val="000000"/>
          <w:szCs w:val="22"/>
        </w:rPr>
        <w:t xml:space="preserve"> A</w:t>
      </w:r>
      <w:r w:rsidRPr="009C70BF">
        <w:rPr>
          <w:color w:val="000000"/>
          <w:szCs w:val="22"/>
          <w:vertAlign w:val="superscript"/>
        </w:rPr>
        <w:t xml:space="preserve"> </w:t>
      </w:r>
      <w:r w:rsidRPr="009C70BF">
        <w:rPr>
          <w:szCs w:val="22"/>
        </w:rPr>
        <w:t xml:space="preserve">key milestone was the establishment of collaborations that grant us access to two novel, de-identified, longitudinal, paired clinical-transcriptomics datasets from the USA, Canada, and Brazil, derived from the </w:t>
      </w:r>
      <w:r w:rsidRPr="009C70BF">
        <w:rPr>
          <w:i/>
          <w:iCs/>
          <w:szCs w:val="22"/>
        </w:rPr>
        <w:t>Stratifying Patient Immune Endotypes in Sepsis</w:t>
      </w:r>
      <w:r w:rsidRPr="009C70BF">
        <w:rPr>
          <w:szCs w:val="22"/>
        </w:rPr>
        <w:t xml:space="preserve"> (SPIES) network</w:t>
      </w:r>
      <w:r w:rsidRPr="009C70BF">
        <w:rPr>
          <w:szCs w:val="22"/>
          <w:vertAlign w:val="superscript"/>
        </w:rPr>
        <w:t>21</w:t>
      </w:r>
      <w:r w:rsidRPr="009C70BF">
        <w:rPr>
          <w:szCs w:val="22"/>
        </w:rPr>
        <w:t xml:space="preserve"> and Endpoint Health, Inc. The SPIES network, an </w:t>
      </w:r>
      <w:r w:rsidR="00137253" w:rsidRPr="009C70BF">
        <w:rPr>
          <w:szCs w:val="22"/>
        </w:rPr>
        <w:t xml:space="preserve">ongoing </w:t>
      </w:r>
      <w:r w:rsidRPr="009C70BF">
        <w:rPr>
          <w:szCs w:val="22"/>
        </w:rPr>
        <w:t xml:space="preserve">NIH-funded multicenter study, has enrolled 438 critically ill adults (sepsis and non-sepsis) since February 2021. Meanwhile, Endpoint Health, Inc. conducted a multicentric observational study of 500 adults with septic shock from Brazil, Canada, and the USA (July 2021–August 2022) </w:t>
      </w:r>
      <w:r w:rsidR="00137253" w:rsidRPr="009C70BF">
        <w:rPr>
          <w:szCs w:val="22"/>
        </w:rPr>
        <w:t>—</w:t>
      </w:r>
      <w:r w:rsidRPr="009C70BF">
        <w:rPr>
          <w:szCs w:val="22"/>
        </w:rPr>
        <w:t xml:space="preserve"> a study designed, led, and conducted by our group. These datasets are unique, as they feature a diverse population with sepsis and rich multi-omics (i.e., proteomics, transcriptomics, metabolomics) data at varying time points for each patient, offering unprecedented opportunities for integrative analysis. </w:t>
      </w:r>
    </w:p>
    <w:p w14:paraId="0000000C" w14:textId="61A66562" w:rsidR="009F2DA3" w:rsidRPr="009C70BF" w:rsidRDefault="00000000" w:rsidP="00137253">
      <w:pPr>
        <w:ind w:firstLine="720"/>
        <w:rPr>
          <w:szCs w:val="22"/>
        </w:rPr>
      </w:pPr>
      <w:r w:rsidRPr="009C70BF">
        <w:rPr>
          <w:szCs w:val="22"/>
        </w:rPr>
        <w:t>We have also developed significant experience and infrastructure for managing and analyzing complex clinical transcriptomics datasets, as evidenced by two recent publications</w:t>
      </w:r>
      <w:r w:rsidRPr="009C70BF">
        <w:rPr>
          <w:szCs w:val="22"/>
          <w:vertAlign w:val="superscript"/>
        </w:rPr>
        <w:t xml:space="preserve"> </w:t>
      </w:r>
      <w:r w:rsidRPr="009C70BF">
        <w:rPr>
          <w:szCs w:val="22"/>
        </w:rPr>
        <w:t xml:space="preserve">exploring gene expression derived from microarray and RNA-seq to classify immune phenotypes in patients with sepsis and guide hydrocortisone treatment </w:t>
      </w:r>
      <w:sdt>
        <w:sdtPr>
          <w:rPr>
            <w:szCs w:val="22"/>
          </w:rPr>
          <w:tag w:val="goog_rdk_2"/>
          <w:id w:val="1308651538"/>
        </w:sdtPr>
        <w:sdtContent>
          <w:commentRangeStart w:id="1"/>
        </w:sdtContent>
      </w:sdt>
      <w:r w:rsidRPr="009C70BF">
        <w:rPr>
          <w:szCs w:val="22"/>
          <w:vertAlign w:val="superscript"/>
        </w:rPr>
        <w:t>15</w:t>
      </w:r>
      <w:commentRangeEnd w:id="1"/>
      <w:r w:rsidRPr="009C70BF">
        <w:rPr>
          <w:szCs w:val="22"/>
        </w:rPr>
        <w:commentReference w:id="1"/>
      </w:r>
      <w:r w:rsidRPr="009C70BF">
        <w:rPr>
          <w:szCs w:val="22"/>
        </w:rPr>
        <w:t>. Using transcriptomic data and unsupervised learning, we uncovered two sepsis immune phenotypes: Immune-Adaptive Prevalent (IA-P) and Immune-Innate Prevalent (IN-P) in patients with sepsis. The Immune-Adaptive Prevalent (IA-P) phenotype was characterized by lower indices of inflammation, organ failures, severity of illness scores, and lower mortality and was represented by higher expression of genes related to adaptive immunity, such as T cell activation. The Immune Innate Prevalent (IN-P) phenotype was characterized by a lack of adaptive immune activity with lower lymphocyte counts and a higher expression of genes associated with inflammation regulated by myeloid cell-mediated immune activity. These phenotypes may have a different response to steroid therapy as demonstrated in a secondary analysis</w:t>
      </w:r>
      <w:r w:rsidRPr="009C70BF">
        <w:rPr>
          <w:szCs w:val="22"/>
          <w:vertAlign w:val="superscript"/>
        </w:rPr>
        <w:t>15</w:t>
      </w:r>
      <w:r w:rsidRPr="009C70BF">
        <w:rPr>
          <w:szCs w:val="22"/>
        </w:rPr>
        <w:t xml:space="preserve"> of a subgroup of patients from the Effect of Early Vasopressin vs. Norepinephrine on Kidney Failure in Patients with Septic Shock (VANISH) trial</w:t>
      </w:r>
      <w:r w:rsidRPr="009C70BF">
        <w:rPr>
          <w:szCs w:val="22"/>
          <w:vertAlign w:val="superscript"/>
        </w:rPr>
        <w:t>22</w:t>
      </w:r>
      <w:r w:rsidRPr="009C70BF">
        <w:rPr>
          <w:szCs w:val="22"/>
        </w:rPr>
        <w:t>. In the analyses, IA-P patients treated with hydrocortisone had a statistically significant increase in 28-day mortality. In contrast, IN-prevalent patients showed the reverse trend</w:t>
      </w:r>
      <w:r w:rsidRPr="009C70BF">
        <w:rPr>
          <w:szCs w:val="22"/>
          <w:vertAlign w:val="superscript"/>
        </w:rPr>
        <w:t>15</w:t>
      </w:r>
      <w:r w:rsidRPr="009C70BF">
        <w:rPr>
          <w:szCs w:val="22"/>
        </w:rPr>
        <w:t>.</w:t>
      </w:r>
      <w:r w:rsidRPr="009C70BF">
        <w:rPr>
          <w:rFonts w:eastAsia="Times New Roman" w:cs="Times New Roman"/>
          <w:szCs w:val="22"/>
        </w:rPr>
        <w:t xml:space="preserve"> </w:t>
      </w:r>
      <w:r w:rsidRPr="009C70BF">
        <w:rPr>
          <w:szCs w:val="22"/>
        </w:rPr>
        <w:t>This finding was subsequently validated in a re-analysis of the largest trial to date on the use of hydrocortisone in patients with septic shock (</w:t>
      </w:r>
      <w:sdt>
        <w:sdtPr>
          <w:rPr>
            <w:szCs w:val="22"/>
          </w:rPr>
          <w:tag w:val="goog_rdk_3"/>
          <w:id w:val="-1177704122"/>
        </w:sdtPr>
        <w:sdtContent>
          <w:commentRangeStart w:id="2"/>
        </w:sdtContent>
      </w:sdt>
      <w:r w:rsidRPr="009C70BF">
        <w:rPr>
          <w:szCs w:val="22"/>
        </w:rPr>
        <w:t>ref</w:t>
      </w:r>
      <w:commentRangeEnd w:id="2"/>
      <w:r w:rsidRPr="009C70BF">
        <w:rPr>
          <w:szCs w:val="22"/>
        </w:rPr>
        <w:commentReference w:id="2"/>
      </w:r>
      <w:r w:rsidRPr="009C70BF">
        <w:rPr>
          <w:szCs w:val="22"/>
        </w:rPr>
        <w:t xml:space="preserve">), which confirmed that sepsis immune phenotypes might </w:t>
      </w:r>
      <w:r w:rsidR="009C70BF">
        <w:rPr>
          <w:szCs w:val="22"/>
        </w:rPr>
        <w:t>help</w:t>
      </w:r>
      <w:r w:rsidRPr="009C70BF">
        <w:rPr>
          <w:szCs w:val="22"/>
        </w:rPr>
        <w:t xml:space="preserve"> tailor therapies, offering insights into immunopathology and treatment effects in sepsis (Figure 1).</w:t>
      </w:r>
      <w:r w:rsidRPr="009C70BF">
        <w:rPr>
          <w:noProof/>
          <w:szCs w:val="22"/>
        </w:rPr>
        <w:drawing>
          <wp:anchor distT="0" distB="0" distL="114300" distR="114300" simplePos="0" relativeHeight="251658240" behindDoc="0" locked="0" layoutInCell="1" hidden="0" allowOverlap="1" wp14:anchorId="088D00BF" wp14:editId="246244C7">
            <wp:simplePos x="0" y="0"/>
            <wp:positionH relativeFrom="column">
              <wp:posOffset>86996</wp:posOffset>
            </wp:positionH>
            <wp:positionV relativeFrom="paragraph">
              <wp:posOffset>700405</wp:posOffset>
            </wp:positionV>
            <wp:extent cx="3062605" cy="1840865"/>
            <wp:effectExtent l="0" t="0" r="0" b="0"/>
            <wp:wrapSquare wrapText="bothSides" distT="0" distB="0" distL="114300" distR="114300"/>
            <wp:docPr id="1613463383" name="image2.png" descr="A diagram of a number of patients with different color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png" descr="A diagram of a number of patients with different colors&#10;&#10;Description automatically generated with medium confidence"/>
                    <pic:cNvPicPr preferRelativeResize="0"/>
                  </pic:nvPicPr>
                  <pic:blipFill>
                    <a:blip r:embed="rId11"/>
                    <a:srcRect/>
                    <a:stretch>
                      <a:fillRect/>
                    </a:stretch>
                  </pic:blipFill>
                  <pic:spPr>
                    <a:xfrm>
                      <a:off x="0" y="0"/>
                      <a:ext cx="3062605" cy="1840865"/>
                    </a:xfrm>
                    <a:prstGeom prst="rect">
                      <a:avLst/>
                    </a:prstGeom>
                    <a:ln/>
                  </pic:spPr>
                </pic:pic>
              </a:graphicData>
            </a:graphic>
          </wp:anchor>
        </w:drawing>
      </w:r>
    </w:p>
    <w:p w14:paraId="0000000D" w14:textId="77777777" w:rsidR="009F2DA3" w:rsidRPr="009C70BF" w:rsidRDefault="00000000" w:rsidP="00137253">
      <w:pPr>
        <w:ind w:firstLine="720"/>
        <w:rPr>
          <w:szCs w:val="22"/>
        </w:rPr>
      </w:pPr>
      <w:r w:rsidRPr="009C70BF">
        <w:rPr>
          <w:szCs w:val="22"/>
        </w:rPr>
        <w:t>One of the proposed projects in this application is a web resource that the industry characterizes as Software as a Service (SaaS); as such, the successful completion of this proposal also relies on the capacity to build one. In recent endeavors relevant to acquiring this expertise, I led the creation of a multi-platform digital scheduling software system</w:t>
      </w:r>
      <w:r w:rsidRPr="009C70BF">
        <w:rPr>
          <w:szCs w:val="22"/>
          <w:vertAlign w:val="superscript"/>
        </w:rPr>
        <w:t>23</w:t>
      </w:r>
      <w:r w:rsidRPr="009C70BF">
        <w:rPr>
          <w:szCs w:val="22"/>
        </w:rPr>
        <w:t xml:space="preserve"> to manage multidisciplinary clinical shifts. The primary goal was to alleviate the burden on healthcare practitioners by enabling seamless shift exchanges and providing a clear visual overview of on-call schedule coverage. To bring this to life, I direct a team of human interface designers, software developers, and data professionals in materializing this SaaS solution. The software Escala (www.escala.app) now serves over 130,000 users across hundreds of hospitals in Brazil and has successfully managed over 3.2 million clinical shifts. (Figure 2). Additionally, our lead software developer consultant for this proposal brings over 15 years of full-stack experience, having built and scaled complex digital health platforms, including a HIPAA-compliant application that reached thousands of users.</w:t>
      </w:r>
    </w:p>
    <w:p w14:paraId="00000010" w14:textId="53559627" w:rsidR="009F2DA3" w:rsidRPr="009C70BF" w:rsidRDefault="00000000" w:rsidP="00137253">
      <w:pPr>
        <w:ind w:firstLine="720"/>
        <w:rPr>
          <w:szCs w:val="22"/>
        </w:rPr>
      </w:pPr>
      <w:r w:rsidRPr="009C70BF">
        <w:rPr>
          <w:szCs w:val="22"/>
        </w:rPr>
        <w:t xml:space="preserve">Lastly, during my postdoctoral fellowship, I contributed to </w:t>
      </w:r>
      <w:r w:rsidR="009C70BF">
        <w:rPr>
          <w:szCs w:val="22"/>
        </w:rPr>
        <w:t>the development of</w:t>
      </w:r>
      <w:r w:rsidRPr="009C70BF">
        <w:rPr>
          <w:szCs w:val="22"/>
        </w:rPr>
        <w:t xml:space="preserve"> the </w:t>
      </w:r>
      <w:proofErr w:type="spellStart"/>
      <w:r w:rsidRPr="009C70BF">
        <w:rPr>
          <w:szCs w:val="22"/>
        </w:rPr>
        <w:t>eICU</w:t>
      </w:r>
      <w:proofErr w:type="spellEnd"/>
      <w:r w:rsidRPr="009C70BF">
        <w:rPr>
          <w:szCs w:val="22"/>
        </w:rPr>
        <w:t xml:space="preserve"> Collaborative Research Database (</w:t>
      </w:r>
      <w:proofErr w:type="spellStart"/>
      <w:r w:rsidRPr="009C70BF">
        <w:rPr>
          <w:szCs w:val="22"/>
        </w:rPr>
        <w:t>eICU</w:t>
      </w:r>
      <w:proofErr w:type="spellEnd"/>
      <w:r w:rsidRPr="009C70BF">
        <w:rPr>
          <w:szCs w:val="22"/>
        </w:rPr>
        <w:t>-CRD)</w:t>
      </w:r>
      <w:r w:rsidRPr="009C70BF">
        <w:rPr>
          <w:szCs w:val="22"/>
          <w:vertAlign w:val="superscript"/>
        </w:rPr>
        <w:t>24</w:t>
      </w:r>
      <w:r w:rsidR="009C70BF">
        <w:rPr>
          <w:szCs w:val="22"/>
          <w:vertAlign w:val="superscript"/>
        </w:rPr>
        <w:t>,</w:t>
      </w:r>
      <w:r w:rsidRPr="009C70BF">
        <w:rPr>
          <w:szCs w:val="22"/>
        </w:rPr>
        <w:t xml:space="preserve"> hosted on PhysioNet</w:t>
      </w:r>
      <w:r w:rsidRPr="009C70BF">
        <w:rPr>
          <w:szCs w:val="22"/>
          <w:vertAlign w:val="superscript"/>
        </w:rPr>
        <w:t>25</w:t>
      </w:r>
      <w:r w:rsidRPr="009C70BF">
        <w:rPr>
          <w:szCs w:val="22"/>
        </w:rPr>
        <w:t xml:space="preserve">. This publicly available dataset, created by the MIT Laboratory for Computational Physiology, contains detailed, de-identified patient data from over 200 intensive care units (ICUs) across the United States. The </w:t>
      </w:r>
      <w:proofErr w:type="spellStart"/>
      <w:r w:rsidRPr="009C70BF">
        <w:rPr>
          <w:szCs w:val="22"/>
        </w:rPr>
        <w:t>eICU</w:t>
      </w:r>
      <w:proofErr w:type="spellEnd"/>
      <w:r w:rsidRPr="009C70BF">
        <w:rPr>
          <w:szCs w:val="22"/>
        </w:rPr>
        <w:t>-CRD has become a vital resource for research in critical care, machine learning, and healthcare analytics. The research community has widely utilized its comprehensive and granular data. As of 202</w:t>
      </w:r>
      <w:r w:rsidR="009C70BF">
        <w:rPr>
          <w:szCs w:val="22"/>
        </w:rPr>
        <w:t>5</w:t>
      </w:r>
      <w:r w:rsidRPr="009C70BF">
        <w:rPr>
          <w:szCs w:val="22"/>
        </w:rPr>
        <w:t xml:space="preserve">, the database has been accessed by over 5,400 researchers and has supported more than 1,000 published academic papers, demonstrating its impact on advancing critical care research. We also organized and mentored on multiple </w:t>
      </w:r>
      <w:proofErr w:type="spellStart"/>
      <w:r w:rsidRPr="009C70BF">
        <w:rPr>
          <w:szCs w:val="22"/>
        </w:rPr>
        <w:t>datathons</w:t>
      </w:r>
      <w:proofErr w:type="spellEnd"/>
      <w:r w:rsidRPr="009C70BF">
        <w:rPr>
          <w:szCs w:val="22"/>
        </w:rPr>
        <w:t xml:space="preserve"> and workshops internationally, with the goal of bringing together local experts from multiple social and professional backgrounds to get familiarized with tools used in the analysis of information, aiming to create a community that </w:t>
      </w:r>
      <w:r w:rsidR="00137253" w:rsidRPr="009C70BF">
        <w:rPr>
          <w:szCs w:val="22"/>
        </w:rPr>
        <w:t>can</w:t>
      </w:r>
      <w:r w:rsidRPr="009C70BF">
        <w:rPr>
          <w:szCs w:val="22"/>
        </w:rPr>
        <w:t xml:space="preserve"> collaborate towards progressing the field of data science in healthcare</w:t>
      </w:r>
      <w:r w:rsidRPr="009C70BF">
        <w:rPr>
          <w:szCs w:val="22"/>
          <w:vertAlign w:val="superscript"/>
        </w:rPr>
        <w:t>26-28</w:t>
      </w:r>
      <w:r w:rsidRPr="009C70BF">
        <w:rPr>
          <w:szCs w:val="22"/>
        </w:rPr>
        <w:t>. Our progress underscores the team’s expertise and readiness to address the challenges inherent in creating publicly available resources and fostering collaborative research, further strengthening the scientific foundation of our R35 proposal.</w:t>
      </w:r>
    </w:p>
    <w:p w14:paraId="40E97ABE" w14:textId="77777777" w:rsidR="009C70BF" w:rsidRDefault="009C70BF" w:rsidP="006740F3">
      <w:pPr>
        <w:rPr>
          <w:b/>
          <w:bCs/>
          <w:szCs w:val="22"/>
        </w:rPr>
      </w:pPr>
    </w:p>
    <w:p w14:paraId="75CB5A75" w14:textId="77777777" w:rsidR="009C70BF" w:rsidRDefault="009C70BF" w:rsidP="006740F3">
      <w:pPr>
        <w:rPr>
          <w:b/>
          <w:bCs/>
          <w:szCs w:val="22"/>
        </w:rPr>
      </w:pPr>
    </w:p>
    <w:p w14:paraId="3FB398B6" w14:textId="77777777" w:rsidR="009C70BF" w:rsidRDefault="009C70BF" w:rsidP="006740F3">
      <w:pPr>
        <w:rPr>
          <w:b/>
          <w:bCs/>
          <w:szCs w:val="22"/>
        </w:rPr>
      </w:pPr>
    </w:p>
    <w:p w14:paraId="6F5FD1C5" w14:textId="77777777" w:rsidR="009C70BF" w:rsidRDefault="009C70BF" w:rsidP="006740F3">
      <w:pPr>
        <w:rPr>
          <w:b/>
          <w:bCs/>
          <w:szCs w:val="22"/>
        </w:rPr>
      </w:pPr>
    </w:p>
    <w:p w14:paraId="00000011" w14:textId="67F64FC9" w:rsidR="009F2DA3" w:rsidRPr="009C70BF" w:rsidRDefault="00000000" w:rsidP="006740F3">
      <w:pPr>
        <w:rPr>
          <w:b/>
          <w:bCs/>
          <w:szCs w:val="22"/>
        </w:rPr>
      </w:pPr>
      <w:r w:rsidRPr="009C70BF">
        <w:rPr>
          <w:b/>
          <w:bCs/>
          <w:szCs w:val="22"/>
        </w:rPr>
        <w:lastRenderedPageBreak/>
        <w:t>OVERVIEW OF FUTURE RESEARCH</w:t>
      </w:r>
    </w:p>
    <w:p w14:paraId="00000012" w14:textId="77777777" w:rsidR="009F2DA3" w:rsidRPr="009C70BF" w:rsidRDefault="00000000" w:rsidP="006740F3">
      <w:pPr>
        <w:rPr>
          <w:szCs w:val="22"/>
        </w:rPr>
      </w:pPr>
      <w:r w:rsidRPr="009C70BF">
        <w:rPr>
          <w:szCs w:val="22"/>
        </w:rPr>
        <w:t xml:space="preserve">Future research needs to tackle the fragmentation of sepsis biomedical data across different repositories and formats, and the lack of open-source methodologies that systematically uncover immune phenotypes in sepsis. </w:t>
      </w:r>
      <w:r w:rsidRPr="009C70BF">
        <w:rPr>
          <w:szCs w:val="22"/>
          <w:u w:val="single"/>
        </w:rPr>
        <w:t>The successful completion of this program will address these challenges, which are critical for ensuring that life-changing discoveries can be made more precisely, equitably, and faster through the democratization of access to data and tools necessary for biomedical research</w:t>
      </w:r>
      <w:r w:rsidRPr="009C70BF">
        <w:rPr>
          <w:szCs w:val="22"/>
        </w:rPr>
        <w:t>.</w:t>
      </w:r>
    </w:p>
    <w:p w14:paraId="27E53BD8" w14:textId="77777777" w:rsidR="00150620" w:rsidRPr="009C70BF" w:rsidRDefault="00150620" w:rsidP="006740F3">
      <w:pPr>
        <w:rPr>
          <w:rFonts w:eastAsia="Helvetica Neue" w:cs="Helvetica Neue"/>
          <w:b/>
          <w:bCs/>
          <w:szCs w:val="22"/>
        </w:rPr>
      </w:pPr>
    </w:p>
    <w:p w14:paraId="00000014" w14:textId="6C0C6BD0" w:rsidR="009F2DA3" w:rsidRPr="009C70BF" w:rsidRDefault="008B74E6" w:rsidP="006740F3">
      <w:pPr>
        <w:rPr>
          <w:rFonts w:eastAsia="Helvetica Neue" w:cs="Helvetica Neue"/>
          <w:b/>
          <w:bCs/>
          <w:szCs w:val="22"/>
        </w:rPr>
      </w:pPr>
      <w:r>
        <w:rPr>
          <w:rFonts w:eastAsia="Helvetica Neue" w:cs="Helvetica Neue"/>
          <w:b/>
          <w:bCs/>
          <w:szCs w:val="22"/>
        </w:rPr>
        <w:t>Project</w:t>
      </w:r>
      <w:r w:rsidR="00000000" w:rsidRPr="009C70BF">
        <w:rPr>
          <w:rFonts w:eastAsia="Helvetica Neue" w:cs="Helvetica Neue"/>
          <w:b/>
          <w:bCs/>
          <w:szCs w:val="22"/>
        </w:rPr>
        <w:t xml:space="preserve"> 1: Developing a </w:t>
      </w:r>
      <w:r w:rsidR="00AF584C" w:rsidRPr="009C70BF">
        <w:rPr>
          <w:rFonts w:eastAsia="Helvetica Neue" w:cs="Helvetica Neue"/>
          <w:b/>
          <w:bCs/>
          <w:szCs w:val="22"/>
        </w:rPr>
        <w:t>Discovery</w:t>
      </w:r>
      <w:r w:rsidR="00000000" w:rsidRPr="009C70BF">
        <w:rPr>
          <w:rFonts w:eastAsia="Helvetica Neue" w:cs="Helvetica Neue"/>
          <w:b/>
          <w:bCs/>
          <w:szCs w:val="22"/>
        </w:rPr>
        <w:t xml:space="preserve"> and Integration Hub for Biomedical Data (</w:t>
      </w:r>
      <w:proofErr w:type="spellStart"/>
      <w:r w:rsidR="00000000" w:rsidRPr="009C70BF">
        <w:rPr>
          <w:rFonts w:eastAsia="Helvetica Neue" w:cs="Helvetica Neue"/>
          <w:b/>
          <w:bCs/>
          <w:szCs w:val="22"/>
        </w:rPr>
        <w:t>BiomedHub</w:t>
      </w:r>
      <w:proofErr w:type="spellEnd"/>
      <w:r w:rsidR="00000000" w:rsidRPr="009C70BF">
        <w:rPr>
          <w:rFonts w:eastAsia="Helvetica Neue" w:cs="Helvetica Neue"/>
          <w:b/>
          <w:bCs/>
          <w:szCs w:val="22"/>
        </w:rPr>
        <w:t>)</w:t>
      </w:r>
    </w:p>
    <w:p w14:paraId="786386E0" w14:textId="77777777" w:rsidR="00632308" w:rsidRPr="009C70BF" w:rsidRDefault="00000000" w:rsidP="006740F3">
      <w:pPr>
        <w:rPr>
          <w:rFonts w:eastAsia="Helvetica Neue" w:cs="Helvetica Neue"/>
          <w:i/>
          <w:iCs/>
          <w:szCs w:val="22"/>
        </w:rPr>
      </w:pPr>
      <w:r w:rsidRPr="009C70BF">
        <w:rPr>
          <w:rFonts w:eastAsia="Helvetica Neue" w:cs="Helvetica Neue"/>
          <w:i/>
          <w:iCs/>
          <w:szCs w:val="22"/>
        </w:rPr>
        <w:t>Significance</w:t>
      </w:r>
    </w:p>
    <w:p w14:paraId="31CD22A8" w14:textId="1C240CFB" w:rsidR="000A287B" w:rsidRPr="009C70BF" w:rsidRDefault="000A287B" w:rsidP="006740F3">
      <w:pPr>
        <w:rPr>
          <w:rFonts w:eastAsia="Helvetica Neue" w:cs="Helvetica Neue"/>
          <w:szCs w:val="22"/>
        </w:rPr>
      </w:pPr>
      <w:r w:rsidRPr="009C70BF">
        <w:rPr>
          <w:rFonts w:eastAsia="Helvetica Neue" w:cs="Helvetica Neue"/>
          <w:szCs w:val="22"/>
        </w:rPr>
        <w:t>Sepsis research is severely constrained not merely by the fragmentation of data, but by the loss of semantic context that occurs when datasets are moved between repositories. Currently, researchers rely on index platforms like DataMed</w:t>
      </w:r>
      <w:r w:rsidRPr="009C70BF">
        <w:rPr>
          <w:rFonts w:eastAsia="Helvetica Neue" w:cs="Helvetica Neue"/>
          <w:szCs w:val="22"/>
          <w:highlight w:val="yellow"/>
          <w:vertAlign w:val="superscript"/>
        </w:rPr>
        <w:t>29</w:t>
      </w:r>
      <w:r w:rsidRPr="009C70BF">
        <w:rPr>
          <w:rFonts w:eastAsia="Helvetica Neue" w:cs="Helvetica Neue"/>
          <w:szCs w:val="22"/>
        </w:rPr>
        <w:t xml:space="preserve"> to locate datasets across sources such as GEO</w:t>
      </w:r>
      <w:r w:rsidRPr="009C70BF">
        <w:rPr>
          <w:rFonts w:eastAsia="Helvetica Neue" w:cs="Helvetica Neue"/>
          <w:szCs w:val="22"/>
          <w:vertAlign w:val="superscript"/>
        </w:rPr>
        <w:t>30</w:t>
      </w:r>
      <w:r w:rsidRPr="009C70BF">
        <w:rPr>
          <w:rFonts w:eastAsia="Helvetica Neue" w:cs="Helvetica Neue"/>
          <w:szCs w:val="22"/>
        </w:rPr>
        <w:t>, ArrayExpress</w:t>
      </w:r>
      <w:r w:rsidRPr="009C70BF">
        <w:rPr>
          <w:rFonts w:eastAsia="Helvetica Neue" w:cs="Helvetica Neue"/>
          <w:szCs w:val="22"/>
          <w:vertAlign w:val="superscript"/>
        </w:rPr>
        <w:t>31</w:t>
      </w:r>
      <w:r w:rsidRPr="009C70BF">
        <w:rPr>
          <w:rFonts w:eastAsia="Helvetica Neue" w:cs="Helvetica Neue"/>
          <w:szCs w:val="22"/>
        </w:rPr>
        <w:t>, or PhysioNet</w:t>
      </w:r>
      <w:r w:rsidRPr="009C70BF">
        <w:rPr>
          <w:rFonts w:eastAsia="Helvetica Neue" w:cs="Helvetica Neue"/>
          <w:szCs w:val="22"/>
          <w:vertAlign w:val="superscript"/>
        </w:rPr>
        <w:t>25</w:t>
      </w:r>
      <w:r w:rsidRPr="009C70BF">
        <w:rPr>
          <w:rFonts w:eastAsia="Helvetica Neue" w:cs="Helvetica Neue"/>
          <w:szCs w:val="22"/>
        </w:rPr>
        <w:t>.</w:t>
      </w:r>
      <w:r w:rsidRPr="009C70BF">
        <w:rPr>
          <w:szCs w:val="22"/>
        </w:rPr>
        <w:t xml:space="preserve"> </w:t>
      </w:r>
      <w:r w:rsidRPr="009C70BF">
        <w:rPr>
          <w:rFonts w:eastAsia="Helvetica Neue" w:cs="Helvetica Neue"/>
          <w:szCs w:val="22"/>
        </w:rPr>
        <w:t xml:space="preserve">However, once a dataset is downloaded, the critical metadata regarding its provenance, clinical inclusion criteria, and original processing methods are often detached or lost, creating insurmountable barriers to reproducibility and harmonization. This collapse of contextual information forces non-computational scientists to rely on manual, error-prone integration processes that lack transparency, ultimately slowing the translation of precision medicine. There is no existing solution that assists researchers through the entire study lifecycle </w:t>
      </w:r>
      <w:r w:rsidR="00951B31" w:rsidRPr="009C70BF">
        <w:rPr>
          <w:rFonts w:eastAsia="Helvetica Neue" w:cs="Helvetica Neue"/>
          <w:szCs w:val="22"/>
        </w:rPr>
        <w:t xml:space="preserve">while </w:t>
      </w:r>
      <w:r w:rsidRPr="009C70BF">
        <w:rPr>
          <w:rFonts w:eastAsia="Helvetica Neue" w:cs="Helvetica Neue"/>
          <w:szCs w:val="22"/>
        </w:rPr>
        <w:t xml:space="preserve">preserving context, from discovery to harmonization to analysis. Therefore, a new platform that does not simply aggregate data but also orchestrates semantic continuity is needed. By offering a framework that incorporates detailed metadata </w:t>
      </w:r>
      <w:r w:rsidR="00951B31" w:rsidRPr="009C70BF">
        <w:rPr>
          <w:rFonts w:eastAsia="Helvetica Neue" w:cs="Helvetica Neue"/>
          <w:szCs w:val="22"/>
        </w:rPr>
        <w:t>from the</w:t>
      </w:r>
      <w:r w:rsidR="00B436D8" w:rsidRPr="009C70BF">
        <w:rPr>
          <w:rFonts w:eastAsia="Helvetica Neue" w:cs="Helvetica Neue"/>
          <w:szCs w:val="22"/>
        </w:rPr>
        <w:t>se</w:t>
      </w:r>
      <w:r w:rsidR="00951B31" w:rsidRPr="009C70BF">
        <w:rPr>
          <w:rFonts w:eastAsia="Helvetica Neue" w:cs="Helvetica Neue"/>
          <w:szCs w:val="22"/>
        </w:rPr>
        <w:t xml:space="preserve"> source datasets to automate </w:t>
      </w:r>
      <w:r w:rsidRPr="009C70BF">
        <w:rPr>
          <w:rFonts w:eastAsia="Helvetica Neue" w:cs="Helvetica Neue"/>
          <w:szCs w:val="22"/>
        </w:rPr>
        <w:t>the</w:t>
      </w:r>
      <w:r w:rsidR="00951B31" w:rsidRPr="009C70BF">
        <w:rPr>
          <w:rFonts w:eastAsia="Helvetica Neue" w:cs="Helvetica Neue"/>
          <w:szCs w:val="22"/>
        </w:rPr>
        <w:t>ir</w:t>
      </w:r>
      <w:r w:rsidRPr="009C70BF">
        <w:rPr>
          <w:rFonts w:eastAsia="Helvetica Neue" w:cs="Helvetica Neue"/>
          <w:szCs w:val="22"/>
        </w:rPr>
        <w:t xml:space="preserve"> mapping into high-fidelity interoperability standards, this platform would allow researchers to document analytic choices and share reproducible methodologies</w:t>
      </w:r>
      <w:r w:rsidR="00D9290E" w:rsidRPr="009C70BF">
        <w:rPr>
          <w:rFonts w:eastAsia="Helvetica Neue" w:cs="Helvetica Neue"/>
          <w:szCs w:val="22"/>
        </w:rPr>
        <w:t xml:space="preserve"> transparently</w:t>
      </w:r>
      <w:r w:rsidRPr="009C70BF">
        <w:rPr>
          <w:rFonts w:eastAsia="Helvetica Neue" w:cs="Helvetica Neue"/>
          <w:szCs w:val="22"/>
        </w:rPr>
        <w:t>. Ultimately, this platform would democratize access to high-quality, harmonized data, laying the necessary technical foundation for rigorous, transparent discovery across the community.</w:t>
      </w:r>
    </w:p>
    <w:p w14:paraId="3EDBBCCD" w14:textId="77777777" w:rsidR="00B436D8" w:rsidRPr="009C70BF" w:rsidRDefault="00000000" w:rsidP="006740F3">
      <w:pPr>
        <w:rPr>
          <w:rFonts w:eastAsia="Helvetica Neue" w:cs="Helvetica Neue"/>
          <w:i/>
          <w:iCs/>
          <w:szCs w:val="22"/>
        </w:rPr>
      </w:pPr>
      <w:r w:rsidRPr="009C70BF">
        <w:rPr>
          <w:rFonts w:eastAsia="Helvetica Neue" w:cs="Helvetica Neue"/>
          <w:i/>
          <w:iCs/>
          <w:szCs w:val="22"/>
        </w:rPr>
        <w:t>Innovation</w:t>
      </w:r>
    </w:p>
    <w:p w14:paraId="00000016" w14:textId="35B9FC75" w:rsidR="009F2DA3" w:rsidRPr="009C70BF" w:rsidRDefault="00B436D8" w:rsidP="00E9443D">
      <w:pPr>
        <w:rPr>
          <w:rFonts w:eastAsia="Helvetica Neue" w:cs="Helvetica Neue"/>
          <w:szCs w:val="22"/>
        </w:rPr>
      </w:pPr>
      <w:proofErr w:type="spellStart"/>
      <w:r w:rsidRPr="009C70BF">
        <w:rPr>
          <w:rFonts w:eastAsia="Helvetica Neue" w:cs="Helvetica Neue"/>
          <w:szCs w:val="22"/>
        </w:rPr>
        <w:t>BiomedHub</w:t>
      </w:r>
      <w:proofErr w:type="spellEnd"/>
      <w:r w:rsidRPr="009C70BF">
        <w:rPr>
          <w:rFonts w:eastAsia="Helvetica Neue" w:cs="Helvetica Neue"/>
          <w:szCs w:val="22"/>
        </w:rPr>
        <w:t xml:space="preserve"> represents a paradigm shift from static data repositories to </w:t>
      </w:r>
      <w:r w:rsidR="004209DD" w:rsidRPr="009C70BF">
        <w:rPr>
          <w:rFonts w:eastAsia="Helvetica Neue" w:cs="Helvetica Neue"/>
          <w:szCs w:val="22"/>
        </w:rPr>
        <w:t>a</w:t>
      </w:r>
      <w:r w:rsidRPr="009C70BF">
        <w:rPr>
          <w:rFonts w:eastAsia="Helvetica Neue" w:cs="Helvetica Neue"/>
          <w:szCs w:val="22"/>
        </w:rPr>
        <w:t xml:space="preserve"> dynamic orchestration engine. The innovation lies in its capability to unify clinical and multi-omics datasets through a</w:t>
      </w:r>
      <w:r w:rsidR="001B586F" w:rsidRPr="009C70BF">
        <w:rPr>
          <w:rFonts w:eastAsia="Helvetica Neue" w:cs="Helvetica Neue"/>
          <w:szCs w:val="22"/>
        </w:rPr>
        <w:t xml:space="preserve">n </w:t>
      </w:r>
      <w:r w:rsidRPr="009C70BF">
        <w:rPr>
          <w:rFonts w:eastAsia="Helvetica Neue" w:cs="Helvetica Neue"/>
          <w:szCs w:val="22"/>
        </w:rPr>
        <w:t xml:space="preserve">architecture that integrates emerging interoperability standards into a single coherent graph. Unlike traditional </w:t>
      </w:r>
      <w:r w:rsidR="00F767D6" w:rsidRPr="009C70BF">
        <w:rPr>
          <w:rFonts w:eastAsia="Helvetica Neue" w:cs="Helvetica Neue"/>
          <w:szCs w:val="22"/>
        </w:rPr>
        <w:t xml:space="preserve">analytical </w:t>
      </w:r>
      <w:r w:rsidRPr="009C70BF">
        <w:rPr>
          <w:rFonts w:eastAsia="Helvetica Neue" w:cs="Helvetica Neue"/>
          <w:szCs w:val="22"/>
        </w:rPr>
        <w:t xml:space="preserve">platforms that require </w:t>
      </w:r>
      <w:r w:rsidR="00F767D6" w:rsidRPr="009C70BF">
        <w:rPr>
          <w:rFonts w:eastAsia="Helvetica Neue" w:cs="Helvetica Neue"/>
          <w:szCs w:val="22"/>
        </w:rPr>
        <w:t>data users</w:t>
      </w:r>
      <w:r w:rsidRPr="009C70BF">
        <w:rPr>
          <w:rFonts w:eastAsia="Helvetica Neue" w:cs="Helvetica Neue"/>
          <w:szCs w:val="22"/>
        </w:rPr>
        <w:t xml:space="preserve"> </w:t>
      </w:r>
      <w:r w:rsidR="00F767D6" w:rsidRPr="009C70BF">
        <w:rPr>
          <w:rFonts w:eastAsia="Helvetica Neue" w:cs="Helvetica Neue"/>
          <w:szCs w:val="22"/>
        </w:rPr>
        <w:t>to have data already harmonized</w:t>
      </w:r>
      <w:r w:rsidRPr="009C70BF">
        <w:rPr>
          <w:rFonts w:eastAsia="Helvetica Neue" w:cs="Helvetica Neue"/>
          <w:szCs w:val="22"/>
        </w:rPr>
        <w:t xml:space="preserve">, </w:t>
      </w:r>
      <w:proofErr w:type="spellStart"/>
      <w:r w:rsidRPr="009C70BF">
        <w:rPr>
          <w:rFonts w:eastAsia="Helvetica Neue" w:cs="Helvetica Neue"/>
          <w:szCs w:val="22"/>
        </w:rPr>
        <w:t>BiomedHub</w:t>
      </w:r>
      <w:proofErr w:type="spellEnd"/>
      <w:r w:rsidRPr="009C70BF">
        <w:rPr>
          <w:rFonts w:eastAsia="Helvetica Neue" w:cs="Helvetica Neue"/>
          <w:szCs w:val="22"/>
        </w:rPr>
        <w:t xml:space="preserve"> automates the technical interoperability of the research object: it utilizes </w:t>
      </w:r>
      <w:r w:rsidR="006E4B1F" w:rsidRPr="009C70BF">
        <w:rPr>
          <w:rFonts w:eastAsia="Helvetica Neue" w:cs="Helvetica Neue"/>
          <w:szCs w:val="22"/>
        </w:rPr>
        <w:t xml:space="preserve">public resources such as </w:t>
      </w:r>
      <w:proofErr w:type="spellStart"/>
      <w:r w:rsidRPr="009C70BF">
        <w:rPr>
          <w:rFonts w:eastAsia="Helvetica Neue" w:cs="Helvetica Neue"/>
          <w:szCs w:val="22"/>
        </w:rPr>
        <w:t>DataMed</w:t>
      </w:r>
      <w:proofErr w:type="spellEnd"/>
      <w:r w:rsidRPr="009C70BF">
        <w:rPr>
          <w:rFonts w:eastAsia="Helvetica Neue" w:cs="Helvetica Neue"/>
          <w:szCs w:val="22"/>
        </w:rPr>
        <w:t xml:space="preserve"> for discovery, the Medical Event Data Standard (MEDS)</w:t>
      </w:r>
      <w:r w:rsidR="002D0261" w:rsidRPr="009C70BF">
        <w:rPr>
          <w:szCs w:val="22"/>
          <w:highlight w:val="yellow"/>
          <w:vertAlign w:val="superscript"/>
        </w:rPr>
        <w:t xml:space="preserve"> ref</w:t>
      </w:r>
      <w:r w:rsidRPr="009C70BF">
        <w:rPr>
          <w:rFonts w:eastAsia="Helvetica Neue" w:cs="Helvetica Neue"/>
          <w:szCs w:val="22"/>
        </w:rPr>
        <w:t xml:space="preserve"> for </w:t>
      </w:r>
      <w:r w:rsidR="006E4B1F" w:rsidRPr="009C70BF">
        <w:rPr>
          <w:rFonts w:eastAsia="Helvetica Neue" w:cs="Helvetica Neue"/>
          <w:szCs w:val="22"/>
        </w:rPr>
        <w:t>data harmonization</w:t>
      </w:r>
      <w:r w:rsidRPr="009C70BF">
        <w:rPr>
          <w:rFonts w:eastAsia="Helvetica Neue" w:cs="Helvetica Neue"/>
          <w:szCs w:val="22"/>
        </w:rPr>
        <w:t xml:space="preserve">, </w:t>
      </w:r>
      <w:proofErr w:type="spellStart"/>
      <w:r w:rsidRPr="009C70BF">
        <w:rPr>
          <w:rFonts w:eastAsia="Helvetica Neue" w:cs="Helvetica Neue"/>
          <w:szCs w:val="22"/>
        </w:rPr>
        <w:t>Croissant</w:t>
      </w:r>
      <w:r w:rsidR="002D0261" w:rsidRPr="009C70BF">
        <w:rPr>
          <w:szCs w:val="22"/>
          <w:highlight w:val="yellow"/>
          <w:vertAlign w:val="superscript"/>
        </w:rPr>
        <w:t>ref</w:t>
      </w:r>
      <w:proofErr w:type="spellEnd"/>
      <w:r w:rsidRPr="009C70BF">
        <w:rPr>
          <w:rFonts w:eastAsia="Helvetica Neue" w:cs="Helvetica Neue"/>
          <w:szCs w:val="22"/>
        </w:rPr>
        <w:t xml:space="preserve"> for machine-learning-ready metadata, and </w:t>
      </w:r>
      <w:r w:rsidR="008B74E6">
        <w:rPr>
          <w:rFonts w:eastAsia="Helvetica Neue" w:cs="Helvetica Neue"/>
          <w:szCs w:val="22"/>
        </w:rPr>
        <w:t>Fast Health Care Interoperability Resource (</w:t>
      </w:r>
      <w:r w:rsidRPr="009C70BF">
        <w:rPr>
          <w:rFonts w:eastAsia="Helvetica Neue" w:cs="Helvetica Neue"/>
          <w:szCs w:val="22"/>
          <w:highlight w:val="yellow"/>
        </w:rPr>
        <w:t>FHIR</w:t>
      </w:r>
      <w:r w:rsidR="008B74E6">
        <w:rPr>
          <w:rFonts w:eastAsia="Helvetica Neue" w:cs="Helvetica Neue"/>
          <w:szCs w:val="22"/>
          <w:highlight w:val="yellow"/>
        </w:rPr>
        <w:t>)</w:t>
      </w:r>
      <w:r w:rsidR="002D0261" w:rsidRPr="009C70BF">
        <w:rPr>
          <w:szCs w:val="22"/>
          <w:highlight w:val="yellow"/>
          <w:vertAlign w:val="superscript"/>
        </w:rPr>
        <w:t>ref</w:t>
      </w:r>
      <w:r w:rsidRPr="009C70BF">
        <w:rPr>
          <w:rFonts w:eastAsia="Helvetica Neue" w:cs="Helvetica Neue"/>
          <w:szCs w:val="22"/>
        </w:rPr>
        <w:t xml:space="preserve"> for study definition</w:t>
      </w:r>
      <w:r w:rsidR="006E4B1F" w:rsidRPr="009C70BF">
        <w:rPr>
          <w:rFonts w:eastAsia="Helvetica Neue" w:cs="Helvetica Neue"/>
          <w:szCs w:val="22"/>
        </w:rPr>
        <w:t xml:space="preserve"> and information exchange</w:t>
      </w:r>
      <w:r w:rsidRPr="009C70BF">
        <w:rPr>
          <w:rFonts w:eastAsia="Helvetica Neue" w:cs="Helvetica Neue"/>
          <w:szCs w:val="22"/>
        </w:rPr>
        <w:t>.</w:t>
      </w:r>
      <w:r w:rsidR="00E9443D" w:rsidRPr="009C70BF">
        <w:rPr>
          <w:rFonts w:eastAsia="Helvetica Neue" w:cs="Helvetica Neue"/>
          <w:szCs w:val="22"/>
        </w:rPr>
        <w:t xml:space="preserve"> </w:t>
      </w:r>
      <w:r w:rsidR="006E4B1F" w:rsidRPr="009C70BF">
        <w:rPr>
          <w:rFonts w:eastAsia="Helvetica Neue" w:cs="Helvetica Neue"/>
          <w:szCs w:val="22"/>
        </w:rPr>
        <w:t xml:space="preserve">Crucially, the platform distinguishes between </w:t>
      </w:r>
      <w:r w:rsidR="009043D9" w:rsidRPr="009C70BF">
        <w:rPr>
          <w:rFonts w:eastAsia="Helvetica Neue" w:cs="Helvetica Neue"/>
          <w:szCs w:val="22"/>
        </w:rPr>
        <w:t>f</w:t>
      </w:r>
      <w:r w:rsidR="006E4B1F" w:rsidRPr="009C70BF">
        <w:rPr>
          <w:rFonts w:eastAsia="Helvetica Neue" w:cs="Helvetica Neue"/>
          <w:szCs w:val="22"/>
        </w:rPr>
        <w:t xml:space="preserve">ormat </w:t>
      </w:r>
      <w:r w:rsidR="009043D9" w:rsidRPr="009C70BF">
        <w:rPr>
          <w:rFonts w:eastAsia="Helvetica Neue" w:cs="Helvetica Neue"/>
          <w:szCs w:val="22"/>
        </w:rPr>
        <w:t>a</w:t>
      </w:r>
      <w:r w:rsidR="006E4B1F" w:rsidRPr="009C70BF">
        <w:rPr>
          <w:rFonts w:eastAsia="Helvetica Neue" w:cs="Helvetica Neue"/>
          <w:szCs w:val="22"/>
        </w:rPr>
        <w:t xml:space="preserve">dherence and </w:t>
      </w:r>
      <w:r w:rsidR="009043D9" w:rsidRPr="009C70BF">
        <w:rPr>
          <w:rFonts w:eastAsia="Helvetica Neue" w:cs="Helvetica Neue"/>
          <w:szCs w:val="22"/>
        </w:rPr>
        <w:t>s</w:t>
      </w:r>
      <w:r w:rsidR="006E4B1F" w:rsidRPr="009C70BF">
        <w:rPr>
          <w:rFonts w:eastAsia="Helvetica Neue" w:cs="Helvetica Neue"/>
          <w:szCs w:val="22"/>
        </w:rPr>
        <w:t xml:space="preserve">cientific </w:t>
      </w:r>
      <w:r w:rsidR="009043D9" w:rsidRPr="009C70BF">
        <w:rPr>
          <w:rFonts w:eastAsia="Helvetica Neue" w:cs="Helvetica Neue"/>
          <w:szCs w:val="22"/>
        </w:rPr>
        <w:t>process</w:t>
      </w:r>
      <w:r w:rsidR="006E4B1F" w:rsidRPr="009C70BF">
        <w:rPr>
          <w:rFonts w:eastAsia="Helvetica Neue" w:cs="Helvetica Neue"/>
          <w:szCs w:val="22"/>
        </w:rPr>
        <w:t xml:space="preserve">. While </w:t>
      </w:r>
      <w:proofErr w:type="spellStart"/>
      <w:r w:rsidR="006E4B1F" w:rsidRPr="009C70BF">
        <w:rPr>
          <w:rFonts w:eastAsia="Helvetica Neue" w:cs="Helvetica Neue"/>
          <w:szCs w:val="22"/>
        </w:rPr>
        <w:t>BiomedHub’s</w:t>
      </w:r>
      <w:proofErr w:type="spellEnd"/>
      <w:r w:rsidR="006E4B1F" w:rsidRPr="009C70BF">
        <w:rPr>
          <w:rFonts w:eastAsia="Helvetica Neue" w:cs="Helvetica Neue"/>
          <w:szCs w:val="22"/>
        </w:rPr>
        <w:t xml:space="preserve"> architecture ensures that every project technically adheres to these standards (e.g., exporting a valid FHIR resource or a containerized pipeline), it does not enforce a specific scientific workflow. Instead, it acts as the provenance enabler</w:t>
      </w:r>
      <w:r w:rsidR="00796973" w:rsidRPr="009C70BF">
        <w:rPr>
          <w:rFonts w:eastAsia="Helvetica Neue" w:cs="Helvetica Neue"/>
          <w:szCs w:val="22"/>
        </w:rPr>
        <w:t xml:space="preserve">, </w:t>
      </w:r>
      <w:r w:rsidR="006E4B1F" w:rsidRPr="009C70BF">
        <w:rPr>
          <w:rFonts w:eastAsia="Helvetica Neue" w:cs="Helvetica Neue"/>
          <w:szCs w:val="22"/>
        </w:rPr>
        <w:t xml:space="preserve">automating the generation of the </w:t>
      </w:r>
      <w:r w:rsidR="009043D9" w:rsidRPr="009C70BF">
        <w:rPr>
          <w:rFonts w:eastAsia="Helvetica Neue" w:cs="Helvetica Neue"/>
          <w:szCs w:val="22"/>
        </w:rPr>
        <w:t xml:space="preserve">metadata and </w:t>
      </w:r>
      <w:r w:rsidR="006E4B1F" w:rsidRPr="009C70BF">
        <w:rPr>
          <w:rFonts w:eastAsia="Helvetica Neue" w:cs="Helvetica Neue"/>
          <w:szCs w:val="22"/>
        </w:rPr>
        <w:t>dependency graphs. This flexibility allows the platform to support the full spectrum of research</w:t>
      </w:r>
      <w:r w:rsidR="00BE16E1" w:rsidRPr="009C70BF">
        <w:rPr>
          <w:rFonts w:eastAsia="Helvetica Neue" w:cs="Helvetica Neue"/>
          <w:szCs w:val="22"/>
        </w:rPr>
        <w:t xml:space="preserve"> projects</w:t>
      </w:r>
      <w:r w:rsidR="00796973" w:rsidRPr="009C70BF">
        <w:rPr>
          <w:rFonts w:eastAsia="Helvetica Neue" w:cs="Helvetica Neue"/>
          <w:szCs w:val="22"/>
        </w:rPr>
        <w:t xml:space="preserve">, </w:t>
      </w:r>
      <w:r w:rsidR="006E4B1F" w:rsidRPr="009C70BF">
        <w:rPr>
          <w:rFonts w:eastAsia="Helvetica Neue" w:cs="Helvetica Neue"/>
          <w:szCs w:val="22"/>
        </w:rPr>
        <w:t>from rapid prototyping to high-integrity clinical validation</w:t>
      </w:r>
      <w:r w:rsidR="00796973" w:rsidRPr="009C70BF">
        <w:rPr>
          <w:rFonts w:eastAsia="Helvetica Neue" w:cs="Helvetica Neue"/>
          <w:szCs w:val="22"/>
        </w:rPr>
        <w:t xml:space="preserve">, </w:t>
      </w:r>
      <w:r w:rsidR="00BE16E1" w:rsidRPr="009C70BF">
        <w:rPr>
          <w:rFonts w:eastAsia="Helvetica Neue" w:cs="Helvetica Neue"/>
          <w:szCs w:val="22"/>
        </w:rPr>
        <w:t>establishing a</w:t>
      </w:r>
      <w:r w:rsidR="006E4B1F" w:rsidRPr="009C70BF">
        <w:rPr>
          <w:rFonts w:eastAsia="Helvetica Neue" w:cs="Helvetica Neue"/>
          <w:szCs w:val="22"/>
        </w:rPr>
        <w:t xml:space="preserve"> </w:t>
      </w:r>
      <w:r w:rsidR="00BE16E1" w:rsidRPr="009C70BF">
        <w:rPr>
          <w:rFonts w:eastAsia="Helvetica Neue" w:cs="Helvetica Neue"/>
          <w:szCs w:val="22"/>
        </w:rPr>
        <w:t xml:space="preserve">framework </w:t>
      </w:r>
      <w:r w:rsidR="006E4B1F" w:rsidRPr="009C70BF">
        <w:rPr>
          <w:rFonts w:eastAsia="Helvetica Neue" w:cs="Helvetica Neue"/>
          <w:szCs w:val="22"/>
        </w:rPr>
        <w:t>that captures the full lineage of the scientific process</w:t>
      </w:r>
      <w:r w:rsidR="00A32B34" w:rsidRPr="009C70BF">
        <w:rPr>
          <w:rFonts w:eastAsia="Helvetica Neue" w:cs="Helvetica Neue"/>
          <w:szCs w:val="22"/>
        </w:rPr>
        <w:t>.</w:t>
      </w:r>
    </w:p>
    <w:p w14:paraId="00000017" w14:textId="30ED9952" w:rsidR="009F2DA3" w:rsidRPr="009C70BF" w:rsidRDefault="00000000" w:rsidP="006740F3">
      <w:pPr>
        <w:rPr>
          <w:rFonts w:eastAsia="Helvetica Neue" w:cs="Helvetica Neue"/>
          <w:i/>
          <w:iCs/>
          <w:szCs w:val="22"/>
        </w:rPr>
      </w:pPr>
      <w:r w:rsidRPr="009C70BF">
        <w:rPr>
          <w:rFonts w:eastAsia="Helvetica Neue" w:cs="Helvetica Neue"/>
          <w:i/>
          <w:iCs/>
          <w:szCs w:val="22"/>
        </w:rPr>
        <w:t>Approach</w:t>
      </w:r>
    </w:p>
    <w:p w14:paraId="3ACCA0D2" w14:textId="61C0A4A7" w:rsidR="0030704C" w:rsidRPr="009C70BF" w:rsidRDefault="00246047" w:rsidP="006740F3">
      <w:pPr>
        <w:rPr>
          <w:rFonts w:eastAsia="Helvetica Neue" w:cs="Helvetica Neue"/>
          <w:szCs w:val="22"/>
        </w:rPr>
      </w:pPr>
      <w:r w:rsidRPr="009C70BF">
        <w:rPr>
          <w:rFonts w:eastAsia="Helvetica Neue" w:cs="Helvetica Neue"/>
          <w:szCs w:val="22"/>
        </w:rPr>
        <w:t xml:space="preserve">We will validate the engineering of </w:t>
      </w:r>
      <w:proofErr w:type="spellStart"/>
      <w:r w:rsidRPr="009C70BF">
        <w:rPr>
          <w:rFonts w:eastAsia="Helvetica Neue" w:cs="Helvetica Neue"/>
          <w:szCs w:val="22"/>
        </w:rPr>
        <w:t>BiomedHub</w:t>
      </w:r>
      <w:proofErr w:type="spellEnd"/>
      <w:r w:rsidRPr="009C70BF">
        <w:rPr>
          <w:rFonts w:eastAsia="Helvetica Neue" w:cs="Helvetica Neue"/>
          <w:szCs w:val="22"/>
        </w:rPr>
        <w:t xml:space="preserve"> by processing and harmonizing public datasets that include paired clinical and transcriptomic data from adult and pediatric sepsis patients</w:t>
      </w:r>
      <w:r w:rsidR="009C70BF">
        <w:rPr>
          <w:rFonts w:eastAsia="Helvetica Neue" w:cs="Helvetica Neue"/>
          <w:szCs w:val="22"/>
        </w:rPr>
        <w:t>,</w:t>
      </w:r>
      <w:r w:rsidR="008441B8" w:rsidRPr="009C70BF">
        <w:rPr>
          <w:rFonts w:eastAsia="Helvetica Neue" w:cs="Helvetica Neue"/>
          <w:szCs w:val="22"/>
        </w:rPr>
        <w:t xml:space="preserve"> </w:t>
      </w:r>
      <w:r w:rsidR="009C70BF">
        <w:rPr>
          <w:rFonts w:eastAsia="Helvetica Neue" w:cs="Helvetica Neue"/>
          <w:szCs w:val="22"/>
        </w:rPr>
        <w:t>as</w:t>
      </w:r>
      <w:r w:rsidR="008441B8" w:rsidRPr="009C70BF">
        <w:rPr>
          <w:rFonts w:eastAsia="Helvetica Neue" w:cs="Helvetica Neue"/>
          <w:szCs w:val="22"/>
        </w:rPr>
        <w:t xml:space="preserve"> </w:t>
      </w:r>
      <w:r w:rsidR="009C70BF">
        <w:rPr>
          <w:rFonts w:eastAsia="Helvetica Neue" w:cs="Helvetica Neue"/>
          <w:szCs w:val="22"/>
        </w:rPr>
        <w:t>well</w:t>
      </w:r>
      <w:r w:rsidR="008441B8" w:rsidRPr="009C70BF">
        <w:rPr>
          <w:rFonts w:eastAsia="Helvetica Neue" w:cs="Helvetica Neue"/>
          <w:szCs w:val="22"/>
        </w:rPr>
        <w:t xml:space="preserve"> </w:t>
      </w:r>
      <w:r w:rsidR="009C70BF">
        <w:rPr>
          <w:rFonts w:eastAsia="Helvetica Neue" w:cs="Helvetica Neue"/>
          <w:szCs w:val="22"/>
        </w:rPr>
        <w:t>as</w:t>
      </w:r>
      <w:r w:rsidR="008441B8" w:rsidRPr="009C70BF">
        <w:rPr>
          <w:rFonts w:eastAsia="Helvetica Neue" w:cs="Helvetica Neue"/>
          <w:szCs w:val="22"/>
        </w:rPr>
        <w:t xml:space="preserve"> </w:t>
      </w:r>
      <w:r w:rsidRPr="009C70BF">
        <w:rPr>
          <w:rFonts w:eastAsia="Helvetica Neue" w:cs="Helvetica Neue"/>
          <w:szCs w:val="22"/>
        </w:rPr>
        <w:t>two private, fully de-identified datasets</w:t>
      </w:r>
      <w:r w:rsidR="009A63E8" w:rsidRPr="009C70BF">
        <w:rPr>
          <w:rFonts w:eastAsia="Helvetica Neue" w:cs="Helvetica Neue"/>
          <w:szCs w:val="22"/>
        </w:rPr>
        <w:t xml:space="preserve"> our team has developed</w:t>
      </w:r>
      <w:r w:rsidR="00190F65" w:rsidRPr="009C70BF">
        <w:rPr>
          <w:rFonts w:eastAsia="Helvetica Neue" w:cs="Helvetica Neue"/>
          <w:szCs w:val="22"/>
        </w:rPr>
        <w:t xml:space="preserve">. </w:t>
      </w:r>
      <w:r w:rsidR="009A63E8" w:rsidRPr="009C70BF">
        <w:rPr>
          <w:rFonts w:eastAsia="Helvetica Neue" w:cs="Helvetica Neue"/>
          <w:szCs w:val="22"/>
        </w:rPr>
        <w:t>T</w:t>
      </w:r>
      <w:r w:rsidR="00190F65" w:rsidRPr="009C70BF">
        <w:rPr>
          <w:rFonts w:eastAsia="Helvetica Neue" w:cs="Helvetica Neue"/>
          <w:szCs w:val="22"/>
        </w:rPr>
        <w:t>his</w:t>
      </w:r>
      <w:r w:rsidR="009A63E8" w:rsidRPr="009C70BF">
        <w:rPr>
          <w:rFonts w:eastAsia="Helvetica Neue" w:cs="Helvetica Neue"/>
          <w:szCs w:val="22"/>
        </w:rPr>
        <w:t xml:space="preserve"> ensure</w:t>
      </w:r>
      <w:r w:rsidR="008441B8" w:rsidRPr="009C70BF">
        <w:rPr>
          <w:rFonts w:eastAsia="Helvetica Neue" w:cs="Helvetica Neue"/>
          <w:szCs w:val="22"/>
        </w:rPr>
        <w:t>s</w:t>
      </w:r>
      <w:r w:rsidR="009A63E8" w:rsidRPr="009C70BF">
        <w:rPr>
          <w:rFonts w:eastAsia="Helvetica Neue" w:cs="Helvetica Neue"/>
          <w:szCs w:val="22"/>
        </w:rPr>
        <w:t xml:space="preserve"> the feasibility of our proposal, as </w:t>
      </w:r>
      <w:r w:rsidR="009C70BF">
        <w:rPr>
          <w:rFonts w:eastAsia="Helvetica Neue" w:cs="Helvetica Neue"/>
          <w:szCs w:val="22"/>
        </w:rPr>
        <w:t xml:space="preserve">the scope is within our team's expertise and includes the </w:t>
      </w:r>
      <w:proofErr w:type="gramStart"/>
      <w:r w:rsidR="009C70BF">
        <w:rPr>
          <w:rFonts w:eastAsia="Helvetica Neue" w:cs="Helvetica Neue"/>
          <w:szCs w:val="22"/>
        </w:rPr>
        <w:t>most commonly used</w:t>
      </w:r>
      <w:proofErr w:type="gramEnd"/>
      <w:r w:rsidR="009C70BF">
        <w:rPr>
          <w:rFonts w:eastAsia="Helvetica Neue" w:cs="Helvetica Neue"/>
          <w:szCs w:val="22"/>
        </w:rPr>
        <w:t xml:space="preserve"> modalities in current </w:t>
      </w:r>
      <w:bookmarkStart w:id="3" w:name="OLE_LINK4"/>
      <w:r w:rsidR="009C70BF">
        <w:rPr>
          <w:rFonts w:eastAsia="Helvetica Neue" w:cs="Helvetica Neue"/>
          <w:szCs w:val="22"/>
        </w:rPr>
        <w:t>sepsis immune</w:t>
      </w:r>
      <w:r w:rsidR="009C70BF">
        <w:rPr>
          <w:rFonts w:eastAsia="Helvetica Neue" w:cs="Helvetica Neue"/>
          <w:szCs w:val="22"/>
        </w:rPr>
        <w:t xml:space="preserve"> phenotyping </w:t>
      </w:r>
      <w:r w:rsidR="009A63E8" w:rsidRPr="009C70BF">
        <w:rPr>
          <w:rFonts w:eastAsia="Helvetica Neue" w:cs="Helvetica Neue"/>
          <w:szCs w:val="22"/>
        </w:rPr>
        <w:t>research</w:t>
      </w:r>
      <w:bookmarkEnd w:id="3"/>
      <w:r w:rsidRPr="009C70BF">
        <w:rPr>
          <w:rFonts w:eastAsia="Helvetica Neue" w:cs="Helvetica Neue"/>
          <w:szCs w:val="22"/>
        </w:rPr>
        <w:t xml:space="preserve">. </w:t>
      </w:r>
      <w:sdt>
        <w:sdtPr>
          <w:rPr>
            <w:szCs w:val="22"/>
          </w:rPr>
          <w:tag w:val="goog_rdk_6"/>
          <w:id w:val="1394668679"/>
        </w:sdtPr>
        <w:sdtContent/>
      </w:sdt>
      <w:r w:rsidRPr="009C70BF">
        <w:rPr>
          <w:rFonts w:eastAsia="Helvetica Neue" w:cs="Helvetica Neue"/>
          <w:szCs w:val="22"/>
        </w:rPr>
        <w:t xml:space="preserve">However, </w:t>
      </w:r>
      <w:r w:rsidR="00A90CBF" w:rsidRPr="009C70BF">
        <w:rPr>
          <w:rFonts w:eastAsia="Helvetica Neue" w:cs="Helvetica Neue"/>
          <w:szCs w:val="22"/>
        </w:rPr>
        <w:t xml:space="preserve">whenever feasible, </w:t>
      </w:r>
      <w:r w:rsidRPr="009C70BF">
        <w:rPr>
          <w:rFonts w:eastAsia="Helvetica Neue" w:cs="Helvetica Neue"/>
          <w:szCs w:val="22"/>
        </w:rPr>
        <w:t xml:space="preserve">we </w:t>
      </w:r>
      <w:r w:rsidR="00A90CBF" w:rsidRPr="009C70BF">
        <w:rPr>
          <w:rFonts w:eastAsia="Helvetica Neue" w:cs="Helvetica Neue"/>
          <w:szCs w:val="22"/>
        </w:rPr>
        <w:t>will</w:t>
      </w:r>
      <w:r w:rsidR="009A63E8" w:rsidRPr="009C70BF">
        <w:rPr>
          <w:rFonts w:eastAsia="Helvetica Neue" w:cs="Helvetica Neue"/>
          <w:szCs w:val="22"/>
        </w:rPr>
        <w:t xml:space="preserve"> </w:t>
      </w:r>
      <w:r w:rsidRPr="009C70BF">
        <w:rPr>
          <w:rFonts w:eastAsia="Helvetica Neue" w:cs="Helvetica Neue"/>
          <w:szCs w:val="22"/>
        </w:rPr>
        <w:t>incorporate additional technologies</w:t>
      </w:r>
      <w:r w:rsidR="009C70BF">
        <w:rPr>
          <w:rFonts w:eastAsia="Helvetica Neue" w:cs="Helvetica Neue"/>
          <w:szCs w:val="22"/>
        </w:rPr>
        <w:t>,</w:t>
      </w:r>
      <w:r w:rsidRPr="009C70BF">
        <w:rPr>
          <w:rFonts w:eastAsia="Helvetica Neue" w:cs="Helvetica Neue"/>
          <w:szCs w:val="22"/>
        </w:rPr>
        <w:t xml:space="preserve"> such as single-cell RNA-seq, metabolomics, epigenetics, microbiome analysis, and other data modalities (e.g., image</w:t>
      </w:r>
      <w:r w:rsidR="009C70BF">
        <w:rPr>
          <w:rFonts w:eastAsia="Helvetica Neue" w:cs="Helvetica Neue"/>
          <w:szCs w:val="22"/>
        </w:rPr>
        <w:t>s</w:t>
      </w:r>
      <w:r w:rsidRPr="009C70BF">
        <w:rPr>
          <w:rFonts w:eastAsia="Helvetica Neue" w:cs="Helvetica Neue"/>
          <w:szCs w:val="22"/>
        </w:rPr>
        <w:t xml:space="preserve"> or waveform</w:t>
      </w:r>
      <w:r w:rsidR="009C70BF">
        <w:rPr>
          <w:rFonts w:eastAsia="Helvetica Neue" w:cs="Helvetica Neue"/>
          <w:szCs w:val="22"/>
        </w:rPr>
        <w:t>s</w:t>
      </w:r>
      <w:r w:rsidRPr="009C70BF">
        <w:rPr>
          <w:rFonts w:eastAsia="Helvetica Neue" w:cs="Helvetica Neue"/>
          <w:szCs w:val="22"/>
        </w:rPr>
        <w:t>).</w:t>
      </w:r>
      <w:r w:rsidR="0030704C" w:rsidRPr="009C70BF">
        <w:rPr>
          <w:szCs w:val="22"/>
        </w:rPr>
        <w:t xml:space="preserve"> </w:t>
      </w:r>
      <w:r w:rsidR="0030704C" w:rsidRPr="009C70BF">
        <w:rPr>
          <w:rFonts w:eastAsia="Helvetica Neue" w:cs="Helvetica Neue"/>
          <w:szCs w:val="22"/>
        </w:rPr>
        <w:t xml:space="preserve">The platform’s core functionality is organized into three integrated layers: </w:t>
      </w:r>
      <w:r w:rsidR="00AF4752" w:rsidRPr="009C70BF">
        <w:rPr>
          <w:rFonts w:eastAsia="Helvetica Neue" w:cs="Helvetica Neue"/>
          <w:szCs w:val="22"/>
        </w:rPr>
        <w:t>d</w:t>
      </w:r>
      <w:r w:rsidR="0030704C" w:rsidRPr="009C70BF">
        <w:rPr>
          <w:rFonts w:eastAsia="Helvetica Neue" w:cs="Helvetica Neue"/>
          <w:szCs w:val="22"/>
        </w:rPr>
        <w:t xml:space="preserve">iscovery, </w:t>
      </w:r>
      <w:r w:rsidR="00AF4752" w:rsidRPr="009C70BF">
        <w:rPr>
          <w:rFonts w:eastAsia="Helvetica Neue" w:cs="Helvetica Neue"/>
          <w:szCs w:val="22"/>
        </w:rPr>
        <w:t>h</w:t>
      </w:r>
      <w:r w:rsidR="0030704C" w:rsidRPr="009C70BF">
        <w:rPr>
          <w:rFonts w:eastAsia="Helvetica Neue" w:cs="Helvetica Neue"/>
          <w:szCs w:val="22"/>
        </w:rPr>
        <w:t xml:space="preserve">armonization, and </w:t>
      </w:r>
      <w:r w:rsidR="00AF4752" w:rsidRPr="009C70BF">
        <w:rPr>
          <w:rFonts w:eastAsia="Helvetica Neue" w:cs="Helvetica Neue"/>
          <w:szCs w:val="22"/>
        </w:rPr>
        <w:t>a</w:t>
      </w:r>
      <w:r w:rsidR="0030704C" w:rsidRPr="009C70BF">
        <w:rPr>
          <w:rFonts w:eastAsia="Helvetica Neue" w:cs="Helvetica Neue"/>
          <w:szCs w:val="22"/>
        </w:rPr>
        <w:t>nalysis</w:t>
      </w:r>
      <w:r w:rsidR="00592E2B" w:rsidRPr="009C70BF">
        <w:rPr>
          <w:rFonts w:eastAsia="Helvetica Neue" w:cs="Helvetica Neue"/>
          <w:szCs w:val="22"/>
        </w:rPr>
        <w:t xml:space="preserve"> (Figure 3)</w:t>
      </w:r>
      <w:r w:rsidR="0030704C" w:rsidRPr="009C70BF">
        <w:rPr>
          <w:rFonts w:eastAsia="Helvetica Neue" w:cs="Helvetica Neue"/>
          <w:szCs w:val="22"/>
        </w:rPr>
        <w:t>.</w:t>
      </w:r>
    </w:p>
    <w:p w14:paraId="096140DF" w14:textId="59C5B022" w:rsidR="002E4FEA" w:rsidRPr="009C70BF" w:rsidRDefault="00F864CB" w:rsidP="002E4FEA">
      <w:pPr>
        <w:ind w:firstLine="720"/>
        <w:rPr>
          <w:rFonts w:eastAsia="Helvetica Neue" w:cs="Helvetica Neue"/>
          <w:szCs w:val="22"/>
        </w:rPr>
      </w:pPr>
      <w:r w:rsidRPr="009C70BF">
        <w:rPr>
          <w:noProof/>
          <w:szCs w:val="22"/>
        </w:rPr>
        <w:lastRenderedPageBreak/>
        <w:drawing>
          <wp:anchor distT="0" distB="0" distL="114300" distR="114300" simplePos="0" relativeHeight="251659264" behindDoc="0" locked="0" layoutInCell="1" hidden="0" allowOverlap="1" wp14:anchorId="68F55245" wp14:editId="58E30C86">
            <wp:simplePos x="0" y="0"/>
            <wp:positionH relativeFrom="margin">
              <wp:align>right</wp:align>
            </wp:positionH>
            <wp:positionV relativeFrom="margin">
              <wp:align>bottom</wp:align>
            </wp:positionV>
            <wp:extent cx="4114800" cy="3702685"/>
            <wp:effectExtent l="0" t="0" r="0" b="5715"/>
            <wp:wrapSquare wrapText="bothSides" distT="0" distB="0" distL="114300" distR="114300"/>
            <wp:docPr id="1613463384" name="image1.png" descr="A diagram of a data fl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diagram of a data flow&#10;&#10;Description automatically generated"/>
                    <pic:cNvPicPr preferRelativeResize="0"/>
                  </pic:nvPicPr>
                  <pic:blipFill>
                    <a:blip r:embed="rId12"/>
                    <a:srcRect/>
                    <a:stretch>
                      <a:fillRect/>
                    </a:stretch>
                  </pic:blipFill>
                  <pic:spPr>
                    <a:xfrm>
                      <a:off x="0" y="0"/>
                      <a:ext cx="4114800" cy="3702685"/>
                    </a:xfrm>
                    <a:prstGeom prst="rect">
                      <a:avLst/>
                    </a:prstGeom>
                    <a:ln/>
                  </pic:spPr>
                </pic:pic>
              </a:graphicData>
            </a:graphic>
          </wp:anchor>
        </w:drawing>
      </w:r>
      <w:r w:rsidR="0030704C" w:rsidRPr="009C70BF">
        <w:rPr>
          <w:rFonts w:eastAsia="Helvetica Neue" w:cs="Helvetica Neue"/>
          <w:szCs w:val="22"/>
        </w:rPr>
        <w:t xml:space="preserve">In the </w:t>
      </w:r>
      <w:r w:rsidR="00AF4752" w:rsidRPr="009C70BF">
        <w:rPr>
          <w:rFonts w:eastAsia="Helvetica Neue" w:cs="Helvetica Neue"/>
          <w:szCs w:val="22"/>
        </w:rPr>
        <w:t>d</w:t>
      </w:r>
      <w:r w:rsidR="0030704C" w:rsidRPr="009C70BF">
        <w:rPr>
          <w:rFonts w:eastAsia="Helvetica Neue" w:cs="Helvetica Neue"/>
          <w:szCs w:val="22"/>
        </w:rPr>
        <w:t xml:space="preserve">iscovery and </w:t>
      </w:r>
      <w:r w:rsidR="00AF4752" w:rsidRPr="009C70BF">
        <w:rPr>
          <w:rFonts w:eastAsia="Helvetica Neue" w:cs="Helvetica Neue"/>
          <w:szCs w:val="22"/>
        </w:rPr>
        <w:t>h</w:t>
      </w:r>
      <w:r w:rsidR="0030704C" w:rsidRPr="009C70BF">
        <w:rPr>
          <w:rFonts w:eastAsia="Helvetica Neue" w:cs="Helvetica Neue"/>
          <w:szCs w:val="22"/>
        </w:rPr>
        <w:t xml:space="preserve">armonization layers, the platform serves as an intelligent assistant for study design. When a researcher initiates a sepsis </w:t>
      </w:r>
      <w:r w:rsidR="009C70BF">
        <w:rPr>
          <w:rFonts w:eastAsia="Helvetica Neue" w:cs="Helvetica Neue"/>
          <w:szCs w:val="22"/>
        </w:rPr>
        <w:t xml:space="preserve">immune phenotyping </w:t>
      </w:r>
      <w:r w:rsidR="009C70BF" w:rsidRPr="009C70BF">
        <w:rPr>
          <w:rFonts w:eastAsia="Helvetica Neue" w:cs="Helvetica Neue"/>
          <w:szCs w:val="22"/>
        </w:rPr>
        <w:t>research</w:t>
      </w:r>
      <w:r w:rsidR="009C70BF" w:rsidRPr="009C70BF">
        <w:rPr>
          <w:rFonts w:eastAsia="Helvetica Neue" w:cs="Helvetica Neue"/>
          <w:szCs w:val="22"/>
        </w:rPr>
        <w:t xml:space="preserve"> </w:t>
      </w:r>
      <w:r w:rsidR="0030704C" w:rsidRPr="009C70BF">
        <w:rPr>
          <w:rFonts w:eastAsia="Helvetica Neue" w:cs="Helvetica Neue"/>
          <w:szCs w:val="22"/>
        </w:rPr>
        <w:t>project, the platform will automatically suggest</w:t>
      </w:r>
      <w:r w:rsidR="009D10FE" w:rsidRPr="009C70BF">
        <w:rPr>
          <w:rFonts w:eastAsia="Helvetica Neue" w:cs="Helvetica Neue"/>
          <w:szCs w:val="22"/>
        </w:rPr>
        <w:t xml:space="preserve"> datasets </w:t>
      </w:r>
      <w:r w:rsidR="00C61D24" w:rsidRPr="009C70BF">
        <w:rPr>
          <w:rFonts w:eastAsia="Helvetica Neue" w:cs="Helvetica Neue"/>
          <w:szCs w:val="22"/>
        </w:rPr>
        <w:t>that include</w:t>
      </w:r>
      <w:r w:rsidR="009D10FE" w:rsidRPr="009C70BF">
        <w:rPr>
          <w:rFonts w:eastAsia="Helvetica Neue" w:cs="Helvetica Neue"/>
          <w:szCs w:val="22"/>
        </w:rPr>
        <w:t xml:space="preserve"> </w:t>
      </w:r>
      <w:r w:rsidR="00C61D24" w:rsidRPr="009C70BF">
        <w:rPr>
          <w:rFonts w:eastAsia="Helvetica Neue" w:cs="Helvetica Neue"/>
          <w:szCs w:val="22"/>
        </w:rPr>
        <w:t>critically ill patients</w:t>
      </w:r>
      <w:r w:rsidR="009B76DF" w:rsidRPr="009C70BF">
        <w:rPr>
          <w:rFonts w:eastAsia="Helvetica Neue" w:cs="Helvetica Neue"/>
          <w:szCs w:val="22"/>
        </w:rPr>
        <w:t xml:space="preserve">, </w:t>
      </w:r>
      <w:r w:rsidR="00C61D24" w:rsidRPr="009C70BF">
        <w:rPr>
          <w:rFonts w:eastAsia="Helvetica Neue" w:cs="Helvetica Neue"/>
          <w:szCs w:val="22"/>
        </w:rPr>
        <w:t xml:space="preserve">provide </w:t>
      </w:r>
      <w:r w:rsidR="009B76DF" w:rsidRPr="009C70BF">
        <w:rPr>
          <w:rFonts w:eastAsia="Helvetica Neue" w:cs="Helvetica Neue"/>
          <w:szCs w:val="22"/>
        </w:rPr>
        <w:t xml:space="preserve">inclusion and exclusion criteria </w:t>
      </w:r>
      <w:r w:rsidR="00C61D24" w:rsidRPr="009C70BF">
        <w:rPr>
          <w:rFonts w:eastAsia="Helvetica Neue" w:cs="Helvetica Neue"/>
          <w:szCs w:val="22"/>
        </w:rPr>
        <w:t xml:space="preserve">to select septic patients within </w:t>
      </w:r>
      <w:r w:rsidR="009B76DF" w:rsidRPr="009C70BF">
        <w:rPr>
          <w:rFonts w:eastAsia="Helvetica Neue" w:cs="Helvetica Neue"/>
          <w:szCs w:val="22"/>
        </w:rPr>
        <w:t>each dataset</w:t>
      </w:r>
      <w:r w:rsidR="00C61D24" w:rsidRPr="009C70BF">
        <w:rPr>
          <w:rFonts w:eastAsia="Helvetica Neue" w:cs="Helvetica Neue"/>
          <w:szCs w:val="22"/>
        </w:rPr>
        <w:t xml:space="preserve">, </w:t>
      </w:r>
      <w:r w:rsidR="009B76DF" w:rsidRPr="009C70BF">
        <w:rPr>
          <w:rFonts w:eastAsia="Helvetica Neue" w:cs="Helvetica Neue"/>
          <w:szCs w:val="22"/>
        </w:rPr>
        <w:t xml:space="preserve">and </w:t>
      </w:r>
      <w:r w:rsidR="0030704C" w:rsidRPr="009C70BF">
        <w:rPr>
          <w:rFonts w:eastAsia="Helvetica Neue" w:cs="Helvetica Neue"/>
          <w:szCs w:val="22"/>
        </w:rPr>
        <w:t>mapping</w:t>
      </w:r>
      <w:r w:rsidR="005A0CE1" w:rsidRPr="009C70BF">
        <w:rPr>
          <w:rFonts w:eastAsia="Helvetica Neue" w:cs="Helvetica Neue"/>
          <w:szCs w:val="22"/>
        </w:rPr>
        <w:t xml:space="preserve">s of </w:t>
      </w:r>
      <w:r w:rsidR="0030704C" w:rsidRPr="009C70BF">
        <w:rPr>
          <w:rFonts w:eastAsia="Helvetica Neue" w:cs="Helvetica Neue"/>
          <w:szCs w:val="22"/>
        </w:rPr>
        <w:t>relevant data fields</w:t>
      </w:r>
      <w:r w:rsidR="005A0CE1" w:rsidRPr="009C70BF">
        <w:rPr>
          <w:rFonts w:eastAsia="Helvetica Neue" w:cs="Helvetica Neue"/>
          <w:szCs w:val="22"/>
        </w:rPr>
        <w:t xml:space="preserve"> (e.g., race, S</w:t>
      </w:r>
      <w:r w:rsidR="009C70BF" w:rsidRPr="009C70BF">
        <w:rPr>
          <w:rFonts w:eastAsia="Helvetica Neue" w:cs="Helvetica Neue"/>
          <w:szCs w:val="22"/>
        </w:rPr>
        <w:t>equential Organ Failure Assessment</w:t>
      </w:r>
      <w:r w:rsidR="005A0CE1" w:rsidRPr="009C70BF">
        <w:rPr>
          <w:rFonts w:eastAsia="Helvetica Neue" w:cs="Helvetica Neue"/>
          <w:szCs w:val="22"/>
        </w:rPr>
        <w:t xml:space="preserve"> score)</w:t>
      </w:r>
      <w:r w:rsidR="0024464C" w:rsidRPr="009C70BF">
        <w:rPr>
          <w:rFonts w:eastAsia="Helvetica Neue" w:cs="Helvetica Neue"/>
          <w:szCs w:val="22"/>
        </w:rPr>
        <w:t xml:space="preserve"> to standard concept vocabularies. </w:t>
      </w:r>
      <w:r w:rsidR="0030704C" w:rsidRPr="009C70BF">
        <w:rPr>
          <w:rFonts w:eastAsia="Helvetica Neue" w:cs="Helvetica Neue"/>
          <w:szCs w:val="22"/>
        </w:rPr>
        <w:t xml:space="preserve">Crucially, this process </w:t>
      </w:r>
      <w:r w:rsidR="008417EE" w:rsidRPr="009C70BF">
        <w:rPr>
          <w:rFonts w:eastAsia="Helvetica Neue" w:cs="Helvetica Neue"/>
          <w:szCs w:val="22"/>
        </w:rPr>
        <w:t>will not be a</w:t>
      </w:r>
      <w:r w:rsidR="0030704C" w:rsidRPr="009C70BF">
        <w:rPr>
          <w:rFonts w:eastAsia="Helvetica Neue" w:cs="Helvetica Neue"/>
          <w:szCs w:val="22"/>
        </w:rPr>
        <w:t xml:space="preserve"> </w:t>
      </w:r>
      <w:r w:rsidR="008417EE" w:rsidRPr="009C70BF">
        <w:rPr>
          <w:rFonts w:eastAsia="Helvetica Neue" w:cs="Helvetica Neue"/>
          <w:szCs w:val="22"/>
        </w:rPr>
        <w:t>“</w:t>
      </w:r>
      <w:r w:rsidR="0030704C" w:rsidRPr="009C70BF">
        <w:rPr>
          <w:rFonts w:eastAsia="Helvetica Neue" w:cs="Helvetica Neue"/>
          <w:szCs w:val="22"/>
        </w:rPr>
        <w:t>black box</w:t>
      </w:r>
      <w:r w:rsidR="008417EE" w:rsidRPr="009C70BF">
        <w:rPr>
          <w:rFonts w:eastAsia="Helvetica Neue" w:cs="Helvetica Neue"/>
          <w:szCs w:val="22"/>
        </w:rPr>
        <w:t xml:space="preserve">”. </w:t>
      </w:r>
      <w:r w:rsidR="005C0AF5" w:rsidRPr="009C70BF">
        <w:rPr>
          <w:rFonts w:eastAsia="Helvetica Neue" w:cs="Helvetica Neue"/>
          <w:szCs w:val="22"/>
        </w:rPr>
        <w:t>Each</w:t>
      </w:r>
      <w:r w:rsidR="008417EE" w:rsidRPr="009C70BF">
        <w:rPr>
          <w:rFonts w:eastAsia="Helvetica Neue" w:cs="Helvetica Neue"/>
          <w:szCs w:val="22"/>
        </w:rPr>
        <w:t xml:space="preserve"> suggestion will be flagged for human review</w:t>
      </w:r>
      <w:r w:rsidR="005C0AF5" w:rsidRPr="009C70BF">
        <w:rPr>
          <w:rFonts w:eastAsia="Helvetica Neue" w:cs="Helvetica Neue"/>
          <w:szCs w:val="22"/>
        </w:rPr>
        <w:t xml:space="preserve"> with</w:t>
      </w:r>
      <w:r w:rsidR="00366279" w:rsidRPr="009C70BF">
        <w:rPr>
          <w:rFonts w:eastAsia="Helvetica Neue" w:cs="Helvetica Neue"/>
          <w:szCs w:val="22"/>
        </w:rPr>
        <w:t xml:space="preserve"> </w:t>
      </w:r>
      <w:r w:rsidR="005C0AF5" w:rsidRPr="009C70BF">
        <w:rPr>
          <w:rFonts w:eastAsia="Helvetica Neue" w:cs="Helvetica Neue"/>
          <w:szCs w:val="22"/>
        </w:rPr>
        <w:t xml:space="preserve">the evidence </w:t>
      </w:r>
      <w:r w:rsidR="009C70BF">
        <w:rPr>
          <w:rFonts w:eastAsia="Helvetica Neue" w:cs="Helvetica Neue"/>
          <w:szCs w:val="22"/>
        </w:rPr>
        <w:t>supporting</w:t>
      </w:r>
      <w:r w:rsidR="005C0AF5" w:rsidRPr="009C70BF">
        <w:rPr>
          <w:rFonts w:eastAsia="Helvetica Neue" w:cs="Helvetica Neue"/>
          <w:szCs w:val="22"/>
        </w:rPr>
        <w:t xml:space="preserve"> it, such as </w:t>
      </w:r>
      <w:r w:rsidR="00F17E41" w:rsidRPr="009C70BF">
        <w:rPr>
          <w:rFonts w:eastAsia="Helvetica Neue" w:cs="Helvetica Neue"/>
          <w:szCs w:val="22"/>
        </w:rPr>
        <w:t xml:space="preserve">the </w:t>
      </w:r>
      <w:r w:rsidR="005C0AF5" w:rsidRPr="009C70BF">
        <w:rPr>
          <w:rFonts w:eastAsia="Helvetica Neue" w:cs="Helvetica Neue"/>
          <w:szCs w:val="22"/>
        </w:rPr>
        <w:t xml:space="preserve">publicly available code </w:t>
      </w:r>
      <w:r w:rsidR="00F17E41" w:rsidRPr="009C70BF">
        <w:rPr>
          <w:rFonts w:eastAsia="Helvetica Neue" w:cs="Helvetica Neue"/>
          <w:szCs w:val="22"/>
        </w:rPr>
        <w:t>it used</w:t>
      </w:r>
      <w:r w:rsidR="009C70BF">
        <w:rPr>
          <w:rFonts w:eastAsia="Helvetica Neue" w:cs="Helvetica Neue"/>
          <w:szCs w:val="22"/>
        </w:rPr>
        <w:t>, to</w:t>
      </w:r>
      <w:r w:rsidR="005C0AF5" w:rsidRPr="009C70BF">
        <w:rPr>
          <w:rFonts w:eastAsia="Helvetica Neue" w:cs="Helvetica Neue"/>
          <w:szCs w:val="22"/>
        </w:rPr>
        <w:t xml:space="preserve"> </w:t>
      </w:r>
      <w:r w:rsidR="00F17E41" w:rsidRPr="009C70BF">
        <w:rPr>
          <w:rFonts w:eastAsia="Helvetica Neue" w:cs="Helvetica Neue"/>
          <w:szCs w:val="22"/>
        </w:rPr>
        <w:t xml:space="preserve">suggest how </w:t>
      </w:r>
      <w:r w:rsidR="005C0AF5" w:rsidRPr="009C70BF">
        <w:rPr>
          <w:rFonts w:eastAsia="Helvetica Neue" w:cs="Helvetica Neue"/>
          <w:szCs w:val="22"/>
        </w:rPr>
        <w:t xml:space="preserve">to select septic patients within </w:t>
      </w:r>
      <w:r w:rsidR="00820679" w:rsidRPr="009C70BF">
        <w:rPr>
          <w:rFonts w:eastAsia="Helvetica Neue" w:cs="Helvetica Neue"/>
          <w:szCs w:val="22"/>
        </w:rPr>
        <w:t xml:space="preserve">a </w:t>
      </w:r>
      <w:r w:rsidR="005C0AF5" w:rsidRPr="009C70BF">
        <w:rPr>
          <w:rFonts w:eastAsia="Helvetica Neue" w:cs="Helvetica Neue"/>
          <w:szCs w:val="22"/>
        </w:rPr>
        <w:t>dataset</w:t>
      </w:r>
      <w:r w:rsidR="00366279" w:rsidRPr="009C70BF">
        <w:rPr>
          <w:rFonts w:eastAsia="Helvetica Neue" w:cs="Helvetica Neue"/>
          <w:szCs w:val="22"/>
        </w:rPr>
        <w:t>.</w:t>
      </w:r>
      <w:r w:rsidR="0030704C" w:rsidRPr="009C70BF">
        <w:rPr>
          <w:rFonts w:eastAsia="Helvetica Neue" w:cs="Helvetica Neue"/>
          <w:szCs w:val="22"/>
        </w:rPr>
        <w:t xml:space="preserve"> This </w:t>
      </w:r>
      <w:r w:rsidR="002D6EB4" w:rsidRPr="009C70BF">
        <w:rPr>
          <w:rFonts w:eastAsia="Helvetica Neue" w:cs="Helvetica Neue"/>
          <w:szCs w:val="22"/>
        </w:rPr>
        <w:t>“</w:t>
      </w:r>
      <w:r w:rsidR="00366279" w:rsidRPr="009C70BF">
        <w:rPr>
          <w:rFonts w:eastAsia="Helvetica Neue" w:cs="Helvetica Neue"/>
          <w:szCs w:val="22"/>
        </w:rPr>
        <w:t>h</w:t>
      </w:r>
      <w:r w:rsidR="0030704C" w:rsidRPr="009C70BF">
        <w:rPr>
          <w:rFonts w:eastAsia="Helvetica Neue" w:cs="Helvetica Neue"/>
          <w:szCs w:val="22"/>
        </w:rPr>
        <w:t>uman-in-the-</w:t>
      </w:r>
      <w:r w:rsidR="00366279" w:rsidRPr="009C70BF">
        <w:rPr>
          <w:rFonts w:eastAsia="Helvetica Neue" w:cs="Helvetica Neue"/>
          <w:szCs w:val="22"/>
        </w:rPr>
        <w:t>l</w:t>
      </w:r>
      <w:r w:rsidR="0030704C" w:rsidRPr="009C70BF">
        <w:rPr>
          <w:rFonts w:eastAsia="Helvetica Neue" w:cs="Helvetica Neue"/>
          <w:szCs w:val="22"/>
        </w:rPr>
        <w:t>oop</w:t>
      </w:r>
      <w:r w:rsidR="002D6EB4" w:rsidRPr="009C70BF">
        <w:rPr>
          <w:rFonts w:eastAsia="Helvetica Neue" w:cs="Helvetica Neue"/>
          <w:szCs w:val="22"/>
        </w:rPr>
        <w:t>”</w:t>
      </w:r>
      <w:r w:rsidR="0030704C" w:rsidRPr="009C70BF">
        <w:rPr>
          <w:rFonts w:eastAsia="Helvetica Neue" w:cs="Helvetica Neue"/>
          <w:szCs w:val="22"/>
        </w:rPr>
        <w:t xml:space="preserve"> architecture ensures that the process remains transparent</w:t>
      </w:r>
      <w:r w:rsidR="00366279" w:rsidRPr="009C70BF">
        <w:rPr>
          <w:rFonts w:eastAsia="Helvetica Neue" w:cs="Helvetica Neue"/>
          <w:szCs w:val="22"/>
        </w:rPr>
        <w:t xml:space="preserve"> and </w:t>
      </w:r>
      <w:r w:rsidR="0030704C" w:rsidRPr="009C70BF">
        <w:rPr>
          <w:rFonts w:eastAsia="Helvetica Neue" w:cs="Helvetica Neue"/>
          <w:szCs w:val="22"/>
        </w:rPr>
        <w:t>progressively improv</w:t>
      </w:r>
      <w:r w:rsidR="00366279" w:rsidRPr="009C70BF">
        <w:rPr>
          <w:rFonts w:eastAsia="Helvetica Neue" w:cs="Helvetica Neue"/>
          <w:szCs w:val="22"/>
        </w:rPr>
        <w:t>es</w:t>
      </w:r>
      <w:r w:rsidR="0030704C" w:rsidRPr="009C70BF">
        <w:rPr>
          <w:rFonts w:eastAsia="Helvetica Neue" w:cs="Helvetica Neue"/>
          <w:szCs w:val="22"/>
        </w:rPr>
        <w:t xml:space="preserve"> </w:t>
      </w:r>
      <w:r w:rsidR="00366279" w:rsidRPr="009C70BF">
        <w:rPr>
          <w:rFonts w:eastAsia="Helvetica Neue" w:cs="Helvetica Neue"/>
          <w:szCs w:val="22"/>
        </w:rPr>
        <w:t>a</w:t>
      </w:r>
      <w:r w:rsidR="0030704C" w:rsidRPr="009C70BF">
        <w:rPr>
          <w:rFonts w:eastAsia="Helvetica Neue" w:cs="Helvetica Neue"/>
          <w:szCs w:val="22"/>
        </w:rPr>
        <w:t xml:space="preserve">s </w:t>
      </w:r>
      <w:r w:rsidR="00B01D7E" w:rsidRPr="009C70BF">
        <w:rPr>
          <w:rFonts w:eastAsia="Helvetica Neue" w:cs="Helvetica Neue"/>
          <w:szCs w:val="22"/>
        </w:rPr>
        <w:t xml:space="preserve">the </w:t>
      </w:r>
      <w:r w:rsidR="0030704C" w:rsidRPr="009C70BF">
        <w:rPr>
          <w:rFonts w:eastAsia="Helvetica Neue" w:cs="Helvetica Neue"/>
          <w:szCs w:val="22"/>
        </w:rPr>
        <w:t xml:space="preserve">community </w:t>
      </w:r>
      <w:r w:rsidR="00B01D7E" w:rsidRPr="009C70BF">
        <w:rPr>
          <w:rFonts w:eastAsia="Helvetica Neue" w:cs="Helvetica Neue"/>
          <w:szCs w:val="22"/>
        </w:rPr>
        <w:t xml:space="preserve">reviews suggestions </w:t>
      </w:r>
      <w:r w:rsidR="009C70BF">
        <w:rPr>
          <w:rFonts w:eastAsia="Helvetica Neue" w:cs="Helvetica Neue"/>
          <w:szCs w:val="22"/>
        </w:rPr>
        <w:t>dur</w:t>
      </w:r>
      <w:r w:rsidR="00B01D7E" w:rsidRPr="009C70BF">
        <w:rPr>
          <w:rFonts w:eastAsia="Helvetica Neue" w:cs="Helvetica Neue"/>
          <w:szCs w:val="22"/>
        </w:rPr>
        <w:t>ing</w:t>
      </w:r>
      <w:r w:rsidR="0030704C" w:rsidRPr="009C70BF">
        <w:rPr>
          <w:rFonts w:eastAsia="Helvetica Neue" w:cs="Helvetica Neue"/>
          <w:szCs w:val="22"/>
        </w:rPr>
        <w:t xml:space="preserve"> </w:t>
      </w:r>
      <w:r w:rsidR="00B01D7E" w:rsidRPr="009C70BF">
        <w:rPr>
          <w:rFonts w:eastAsia="Helvetica Neue" w:cs="Helvetica Neue"/>
          <w:szCs w:val="22"/>
        </w:rPr>
        <w:t>their</w:t>
      </w:r>
      <w:r w:rsidR="0030704C" w:rsidRPr="009C70BF">
        <w:rPr>
          <w:rFonts w:eastAsia="Helvetica Neue" w:cs="Helvetica Neue"/>
          <w:szCs w:val="22"/>
        </w:rPr>
        <w:t xml:space="preserve"> projects.</w:t>
      </w:r>
      <w:r w:rsidR="009B76DF" w:rsidRPr="009C70BF">
        <w:rPr>
          <w:rFonts w:eastAsia="Helvetica Neue" w:cs="Helvetica Neue"/>
          <w:szCs w:val="22"/>
        </w:rPr>
        <w:t xml:space="preserve"> </w:t>
      </w:r>
      <w:r w:rsidR="00B01D7E" w:rsidRPr="009C70BF">
        <w:rPr>
          <w:rFonts w:eastAsia="Helvetica Neue" w:cs="Helvetica Neue"/>
          <w:szCs w:val="22"/>
        </w:rPr>
        <w:t xml:space="preserve">After the user selects the datasets and reviews their mappings, the platform will compile the final cohort in </w:t>
      </w:r>
      <w:r w:rsidR="0024464C" w:rsidRPr="009C70BF">
        <w:rPr>
          <w:rFonts w:eastAsia="Helvetica Neue" w:cs="Helvetica Neue"/>
          <w:szCs w:val="22"/>
        </w:rPr>
        <w:t>Medical Event Data Standard (MEDS)</w:t>
      </w:r>
      <w:r w:rsidR="00B01D7E" w:rsidRPr="009C70BF">
        <w:rPr>
          <w:rFonts w:eastAsia="Helvetica Neue" w:cs="Helvetica Neue"/>
          <w:szCs w:val="22"/>
        </w:rPr>
        <w:t xml:space="preserve"> format</w:t>
      </w:r>
      <w:r w:rsidR="0024464C" w:rsidRPr="009C70BF">
        <w:rPr>
          <w:rFonts w:eastAsia="Helvetica Neue" w:cs="Helvetica Neue"/>
          <w:szCs w:val="22"/>
        </w:rPr>
        <w:t>.</w:t>
      </w:r>
      <w:r w:rsidR="00142101" w:rsidRPr="009C70BF">
        <w:rPr>
          <w:rFonts w:eastAsia="Helvetica Neue" w:cs="Helvetica Neue"/>
          <w:szCs w:val="22"/>
        </w:rPr>
        <w:t xml:space="preserve"> </w:t>
      </w:r>
      <w:r w:rsidR="004920C2" w:rsidRPr="009C70BF">
        <w:rPr>
          <w:rFonts w:eastAsia="Helvetica Neue" w:cs="Helvetica Neue"/>
          <w:szCs w:val="22"/>
        </w:rPr>
        <w:t>Subsequently, i</w:t>
      </w:r>
      <w:r w:rsidR="00AF4752" w:rsidRPr="009C70BF">
        <w:rPr>
          <w:rFonts w:eastAsia="Helvetica Neue" w:cs="Helvetica Neue"/>
          <w:szCs w:val="22"/>
        </w:rPr>
        <w:t xml:space="preserve">n the Analysis layer, </w:t>
      </w:r>
      <w:proofErr w:type="spellStart"/>
      <w:r w:rsidR="00AF4752" w:rsidRPr="009C70BF">
        <w:rPr>
          <w:rFonts w:eastAsia="Helvetica Neue" w:cs="Helvetica Neue"/>
          <w:szCs w:val="22"/>
        </w:rPr>
        <w:t>BiomedHub</w:t>
      </w:r>
      <w:proofErr w:type="spellEnd"/>
      <w:r w:rsidR="00AF4752" w:rsidRPr="009C70BF">
        <w:rPr>
          <w:rFonts w:eastAsia="Helvetica Neue" w:cs="Helvetica Neue"/>
          <w:szCs w:val="22"/>
        </w:rPr>
        <w:t xml:space="preserve"> </w:t>
      </w:r>
      <w:r w:rsidR="00142101" w:rsidRPr="009C70BF">
        <w:rPr>
          <w:rFonts w:eastAsia="Helvetica Neue" w:cs="Helvetica Neue"/>
          <w:szCs w:val="22"/>
        </w:rPr>
        <w:t xml:space="preserve">will </w:t>
      </w:r>
      <w:r w:rsidR="00AF4752" w:rsidRPr="009C70BF">
        <w:rPr>
          <w:rFonts w:eastAsia="Helvetica Neue" w:cs="Helvetica Neue"/>
          <w:szCs w:val="22"/>
        </w:rPr>
        <w:t xml:space="preserve">provide prebuilt, containerized workflows powered by </w:t>
      </w:r>
      <w:proofErr w:type="spellStart"/>
      <w:r w:rsidR="00AF4752" w:rsidRPr="009C70BF">
        <w:rPr>
          <w:rFonts w:eastAsia="Helvetica Neue" w:cs="Helvetica Neue"/>
          <w:szCs w:val="22"/>
        </w:rPr>
        <w:t>Nextflow</w:t>
      </w:r>
      <w:proofErr w:type="spellEnd"/>
      <w:r w:rsidR="00AF4752" w:rsidRPr="009C70BF">
        <w:rPr>
          <w:rFonts w:eastAsia="Helvetica Neue" w:cs="Helvetica Neue"/>
          <w:szCs w:val="22"/>
        </w:rPr>
        <w:t xml:space="preserve">. To balance accessibility with flexibility, users </w:t>
      </w:r>
      <w:r w:rsidR="004920C2" w:rsidRPr="009C70BF">
        <w:rPr>
          <w:rFonts w:eastAsia="Helvetica Neue" w:cs="Helvetica Neue"/>
          <w:szCs w:val="22"/>
        </w:rPr>
        <w:t>will be able</w:t>
      </w:r>
      <w:r w:rsidR="00AF4752" w:rsidRPr="009C70BF">
        <w:rPr>
          <w:rFonts w:eastAsia="Helvetica Neue" w:cs="Helvetica Neue"/>
          <w:szCs w:val="22"/>
        </w:rPr>
        <w:t xml:space="preserve"> </w:t>
      </w:r>
      <w:r w:rsidR="009C70BF">
        <w:rPr>
          <w:rFonts w:eastAsia="Helvetica Neue" w:cs="Helvetica Neue"/>
          <w:szCs w:val="22"/>
        </w:rPr>
        <w:t xml:space="preserve">to </w:t>
      </w:r>
      <w:r w:rsidR="00AF4752" w:rsidRPr="009C70BF">
        <w:rPr>
          <w:rFonts w:eastAsia="Helvetica Neue" w:cs="Helvetica Neue"/>
          <w:szCs w:val="22"/>
        </w:rPr>
        <w:t xml:space="preserve">interact with these pipelines </w:t>
      </w:r>
      <w:r w:rsidR="004920C2" w:rsidRPr="009C70BF">
        <w:rPr>
          <w:rFonts w:eastAsia="Helvetica Neue" w:cs="Helvetica Neue"/>
          <w:szCs w:val="22"/>
        </w:rPr>
        <w:t xml:space="preserve">both programmatically and </w:t>
      </w:r>
      <w:r w:rsidR="00AF4752" w:rsidRPr="009C70BF">
        <w:rPr>
          <w:rFonts w:eastAsia="Helvetica Neue" w:cs="Helvetica Neue"/>
          <w:szCs w:val="22"/>
        </w:rPr>
        <w:t>through a browser-based interface that abstracts the complexity of command-line tools. Importantly, every modification is captured programmatically. T</w:t>
      </w:r>
      <w:r w:rsidR="004920C2" w:rsidRPr="009C70BF">
        <w:rPr>
          <w:rFonts w:eastAsia="Helvetica Neue" w:cs="Helvetica Neue"/>
          <w:szCs w:val="22"/>
        </w:rPr>
        <w:t>his</w:t>
      </w:r>
      <w:r w:rsidR="00AF4752" w:rsidRPr="009C70BF">
        <w:rPr>
          <w:rFonts w:eastAsia="Helvetica Neue" w:cs="Helvetica Neue"/>
          <w:szCs w:val="22"/>
        </w:rPr>
        <w:t xml:space="preserve"> enable</w:t>
      </w:r>
      <w:r w:rsidR="004920C2" w:rsidRPr="009C70BF">
        <w:rPr>
          <w:rFonts w:eastAsia="Helvetica Neue" w:cs="Helvetica Neue"/>
          <w:szCs w:val="22"/>
        </w:rPr>
        <w:t>s us to provide</w:t>
      </w:r>
      <w:r w:rsidR="00AF4752" w:rsidRPr="009C70BF">
        <w:rPr>
          <w:rFonts w:eastAsia="Helvetica Neue" w:cs="Helvetica Neue"/>
          <w:szCs w:val="22"/>
        </w:rPr>
        <w:t xml:space="preserve"> flexibility without hindering reproducibility, </w:t>
      </w:r>
      <w:r w:rsidR="004920C2" w:rsidRPr="009C70BF">
        <w:rPr>
          <w:rFonts w:eastAsia="Helvetica Neue" w:cs="Helvetica Neue"/>
          <w:szCs w:val="22"/>
        </w:rPr>
        <w:t xml:space="preserve">as </w:t>
      </w:r>
      <w:r w:rsidR="00AF4752" w:rsidRPr="009C70BF">
        <w:rPr>
          <w:rFonts w:eastAsia="Helvetica Neue" w:cs="Helvetica Neue"/>
          <w:szCs w:val="22"/>
        </w:rPr>
        <w:t>the platform automatically generates and stores granular metadata for every component</w:t>
      </w:r>
      <w:r w:rsidR="00142101" w:rsidRPr="009C70BF">
        <w:rPr>
          <w:rFonts w:eastAsia="Helvetica Neue" w:cs="Helvetica Neue"/>
          <w:szCs w:val="22"/>
        </w:rPr>
        <w:t xml:space="preserve">, </w:t>
      </w:r>
      <w:r w:rsidR="004920C2" w:rsidRPr="009C70BF">
        <w:rPr>
          <w:rFonts w:eastAsia="Helvetica Neue" w:cs="Helvetica Neue"/>
          <w:szCs w:val="22"/>
        </w:rPr>
        <w:t>including</w:t>
      </w:r>
      <w:r w:rsidR="00AF4752" w:rsidRPr="009C70BF">
        <w:rPr>
          <w:rFonts w:eastAsia="Helvetica Neue" w:cs="Helvetica Neue"/>
          <w:szCs w:val="22"/>
        </w:rPr>
        <w:t xml:space="preserve"> specific dataset version</w:t>
      </w:r>
      <w:r w:rsidR="00531E31" w:rsidRPr="009C70BF">
        <w:rPr>
          <w:rFonts w:eastAsia="Helvetica Neue" w:cs="Helvetica Neue"/>
          <w:szCs w:val="22"/>
        </w:rPr>
        <w:t>s</w:t>
      </w:r>
      <w:r w:rsidR="00AF4752" w:rsidRPr="009C70BF">
        <w:rPr>
          <w:rFonts w:eastAsia="Helvetica Neue" w:cs="Helvetica Neue"/>
          <w:szCs w:val="22"/>
        </w:rPr>
        <w:t xml:space="preserve"> </w:t>
      </w:r>
      <w:r w:rsidR="00142101" w:rsidRPr="009C70BF">
        <w:rPr>
          <w:rFonts w:eastAsia="Helvetica Neue" w:cs="Helvetica Neue"/>
          <w:szCs w:val="22"/>
        </w:rPr>
        <w:t>and cohort splits using c</w:t>
      </w:r>
      <w:r w:rsidR="00AF4752" w:rsidRPr="009C70BF">
        <w:rPr>
          <w:rFonts w:eastAsia="Helvetica Neue" w:cs="Helvetica Neue"/>
          <w:szCs w:val="22"/>
        </w:rPr>
        <w:t>roissant</w:t>
      </w:r>
      <w:r w:rsidR="004920C2" w:rsidRPr="009C70BF">
        <w:rPr>
          <w:rFonts w:eastAsia="Helvetica Neue" w:cs="Helvetica Neue"/>
          <w:szCs w:val="22"/>
        </w:rPr>
        <w:t xml:space="preserve">, </w:t>
      </w:r>
      <w:r w:rsidR="00AF4752" w:rsidRPr="009C70BF">
        <w:rPr>
          <w:rFonts w:eastAsia="Helvetica Neue" w:cs="Helvetica Neue"/>
          <w:szCs w:val="22"/>
        </w:rPr>
        <w:t xml:space="preserve">analytical parameters </w:t>
      </w:r>
      <w:r w:rsidR="00142101" w:rsidRPr="009C70BF">
        <w:rPr>
          <w:rFonts w:eastAsia="Helvetica Neue" w:cs="Helvetica Neue"/>
          <w:szCs w:val="22"/>
        </w:rPr>
        <w:t xml:space="preserve">using </w:t>
      </w:r>
      <w:r w:rsidR="009C70BF">
        <w:rPr>
          <w:rFonts w:eastAsia="Helvetica Neue" w:cs="Helvetica Neue"/>
          <w:szCs w:val="22"/>
        </w:rPr>
        <w:t xml:space="preserve">the </w:t>
      </w:r>
      <w:proofErr w:type="spellStart"/>
      <w:r w:rsidR="009C70BF">
        <w:rPr>
          <w:rFonts w:eastAsia="Helvetica Neue" w:cs="Helvetica Neue"/>
          <w:szCs w:val="22"/>
        </w:rPr>
        <w:t>N</w:t>
      </w:r>
      <w:r w:rsidR="00AF4752" w:rsidRPr="009C70BF">
        <w:rPr>
          <w:rFonts w:eastAsia="Helvetica Neue" w:cs="Helvetica Neue"/>
          <w:szCs w:val="22"/>
        </w:rPr>
        <w:t>extflow</w:t>
      </w:r>
      <w:proofErr w:type="spellEnd"/>
      <w:r w:rsidR="00AF4752" w:rsidRPr="009C70BF">
        <w:rPr>
          <w:rFonts w:eastAsia="Helvetica Neue" w:cs="Helvetica Neue"/>
          <w:szCs w:val="22"/>
        </w:rPr>
        <w:t xml:space="preserve"> DSL</w:t>
      </w:r>
      <w:r w:rsidR="004920C2" w:rsidRPr="009C70BF">
        <w:rPr>
          <w:rFonts w:eastAsia="Helvetica Neue" w:cs="Helvetica Neue"/>
          <w:szCs w:val="22"/>
        </w:rPr>
        <w:t xml:space="preserve">, </w:t>
      </w:r>
      <w:r w:rsidR="00AF4752" w:rsidRPr="009C70BF">
        <w:rPr>
          <w:rFonts w:eastAsia="Helvetica Neue" w:cs="Helvetica Neue"/>
          <w:szCs w:val="22"/>
        </w:rPr>
        <w:t xml:space="preserve">and clinical logic </w:t>
      </w:r>
      <w:r w:rsidR="004920C2" w:rsidRPr="009C70BF">
        <w:rPr>
          <w:rFonts w:eastAsia="Helvetica Neue" w:cs="Helvetica Neue"/>
          <w:szCs w:val="22"/>
        </w:rPr>
        <w:t xml:space="preserve">and information using </w:t>
      </w:r>
      <w:r w:rsidR="00AF4752" w:rsidRPr="009C70BF">
        <w:rPr>
          <w:rFonts w:eastAsia="Helvetica Neue" w:cs="Helvetica Neue"/>
          <w:szCs w:val="22"/>
        </w:rPr>
        <w:t xml:space="preserve">FHIR. </w:t>
      </w:r>
      <w:r w:rsidR="003E2C84" w:rsidRPr="009C70BF">
        <w:rPr>
          <w:rFonts w:eastAsia="Helvetica Neue" w:cs="Helvetica Neue"/>
          <w:szCs w:val="22"/>
        </w:rPr>
        <w:t>All</w:t>
      </w:r>
      <w:r w:rsidR="00AF4752" w:rsidRPr="009C70BF">
        <w:rPr>
          <w:rFonts w:eastAsia="Helvetica Neue" w:cs="Helvetica Neue"/>
          <w:szCs w:val="22"/>
        </w:rPr>
        <w:t xml:space="preserve"> metadata </w:t>
      </w:r>
      <w:r w:rsidR="003E2C84" w:rsidRPr="009C70BF">
        <w:rPr>
          <w:rFonts w:eastAsia="Helvetica Neue" w:cs="Helvetica Neue"/>
          <w:szCs w:val="22"/>
        </w:rPr>
        <w:t>will be</w:t>
      </w:r>
      <w:r w:rsidR="00AF4752" w:rsidRPr="009C70BF">
        <w:rPr>
          <w:rFonts w:eastAsia="Helvetica Neue" w:cs="Helvetica Neue"/>
          <w:szCs w:val="22"/>
        </w:rPr>
        <w:t xml:space="preserve"> exposed via </w:t>
      </w:r>
      <w:r w:rsidR="00765996" w:rsidRPr="009C70BF">
        <w:rPr>
          <w:rFonts w:eastAsia="Helvetica Neue" w:cs="Helvetica Neue"/>
          <w:szCs w:val="22"/>
        </w:rPr>
        <w:t>REST</w:t>
      </w:r>
      <w:r w:rsidR="00AF4752" w:rsidRPr="009C70BF">
        <w:rPr>
          <w:rFonts w:eastAsia="Helvetica Neue" w:cs="Helvetica Neue"/>
          <w:szCs w:val="22"/>
        </w:rPr>
        <w:t>ful API</w:t>
      </w:r>
      <w:r w:rsidR="00765996" w:rsidRPr="009C70BF">
        <w:rPr>
          <w:rFonts w:eastAsia="Helvetica Neue" w:cs="Helvetica Neue"/>
          <w:szCs w:val="22"/>
        </w:rPr>
        <w:t>s</w:t>
      </w:r>
      <w:r w:rsidR="00AF4752" w:rsidRPr="009C70BF">
        <w:rPr>
          <w:rFonts w:eastAsia="Helvetica Neue" w:cs="Helvetica Neue"/>
          <w:szCs w:val="22"/>
        </w:rPr>
        <w:t>, ensuring that external tools and agents can query the project’s full provenance</w:t>
      </w:r>
      <w:r w:rsidR="00DE4D09" w:rsidRPr="009C70BF">
        <w:rPr>
          <w:rFonts w:eastAsia="Helvetica Neue" w:cs="Helvetica Neue"/>
          <w:szCs w:val="22"/>
        </w:rPr>
        <w:t xml:space="preserve"> information</w:t>
      </w:r>
      <w:r w:rsidR="00AF4752" w:rsidRPr="009C70BF">
        <w:rPr>
          <w:rFonts w:eastAsia="Helvetica Neue" w:cs="Helvetica Neue"/>
          <w:szCs w:val="22"/>
        </w:rPr>
        <w:t>.</w:t>
      </w:r>
    </w:p>
    <w:p w14:paraId="00000018" w14:textId="128E8175" w:rsidR="009F2DA3" w:rsidRPr="009C70BF" w:rsidRDefault="002E4FEA" w:rsidP="002E4FEA">
      <w:pPr>
        <w:ind w:firstLine="720"/>
        <w:rPr>
          <w:rFonts w:eastAsia="Helvetica Neue" w:cs="Helvetica Neue"/>
          <w:szCs w:val="22"/>
        </w:rPr>
      </w:pPr>
      <w:r w:rsidRPr="009C70BF">
        <w:rPr>
          <w:rFonts w:eastAsia="Helvetica Neue" w:cs="Helvetica Neue"/>
          <w:szCs w:val="22"/>
        </w:rPr>
        <w:t xml:space="preserve">We will support researchers </w:t>
      </w:r>
      <w:r w:rsidR="009C70BF">
        <w:rPr>
          <w:rFonts w:eastAsia="Helvetica Neue" w:cs="Helvetica Neue"/>
          <w:szCs w:val="22"/>
        </w:rPr>
        <w:t>at all levels of expertise through three interfaces: a web-based UI with guided workflows for non-computational users, Python libraries for data scientists, and a Model Context Protocol (MCP) layer that enables</w:t>
      </w:r>
      <w:r w:rsidRPr="009C70BF">
        <w:rPr>
          <w:rFonts w:eastAsia="Helvetica Neue" w:cs="Helvetica Neue"/>
          <w:szCs w:val="22"/>
        </w:rPr>
        <w:t xml:space="preserve"> AI agents to interact with the platform’s structured </w:t>
      </w:r>
      <w:r w:rsidR="00030EF4" w:rsidRPr="009C70BF">
        <w:rPr>
          <w:rFonts w:eastAsia="Helvetica Neue" w:cs="Helvetica Neue"/>
          <w:szCs w:val="22"/>
        </w:rPr>
        <w:t>meta</w:t>
      </w:r>
      <w:r w:rsidRPr="009C70BF">
        <w:rPr>
          <w:rFonts w:eastAsia="Helvetica Neue" w:cs="Helvetica Neue"/>
          <w:szCs w:val="22"/>
        </w:rPr>
        <w:t xml:space="preserve">data. Finally, </w:t>
      </w:r>
      <w:proofErr w:type="spellStart"/>
      <w:r w:rsidRPr="009C70BF">
        <w:rPr>
          <w:rFonts w:eastAsia="Helvetica Neue" w:cs="Helvetica Neue"/>
          <w:szCs w:val="22"/>
        </w:rPr>
        <w:t>BiomedHub</w:t>
      </w:r>
      <w:proofErr w:type="spellEnd"/>
      <w:r w:rsidRPr="009C70BF">
        <w:rPr>
          <w:rFonts w:eastAsia="Helvetica Neue" w:cs="Helvetica Neue"/>
          <w:szCs w:val="22"/>
        </w:rPr>
        <w:t xml:space="preserve"> will also employ a three-tier data access model that balances collaboration with privacy protection. The public tier provides open-access datasets (e.g., GEO, </w:t>
      </w:r>
      <w:proofErr w:type="spellStart"/>
      <w:r w:rsidRPr="009C70BF">
        <w:rPr>
          <w:rFonts w:eastAsia="Helvetica Neue" w:cs="Helvetica Neue"/>
          <w:szCs w:val="22"/>
        </w:rPr>
        <w:t>ArrayExpress</w:t>
      </w:r>
      <w:proofErr w:type="spellEnd"/>
      <w:r w:rsidRPr="009C70BF">
        <w:rPr>
          <w:rFonts w:eastAsia="Helvetica Neue" w:cs="Helvetica Neue"/>
          <w:szCs w:val="22"/>
        </w:rPr>
        <w:t xml:space="preserve">) in harmonized, analysis-ready form for exploratory research. The restricted tier </w:t>
      </w:r>
      <w:r w:rsidR="00E16339" w:rsidRPr="009C70BF">
        <w:rPr>
          <w:rFonts w:eastAsia="Helvetica Neue" w:cs="Helvetica Neue"/>
          <w:szCs w:val="22"/>
        </w:rPr>
        <w:t xml:space="preserve">indexes private </w:t>
      </w:r>
      <w:r w:rsidRPr="009C70BF">
        <w:rPr>
          <w:rFonts w:eastAsia="Helvetica Neue" w:cs="Helvetica Neue"/>
          <w:szCs w:val="22"/>
        </w:rPr>
        <w:t xml:space="preserve">datasets (e.g., Endpoint Health) </w:t>
      </w:r>
      <w:r w:rsidR="00E16339" w:rsidRPr="009C70BF">
        <w:rPr>
          <w:rFonts w:eastAsia="Helvetica Neue" w:cs="Helvetica Neue"/>
          <w:szCs w:val="22"/>
        </w:rPr>
        <w:t>but defers access control to the owner’s compliance structure (e.g., I</w:t>
      </w:r>
      <w:r w:rsidRPr="009C70BF">
        <w:rPr>
          <w:rFonts w:eastAsia="Helvetica Neue" w:cs="Helvetica Neue"/>
          <w:szCs w:val="22"/>
        </w:rPr>
        <w:t xml:space="preserve">nstitutional </w:t>
      </w:r>
      <w:r w:rsidR="00E16339" w:rsidRPr="009C70BF">
        <w:rPr>
          <w:rFonts w:eastAsia="Helvetica Neue" w:cs="Helvetica Neue"/>
          <w:szCs w:val="22"/>
        </w:rPr>
        <w:t>Re</w:t>
      </w:r>
      <w:r w:rsidRPr="009C70BF">
        <w:rPr>
          <w:rFonts w:eastAsia="Helvetica Neue" w:cs="Helvetica Neue"/>
          <w:szCs w:val="22"/>
        </w:rPr>
        <w:t>view</w:t>
      </w:r>
      <w:r w:rsidR="00E16339" w:rsidRPr="009C70BF">
        <w:rPr>
          <w:rFonts w:eastAsia="Helvetica Neue" w:cs="Helvetica Neue"/>
          <w:szCs w:val="22"/>
        </w:rPr>
        <w:t xml:space="preserve"> Boards </w:t>
      </w:r>
      <w:r w:rsidRPr="009C70BF">
        <w:rPr>
          <w:rFonts w:eastAsia="Helvetica Neue" w:cs="Helvetica Neue"/>
          <w:szCs w:val="22"/>
        </w:rPr>
        <w:t xml:space="preserve">and Data Use Agreements), maintaining workflow consistency while </w:t>
      </w:r>
      <w:r w:rsidR="00E16339" w:rsidRPr="009C70BF">
        <w:rPr>
          <w:rFonts w:eastAsia="Helvetica Neue" w:cs="Helvetica Neue"/>
          <w:szCs w:val="22"/>
        </w:rPr>
        <w:t>aligning with</w:t>
      </w:r>
      <w:r w:rsidRPr="009C70BF">
        <w:rPr>
          <w:rFonts w:eastAsia="Helvetica Neue" w:cs="Helvetica Neue"/>
          <w:szCs w:val="22"/>
        </w:rPr>
        <w:t xml:space="preserve"> </w:t>
      </w:r>
      <w:r w:rsidR="00E16339" w:rsidRPr="009C70BF">
        <w:rPr>
          <w:rFonts w:eastAsia="Helvetica Neue" w:cs="Helvetica Neue"/>
          <w:szCs w:val="22"/>
        </w:rPr>
        <w:t>the desired data stewardship</w:t>
      </w:r>
      <w:r w:rsidRPr="009C70BF">
        <w:rPr>
          <w:rFonts w:eastAsia="Helvetica Neue" w:cs="Helvetica Neue"/>
          <w:szCs w:val="22"/>
        </w:rPr>
        <w:t>. The federated tier enables institutions to run</w:t>
      </w:r>
      <w:r w:rsidR="00E16339" w:rsidRPr="009C70BF">
        <w:rPr>
          <w:rFonts w:eastAsia="Helvetica Neue" w:cs="Helvetica Neue"/>
          <w:szCs w:val="22"/>
        </w:rPr>
        <w:t xml:space="preserve"> the</w:t>
      </w:r>
      <w:r w:rsidRPr="009C70BF">
        <w:rPr>
          <w:rFonts w:eastAsia="Helvetica Neue" w:cs="Helvetica Neue"/>
          <w:szCs w:val="22"/>
        </w:rPr>
        <w:t xml:space="preserve"> standardized</w:t>
      </w:r>
      <w:r w:rsidR="00E16339" w:rsidRPr="009C70BF">
        <w:rPr>
          <w:rFonts w:eastAsia="Helvetica Neue" w:cs="Helvetica Neue"/>
          <w:szCs w:val="22"/>
        </w:rPr>
        <w:t xml:space="preserve"> workflows locally</w:t>
      </w:r>
      <w:r w:rsidRPr="009C70BF">
        <w:rPr>
          <w:rFonts w:eastAsia="Helvetica Neue" w:cs="Helvetica Neue"/>
          <w:szCs w:val="22"/>
        </w:rPr>
        <w:t xml:space="preserve">, sharing only </w:t>
      </w:r>
      <w:r w:rsidR="00E16339" w:rsidRPr="009C70BF">
        <w:rPr>
          <w:rFonts w:eastAsia="Helvetica Neue" w:cs="Helvetica Neue"/>
          <w:szCs w:val="22"/>
        </w:rPr>
        <w:t xml:space="preserve">metadata and </w:t>
      </w:r>
      <w:r w:rsidRPr="009C70BF">
        <w:rPr>
          <w:rFonts w:eastAsia="Helvetica Neue" w:cs="Helvetica Neue"/>
          <w:szCs w:val="22"/>
        </w:rPr>
        <w:t xml:space="preserve">aggregate results to preserve data sovereignty. This model supports ethical collaboration across public and private datasets, employing privacy-preserving methods, such as differential privacy and secure computation, to protect participants. All access will be logged </w:t>
      </w:r>
      <w:r w:rsidR="009C70BF">
        <w:rPr>
          <w:rFonts w:eastAsia="Helvetica Neue" w:cs="Helvetica Neue"/>
          <w:szCs w:val="22"/>
        </w:rPr>
        <w:t>to ensure</w:t>
      </w:r>
      <w:r w:rsidRPr="009C70BF">
        <w:rPr>
          <w:rFonts w:eastAsia="Helvetica Neue" w:cs="Helvetica Neue"/>
          <w:szCs w:val="22"/>
        </w:rPr>
        <w:t xml:space="preserve"> transparency</w:t>
      </w:r>
      <w:r w:rsidR="009812F6" w:rsidRPr="009C70BF">
        <w:rPr>
          <w:rFonts w:eastAsia="Helvetica Neue" w:cs="Helvetica Neue"/>
          <w:szCs w:val="22"/>
        </w:rPr>
        <w:t xml:space="preserve"> and </w:t>
      </w:r>
      <w:r w:rsidRPr="009C70BF">
        <w:rPr>
          <w:rFonts w:eastAsia="Helvetica Neue" w:cs="Helvetica Neue"/>
          <w:szCs w:val="22"/>
        </w:rPr>
        <w:t>regulatory compliance.</w:t>
      </w:r>
      <w:r w:rsidR="00744090" w:rsidRPr="009C70BF">
        <w:rPr>
          <w:rFonts w:eastAsia="Helvetica Neue" w:cs="Helvetica Neue"/>
          <w:szCs w:val="22"/>
        </w:rPr>
        <w:t xml:space="preserve"> </w:t>
      </w:r>
      <w:r w:rsidRPr="009C70BF">
        <w:rPr>
          <w:rFonts w:eastAsia="Helvetica Neue" w:cs="Helvetica Neue"/>
          <w:szCs w:val="22"/>
        </w:rPr>
        <w:t xml:space="preserve">The </w:t>
      </w:r>
      <w:r w:rsidR="00224720" w:rsidRPr="009C70BF">
        <w:rPr>
          <w:rFonts w:eastAsia="Helvetica Neue" w:cs="Helvetica Neue"/>
          <w:szCs w:val="22"/>
        </w:rPr>
        <w:t xml:space="preserve">codebase for the </w:t>
      </w:r>
      <w:r w:rsidRPr="009C70BF">
        <w:rPr>
          <w:rFonts w:eastAsia="Helvetica Neue" w:cs="Helvetica Neue"/>
          <w:szCs w:val="22"/>
        </w:rPr>
        <w:t xml:space="preserve">version of </w:t>
      </w:r>
      <w:proofErr w:type="spellStart"/>
      <w:r w:rsidRPr="009C70BF">
        <w:rPr>
          <w:rFonts w:eastAsia="Helvetica Neue" w:cs="Helvetica Neue"/>
          <w:szCs w:val="22"/>
        </w:rPr>
        <w:t>BiomedHub</w:t>
      </w:r>
      <w:proofErr w:type="spellEnd"/>
      <w:r w:rsidRPr="009C70BF">
        <w:rPr>
          <w:rFonts w:eastAsia="Helvetica Neue" w:cs="Helvetica Neue"/>
          <w:szCs w:val="22"/>
        </w:rPr>
        <w:t xml:space="preserve"> delivered by this proposal will be publicly available, allowing for iterative testing and user feedback. Success will be evaluated through user engagement, reproducibility of analyses, and demonstrated ability to integrate multi-repository datasets into cohesive sepsis cohorts.</w:t>
      </w:r>
    </w:p>
    <w:p w14:paraId="65B11505" w14:textId="5146B79C" w:rsidR="00632308" w:rsidRPr="009C70BF" w:rsidRDefault="00000000" w:rsidP="006740F3">
      <w:pPr>
        <w:rPr>
          <w:rFonts w:eastAsia="Helvetica Neue" w:cs="Helvetica Neue"/>
          <w:i/>
          <w:iCs/>
          <w:szCs w:val="22"/>
        </w:rPr>
      </w:pPr>
      <w:sdt>
        <w:sdtPr>
          <w:rPr>
            <w:i/>
            <w:iCs/>
            <w:szCs w:val="22"/>
          </w:rPr>
          <w:tag w:val="goog_rdk_15"/>
          <w:id w:val="639329650"/>
        </w:sdtPr>
        <w:sdtContent/>
      </w:sdt>
      <w:r w:rsidRPr="009C70BF">
        <w:rPr>
          <w:rFonts w:eastAsia="Helvetica Neue" w:cs="Helvetica Neue"/>
          <w:i/>
          <w:iCs/>
          <w:szCs w:val="22"/>
        </w:rPr>
        <w:t>Evaluation Metrics, Community Engagement and Sustainability</w:t>
      </w:r>
    </w:p>
    <w:p w14:paraId="229610E8" w14:textId="1C328930" w:rsidR="00AE7E4A" w:rsidRPr="009C70BF" w:rsidRDefault="00000000" w:rsidP="00091FE6">
      <w:pPr>
        <w:rPr>
          <w:rFonts w:eastAsia="Helvetica Neue" w:cs="Helvetica Neue"/>
          <w:szCs w:val="22"/>
        </w:rPr>
      </w:pPr>
      <w:r w:rsidRPr="009C70BF">
        <w:rPr>
          <w:rFonts w:eastAsia="Helvetica Neue" w:cs="Helvetica Neue"/>
          <w:szCs w:val="22"/>
        </w:rPr>
        <w:t xml:space="preserve">The success of </w:t>
      </w:r>
      <w:proofErr w:type="spellStart"/>
      <w:r w:rsidRPr="009C70BF">
        <w:rPr>
          <w:rFonts w:eastAsia="Helvetica Neue" w:cs="Helvetica Neue"/>
          <w:szCs w:val="22"/>
        </w:rPr>
        <w:t>BiomedHub</w:t>
      </w:r>
      <w:proofErr w:type="spellEnd"/>
      <w:r w:rsidRPr="009C70BF">
        <w:rPr>
          <w:rFonts w:eastAsia="Helvetica Neue" w:cs="Helvetica Neue"/>
          <w:szCs w:val="22"/>
        </w:rPr>
        <w:t xml:space="preserve"> will be evaluated through several interrelated indicators.</w:t>
      </w:r>
      <w:r w:rsidRPr="009C70BF">
        <w:rPr>
          <w:szCs w:val="22"/>
        </w:rPr>
        <w:t xml:space="preserve"> </w:t>
      </w:r>
      <w:r w:rsidRPr="009C70BF">
        <w:rPr>
          <w:rFonts w:eastAsia="Helvetica Neue" w:cs="Helvetica Neue"/>
          <w:szCs w:val="22"/>
        </w:rPr>
        <w:t xml:space="preserve">User experience will be tracked using a </w:t>
      </w:r>
      <w:sdt>
        <w:sdtPr>
          <w:rPr>
            <w:szCs w:val="22"/>
          </w:rPr>
          <w:tag w:val="goog_rdk_18"/>
          <w:id w:val="252565399"/>
        </w:sdtPr>
        <w:sdtContent>
          <w:r w:rsidRPr="009C70BF">
            <w:rPr>
              <w:rFonts w:eastAsia="Arial Unicode MS" w:cs="Arial Unicode MS"/>
              <w:i/>
              <w:iCs/>
              <w:szCs w:val="22"/>
            </w:rPr>
            <w:t xml:space="preserve">Net Promoter Score (NPS ≥50 by </w:t>
          </w:r>
        </w:sdtContent>
      </w:sdt>
      <w:r w:rsidRPr="009C70BF">
        <w:rPr>
          <w:rFonts w:eastAsia="Helvetica Neue" w:cs="Helvetica Neue"/>
          <w:i/>
          <w:iCs/>
          <w:szCs w:val="22"/>
          <w:highlight w:val="yellow"/>
        </w:rPr>
        <w:t>Year 3</w:t>
      </w:r>
      <w:r w:rsidRPr="009C70BF">
        <w:rPr>
          <w:rFonts w:eastAsia="Helvetica Neue" w:cs="Helvetica Neue"/>
          <w:i/>
          <w:iCs/>
          <w:szCs w:val="22"/>
        </w:rPr>
        <w:t>)</w:t>
      </w:r>
      <w:r w:rsidRPr="009C70BF">
        <w:rPr>
          <w:rFonts w:eastAsia="Helvetica Neue" w:cs="Helvetica Neue"/>
          <w:szCs w:val="22"/>
        </w:rPr>
        <w:t xml:space="preserve"> and a </w:t>
      </w:r>
      <w:sdt>
        <w:sdtPr>
          <w:rPr>
            <w:szCs w:val="22"/>
          </w:rPr>
          <w:tag w:val="goog_rdk_19"/>
          <w:id w:val="148231478"/>
        </w:sdtPr>
        <w:sdtContent>
          <w:r w:rsidRPr="009C70BF">
            <w:rPr>
              <w:rFonts w:eastAsia="Arial Unicode MS" w:cs="Arial Unicode MS"/>
              <w:i/>
              <w:iCs/>
              <w:szCs w:val="22"/>
            </w:rPr>
            <w:t>System Usability Scale (SUS ≥70)</w:t>
          </w:r>
        </w:sdtContent>
      </w:sdt>
      <w:r w:rsidRPr="009C70BF">
        <w:rPr>
          <w:rFonts w:eastAsia="Helvetica Neue" w:cs="Helvetica Neue"/>
          <w:szCs w:val="22"/>
        </w:rPr>
        <w:t xml:space="preserve">, </w:t>
      </w:r>
      <w:sdt>
        <w:sdtPr>
          <w:rPr>
            <w:szCs w:val="22"/>
          </w:rPr>
          <w:tag w:val="goog_rdk_16"/>
          <w:id w:val="1239633814"/>
        </w:sdtPr>
        <w:sdtContent/>
      </w:sdt>
      <w:r w:rsidRPr="009C70BF">
        <w:rPr>
          <w:rFonts w:eastAsia="Helvetica Neue" w:cs="Helvetica Neue"/>
          <w:szCs w:val="22"/>
        </w:rPr>
        <w:t xml:space="preserve">indicating strong satisfaction and above-average usability. At least </w:t>
      </w:r>
      <w:r w:rsidRPr="009C70BF">
        <w:rPr>
          <w:rFonts w:eastAsia="Helvetica Neue" w:cs="Helvetica Neue"/>
          <w:i/>
          <w:iCs/>
          <w:szCs w:val="22"/>
        </w:rPr>
        <w:t>80% of users</w:t>
      </w:r>
      <w:r w:rsidRPr="009C70BF">
        <w:rPr>
          <w:rFonts w:eastAsia="Helvetica Neue" w:cs="Helvetica Neue"/>
          <w:szCs w:val="22"/>
        </w:rPr>
        <w:t xml:space="preserve"> are expected to complete harmonization workflows independently. Scientific impact will be measured through user adoption, dataset harmonization volume, and downstream outputs such as publications and collaborations. Sustainability metrics will include user retention, community-contributed tools, and interoperability with NIH data ecosystems (e.g., </w:t>
      </w:r>
      <w:proofErr w:type="spellStart"/>
      <w:r w:rsidRPr="009C70BF">
        <w:rPr>
          <w:rFonts w:eastAsia="Helvetica Neue" w:cs="Helvetica Neue"/>
          <w:szCs w:val="22"/>
        </w:rPr>
        <w:t>dbGaP</w:t>
      </w:r>
      <w:proofErr w:type="spellEnd"/>
      <w:r w:rsidRPr="009C70BF">
        <w:rPr>
          <w:rFonts w:eastAsia="Helvetica Neue" w:cs="Helvetica Neue"/>
          <w:szCs w:val="22"/>
        </w:rPr>
        <w:t xml:space="preserve">, </w:t>
      </w:r>
      <w:proofErr w:type="spellStart"/>
      <w:r w:rsidRPr="009C70BF">
        <w:rPr>
          <w:rFonts w:eastAsia="Helvetica Neue" w:cs="Helvetica Neue"/>
          <w:szCs w:val="22"/>
        </w:rPr>
        <w:t>BioData</w:t>
      </w:r>
      <w:proofErr w:type="spellEnd"/>
      <w:r w:rsidRPr="009C70BF">
        <w:rPr>
          <w:rFonts w:eastAsia="Helvetica Neue" w:cs="Helvetica Neue"/>
          <w:szCs w:val="22"/>
        </w:rPr>
        <w:t xml:space="preserve"> Catalyst). Together, these metrics will guide iterative development and demonstrate measurable progress toward a scalable, </w:t>
      </w:r>
      <w:sdt>
        <w:sdtPr>
          <w:rPr>
            <w:szCs w:val="22"/>
          </w:rPr>
          <w:tag w:val="goog_rdk_20"/>
          <w:id w:val="74145470"/>
        </w:sdtPr>
        <w:sdtContent/>
      </w:sdt>
      <w:r w:rsidRPr="009C70BF">
        <w:rPr>
          <w:rFonts w:eastAsia="Helvetica Neue" w:cs="Helvetica Neue"/>
          <w:szCs w:val="22"/>
        </w:rPr>
        <w:t xml:space="preserve">user-centered platform that enhances biomedical data discovery and reuse. The community engagement will be </w:t>
      </w:r>
      <w:sdt>
        <w:sdtPr>
          <w:rPr>
            <w:szCs w:val="22"/>
          </w:rPr>
          <w:tag w:val="goog_rdk_21"/>
          <w:id w:val="-618668739"/>
        </w:sdtPr>
        <w:sdtContent/>
      </w:sdt>
      <w:r w:rsidRPr="009C70BF">
        <w:rPr>
          <w:rFonts w:eastAsia="Helvetica Neue" w:cs="Helvetica Neue"/>
          <w:szCs w:val="22"/>
        </w:rPr>
        <w:t>promoted through online forums</w:t>
      </w:r>
      <w:r w:rsidR="00224720" w:rsidRPr="009C70BF">
        <w:rPr>
          <w:rFonts w:eastAsia="Helvetica Neue" w:cs="Helvetica Neue"/>
          <w:szCs w:val="22"/>
        </w:rPr>
        <w:t xml:space="preserve"> and social media</w:t>
      </w:r>
      <w:r w:rsidRPr="009C70BF">
        <w:rPr>
          <w:rFonts w:eastAsia="Helvetica Neue" w:cs="Helvetica Neue"/>
          <w:szCs w:val="22"/>
        </w:rPr>
        <w:t xml:space="preserve">, GitHub contributions, and training workshops, with the expectation that at least half of the pilot users will contribute methods, tools, or documentation back to the resource. Sustained participation will be encouraged by establishing mechanisms for contributor recognition and providing clear governance structures, including an advisory board and contributor guidelines, to support </w:t>
      </w:r>
      <w:r w:rsidRPr="009C70BF">
        <w:rPr>
          <w:rFonts w:eastAsia="Helvetica Neue" w:cs="Helvetica Neue"/>
          <w:szCs w:val="22"/>
        </w:rPr>
        <w:lastRenderedPageBreak/>
        <w:t xml:space="preserve">ongoing refinement. Partnerships with existing initiatives such as PhysioNet will ensure </w:t>
      </w:r>
      <w:proofErr w:type="spellStart"/>
      <w:r w:rsidRPr="009C70BF">
        <w:rPr>
          <w:rFonts w:eastAsia="Helvetica Neue" w:cs="Helvetica Neue"/>
          <w:szCs w:val="22"/>
        </w:rPr>
        <w:t>BiomedHub’s</w:t>
      </w:r>
      <w:proofErr w:type="spellEnd"/>
      <w:r w:rsidRPr="009C70BF">
        <w:rPr>
          <w:rFonts w:eastAsia="Helvetica Neue" w:cs="Helvetica Neue"/>
          <w:szCs w:val="22"/>
        </w:rPr>
        <w:t xml:space="preserve"> sustainability, positioning it as a lasting community-driven infrastructure.</w:t>
      </w:r>
    </w:p>
    <w:p w14:paraId="0000001C" w14:textId="32EDCCA5" w:rsidR="009F2DA3" w:rsidRPr="009C70BF" w:rsidRDefault="008B74E6" w:rsidP="006740F3">
      <w:pPr>
        <w:rPr>
          <w:b/>
          <w:bCs/>
          <w:szCs w:val="22"/>
        </w:rPr>
      </w:pPr>
      <w:r w:rsidRPr="008B74E6">
        <w:rPr>
          <w:b/>
          <w:bCs/>
          <w:szCs w:val="22"/>
        </w:rPr>
        <w:t>Project</w:t>
      </w:r>
      <w:r w:rsidR="00000000" w:rsidRPr="008B74E6">
        <w:rPr>
          <w:b/>
          <w:bCs/>
          <w:szCs w:val="22"/>
        </w:rPr>
        <w:t xml:space="preserve"> 2: Massive</w:t>
      </w:r>
      <w:r w:rsidR="00000000" w:rsidRPr="009C70BF">
        <w:rPr>
          <w:b/>
          <w:bCs/>
          <w:szCs w:val="22"/>
        </w:rPr>
        <w:t xml:space="preserve"> Open Collaborative Research (MOCR)</w:t>
      </w:r>
      <w:r w:rsidR="00633C61" w:rsidRPr="009C70BF">
        <w:rPr>
          <w:b/>
          <w:bCs/>
          <w:szCs w:val="22"/>
        </w:rPr>
        <w:t xml:space="preserve">: </w:t>
      </w:r>
      <w:r w:rsidR="00000000" w:rsidRPr="009C70BF">
        <w:rPr>
          <w:b/>
          <w:bCs/>
          <w:szCs w:val="22"/>
        </w:rPr>
        <w:t>A</w:t>
      </w:r>
      <w:r w:rsidR="00AE7E4A" w:rsidRPr="009C70BF">
        <w:rPr>
          <w:b/>
          <w:bCs/>
          <w:szCs w:val="22"/>
        </w:rPr>
        <w:t xml:space="preserve"> Pilot</w:t>
      </w:r>
      <w:r w:rsidR="00C80D19" w:rsidRPr="009C70BF">
        <w:rPr>
          <w:b/>
          <w:bCs/>
          <w:szCs w:val="22"/>
        </w:rPr>
        <w:t xml:space="preserve"> Study in Sepsis Immune Phenotyping</w:t>
      </w:r>
    </w:p>
    <w:p w14:paraId="0000001D" w14:textId="77777777" w:rsidR="009F2DA3" w:rsidRPr="009C70BF" w:rsidRDefault="00000000" w:rsidP="006740F3">
      <w:pPr>
        <w:rPr>
          <w:i/>
          <w:iCs/>
          <w:szCs w:val="22"/>
        </w:rPr>
      </w:pPr>
      <w:r w:rsidRPr="009C70BF">
        <w:rPr>
          <w:i/>
          <w:iCs/>
          <w:szCs w:val="22"/>
        </w:rPr>
        <w:t>Significance</w:t>
      </w:r>
    </w:p>
    <w:p w14:paraId="49BED44C" w14:textId="54B5A241" w:rsidR="005353F7" w:rsidRPr="009C70BF" w:rsidRDefault="00000000" w:rsidP="002D0261">
      <w:pPr>
        <w:rPr>
          <w:szCs w:val="22"/>
        </w:rPr>
      </w:pPr>
      <w:r w:rsidRPr="009C70BF">
        <w:rPr>
          <w:szCs w:val="22"/>
        </w:rPr>
        <w:t>Sepsis research requires integration of large, diverse datasets to address the heterogeneity issue. Yet current approaches remain constrained by siloed data, single-center biases, proprietary datasets, and variability in analytic approaches that limit reproducibility and progress. These technical challenges are compounded by an academic reward system that prioritizes individual achievements over team-based contributions, creating powerful disincentives for the interdisciplinary collaboration critical to addressing complex scientific challenges. Researchers who openly share data risk being scooped, those who prioritize reproducibility publish less frequently, and architects of collaborative platforms receive less credit than those who use them. It is unreasonable to believe that research conducted on siloed data within systems that actively discourage collaboration can ever be truly effective.</w:t>
      </w:r>
      <w:r w:rsidR="002D0261" w:rsidRPr="009C70BF">
        <w:rPr>
          <w:szCs w:val="22"/>
        </w:rPr>
        <w:t xml:space="preserve"> </w:t>
      </w:r>
      <w:r w:rsidRPr="009C70BF">
        <w:rPr>
          <w:szCs w:val="22"/>
        </w:rPr>
        <w:t>This aim addresses fundamental gaps by establishing the first Massive Open Collaborative Research</w:t>
      </w:r>
      <w:r w:rsidR="00B0585F" w:rsidRPr="009C70BF">
        <w:rPr>
          <w:szCs w:val="22"/>
        </w:rPr>
        <w:t xml:space="preserve"> (MOCR)</w:t>
      </w:r>
      <w:r w:rsidRPr="009C70BF">
        <w:rPr>
          <w:szCs w:val="22"/>
        </w:rPr>
        <w:t xml:space="preserve"> initiative in biomedicine: an open, community-driven framework in which </w:t>
      </w:r>
      <w:r w:rsidR="002D0261" w:rsidRPr="009C70BF">
        <w:rPr>
          <w:szCs w:val="22"/>
        </w:rPr>
        <w:t xml:space="preserve">contributions to </w:t>
      </w:r>
      <w:r w:rsidRPr="009C70BF">
        <w:rPr>
          <w:szCs w:val="22"/>
        </w:rPr>
        <w:t>datasets, methodologies, and analytic outputs are systematically compiled. By implementing protocols that make research contributions visible, traceable, and incremental across the entire research lifecycle, we enable critical appraisal and collaborative refinement while demonstrating a viable path toward reforming how we conduct and evaluate collaborative science.</w:t>
      </w:r>
      <w:r w:rsidR="00C04B4E" w:rsidRPr="009C70BF">
        <w:rPr>
          <w:szCs w:val="22"/>
        </w:rPr>
        <w:t xml:space="preserve"> In this aim, we </w:t>
      </w:r>
      <w:r w:rsidR="0068441B" w:rsidRPr="009C70BF">
        <w:rPr>
          <w:szCs w:val="22"/>
        </w:rPr>
        <w:t xml:space="preserve">will develop </w:t>
      </w:r>
      <w:r w:rsidR="009C70BF">
        <w:rPr>
          <w:szCs w:val="22"/>
        </w:rPr>
        <w:t>a transcriptomic-</w:t>
      </w:r>
      <w:r w:rsidR="009C70BF" w:rsidRPr="009C70BF">
        <w:rPr>
          <w:szCs w:val="22"/>
        </w:rPr>
        <w:t xml:space="preserve">based </w:t>
      </w:r>
      <w:r w:rsidR="0068441B" w:rsidRPr="009C70BF">
        <w:rPr>
          <w:szCs w:val="22"/>
        </w:rPr>
        <w:t xml:space="preserve">immune phenotyping study in sepsis and will employ the MOCR framework to perform a comprehensive </w:t>
      </w:r>
      <w:r w:rsidR="00B21DFD" w:rsidRPr="009C70BF">
        <w:rPr>
          <w:szCs w:val="22"/>
        </w:rPr>
        <w:t>evaluation of</w:t>
      </w:r>
      <w:r w:rsidRPr="009C70BF">
        <w:rPr>
          <w:szCs w:val="22"/>
        </w:rPr>
        <w:t xml:space="preserve"> </w:t>
      </w:r>
      <w:r w:rsidR="00B21DFD" w:rsidRPr="009C70BF">
        <w:rPr>
          <w:szCs w:val="22"/>
        </w:rPr>
        <w:t xml:space="preserve">the </w:t>
      </w:r>
      <w:r w:rsidR="006A5B49" w:rsidRPr="009C70BF">
        <w:rPr>
          <w:szCs w:val="22"/>
        </w:rPr>
        <w:t>contributions that constitute</w:t>
      </w:r>
      <w:r w:rsidR="0068441B" w:rsidRPr="009C70BF">
        <w:rPr>
          <w:szCs w:val="22"/>
        </w:rPr>
        <w:t xml:space="preserve"> the project.</w:t>
      </w:r>
    </w:p>
    <w:p w14:paraId="72228395" w14:textId="794D70EC" w:rsidR="00C6187E" w:rsidRPr="009C70BF" w:rsidRDefault="00000000" w:rsidP="006740F3">
      <w:pPr>
        <w:rPr>
          <w:i/>
          <w:iCs/>
          <w:szCs w:val="22"/>
        </w:rPr>
      </w:pPr>
      <w:r w:rsidRPr="009C70BF">
        <w:rPr>
          <w:i/>
          <w:iCs/>
          <w:szCs w:val="22"/>
        </w:rPr>
        <w:t>Innovation</w:t>
      </w:r>
    </w:p>
    <w:p w14:paraId="3284FD3C" w14:textId="4537F974" w:rsidR="00B73D86" w:rsidRPr="009C70BF" w:rsidRDefault="005353F7" w:rsidP="006F2BDB">
      <w:pPr>
        <w:rPr>
          <w:szCs w:val="22"/>
        </w:rPr>
      </w:pPr>
      <w:r w:rsidRPr="009C70BF">
        <w:rPr>
          <w:szCs w:val="22"/>
        </w:rPr>
        <w:t>A</w:t>
      </w:r>
      <w:r w:rsidR="00C02AEE" w:rsidRPr="009C70BF">
        <w:rPr>
          <w:szCs w:val="22"/>
        </w:rPr>
        <w:t xml:space="preserve">lthough the tools to </w:t>
      </w:r>
      <w:r w:rsidRPr="009C70BF">
        <w:rPr>
          <w:szCs w:val="22"/>
        </w:rPr>
        <w:t>increase the depth of academic evaluation</w:t>
      </w:r>
      <w:r w:rsidR="00C02AEE" w:rsidRPr="009C70BF">
        <w:rPr>
          <w:szCs w:val="22"/>
        </w:rPr>
        <w:t xml:space="preserve"> already exist in </w:t>
      </w:r>
      <w:r w:rsidR="00A15650" w:rsidRPr="009C70BF">
        <w:rPr>
          <w:szCs w:val="22"/>
        </w:rPr>
        <w:t xml:space="preserve">interoperability (e.g., FHIR, Croissant), collaboration (e.g., version control systems), and attribution (e.g., </w:t>
      </w:r>
      <w:proofErr w:type="spellStart"/>
      <w:r w:rsidR="00A15650" w:rsidRPr="009C70BF">
        <w:rPr>
          <w:szCs w:val="22"/>
        </w:rPr>
        <w:t>CRediT</w:t>
      </w:r>
      <w:proofErr w:type="spellEnd"/>
      <w:r w:rsidR="00A15650" w:rsidRPr="009C70BF">
        <w:rPr>
          <w:szCs w:val="22"/>
        </w:rPr>
        <w:t>, DOI, ORCID)</w:t>
      </w:r>
      <w:r w:rsidR="00497046" w:rsidRPr="009C70BF">
        <w:rPr>
          <w:szCs w:val="22"/>
        </w:rPr>
        <w:t xml:space="preserve"> mechanisms</w:t>
      </w:r>
      <w:r w:rsidR="00C02AEE" w:rsidRPr="009C70BF">
        <w:rPr>
          <w:szCs w:val="22"/>
        </w:rPr>
        <w:t xml:space="preserve">, they mostly operate in </w:t>
      </w:r>
      <w:r w:rsidR="00A15650" w:rsidRPr="009C70BF">
        <w:rPr>
          <w:szCs w:val="22"/>
        </w:rPr>
        <w:t xml:space="preserve">isolation. MOCR acts as the unifying framework that orchestrates these disconnected </w:t>
      </w:r>
      <w:r w:rsidR="00C02AEE" w:rsidRPr="009C70BF">
        <w:rPr>
          <w:szCs w:val="22"/>
        </w:rPr>
        <w:t>components</w:t>
      </w:r>
      <w:r w:rsidR="00A15650" w:rsidRPr="009C70BF">
        <w:rPr>
          <w:szCs w:val="22"/>
        </w:rPr>
        <w:t xml:space="preserve"> into a coherent system.</w:t>
      </w:r>
      <w:r w:rsidR="00497046" w:rsidRPr="009C70BF">
        <w:rPr>
          <w:szCs w:val="22"/>
        </w:rPr>
        <w:t xml:space="preserve"> For example, in a MOCR-compliant study, inclusion criteria are </w:t>
      </w:r>
      <w:r w:rsidR="005F1434" w:rsidRPr="009C70BF">
        <w:rPr>
          <w:szCs w:val="22"/>
        </w:rPr>
        <w:t>required to exist not</w:t>
      </w:r>
      <w:r w:rsidR="00497046" w:rsidRPr="009C70BF">
        <w:rPr>
          <w:szCs w:val="22"/>
        </w:rPr>
        <w:t xml:space="preserve"> merely </w:t>
      </w:r>
      <w:r w:rsidR="005F1434" w:rsidRPr="009C70BF">
        <w:rPr>
          <w:szCs w:val="22"/>
        </w:rPr>
        <w:t>as a sentence</w:t>
      </w:r>
      <w:r w:rsidR="00497046" w:rsidRPr="009C70BF">
        <w:rPr>
          <w:szCs w:val="22"/>
        </w:rPr>
        <w:t xml:space="preserve"> in </w:t>
      </w:r>
      <w:r w:rsidR="005F1434" w:rsidRPr="009C70BF">
        <w:rPr>
          <w:szCs w:val="22"/>
        </w:rPr>
        <w:t xml:space="preserve">the </w:t>
      </w:r>
      <w:r w:rsidR="008B175B" w:rsidRPr="009C70BF">
        <w:rPr>
          <w:szCs w:val="22"/>
        </w:rPr>
        <w:t>manuscript,</w:t>
      </w:r>
      <w:r w:rsidR="00497046" w:rsidRPr="009C70BF">
        <w:rPr>
          <w:szCs w:val="22"/>
        </w:rPr>
        <w:t xml:space="preserve"> but </w:t>
      </w:r>
      <w:r w:rsidR="003F09E3" w:rsidRPr="009C70BF">
        <w:rPr>
          <w:szCs w:val="22"/>
        </w:rPr>
        <w:t xml:space="preserve">as </w:t>
      </w:r>
      <w:r w:rsidR="00497046" w:rsidRPr="009C70BF">
        <w:rPr>
          <w:szCs w:val="22"/>
        </w:rPr>
        <w:t>computable FHIR resource</w:t>
      </w:r>
      <w:r w:rsidR="008B175B" w:rsidRPr="009C70BF">
        <w:rPr>
          <w:szCs w:val="22"/>
        </w:rPr>
        <w:t xml:space="preserve"> with</w:t>
      </w:r>
      <w:r w:rsidR="00497046" w:rsidRPr="009C70BF">
        <w:rPr>
          <w:szCs w:val="22"/>
        </w:rPr>
        <w:t xml:space="preserve"> a unique DOI. Because MOCR also requires objects to be version controlled, every modification is automatically logged, allowing the system to identify every contributor to that specific </w:t>
      </w:r>
      <w:r w:rsidR="00F172A7" w:rsidRPr="009C70BF">
        <w:rPr>
          <w:szCs w:val="22"/>
        </w:rPr>
        <w:t xml:space="preserve">object </w:t>
      </w:r>
      <w:r w:rsidR="003F09E3" w:rsidRPr="009C70BF">
        <w:rPr>
          <w:szCs w:val="22"/>
        </w:rPr>
        <w:t xml:space="preserve">version </w:t>
      </w:r>
      <w:r w:rsidR="00497046" w:rsidRPr="009C70BF">
        <w:rPr>
          <w:szCs w:val="22"/>
        </w:rPr>
        <w:t xml:space="preserve">and programmatically assign them the appropriate </w:t>
      </w:r>
      <w:proofErr w:type="spellStart"/>
      <w:r w:rsidR="00497046" w:rsidRPr="009C70BF">
        <w:rPr>
          <w:szCs w:val="22"/>
        </w:rPr>
        <w:t>CRediT</w:t>
      </w:r>
      <w:proofErr w:type="spellEnd"/>
      <w:r w:rsidR="00497046" w:rsidRPr="009C70BF">
        <w:rPr>
          <w:szCs w:val="22"/>
        </w:rPr>
        <w:t xml:space="preserve"> role within the overall project. </w:t>
      </w:r>
      <w:r w:rsidR="00B73D86" w:rsidRPr="009C70BF">
        <w:rPr>
          <w:szCs w:val="22"/>
        </w:rPr>
        <w:t>Th</w:t>
      </w:r>
      <w:r w:rsidR="00EE021C" w:rsidRPr="009C70BF">
        <w:rPr>
          <w:szCs w:val="22"/>
        </w:rPr>
        <w:t>e</w:t>
      </w:r>
      <w:r w:rsidR="00B73D86" w:rsidRPr="009C70BF">
        <w:rPr>
          <w:szCs w:val="22"/>
        </w:rPr>
        <w:t xml:space="preserve"> </w:t>
      </w:r>
      <w:r w:rsidR="00550252" w:rsidRPr="009C70BF">
        <w:rPr>
          <w:szCs w:val="22"/>
        </w:rPr>
        <w:t>result is</w:t>
      </w:r>
      <w:r w:rsidR="00B73D86" w:rsidRPr="009C70BF">
        <w:rPr>
          <w:szCs w:val="22"/>
        </w:rPr>
        <w:t xml:space="preserve"> an audit trail that turns the static concept of authorship into a dynamic record of specific actions, allowing us to quantify the impact of a data curator who </w:t>
      </w:r>
      <w:r w:rsidR="00813EF9" w:rsidRPr="009C70BF">
        <w:rPr>
          <w:szCs w:val="22"/>
        </w:rPr>
        <w:t xml:space="preserve">harmonized some information </w:t>
      </w:r>
      <w:r w:rsidR="00B73D86" w:rsidRPr="009C70BF">
        <w:rPr>
          <w:szCs w:val="22"/>
        </w:rPr>
        <w:t>or a methodologist who optimized an analytical parameter. Consequently, these contributions become visible, verifiable, and citable components of the scientific record, providing a mechanism to reward the essential infrastructure work that traditional bibliometrics ignore.</w:t>
      </w:r>
    </w:p>
    <w:p w14:paraId="63BC05F9" w14:textId="3922A7EF" w:rsidR="00ED25D2" w:rsidRPr="009C70BF" w:rsidRDefault="00000000" w:rsidP="004C24A4">
      <w:pPr>
        <w:rPr>
          <w:i/>
          <w:iCs/>
          <w:szCs w:val="22"/>
        </w:rPr>
      </w:pPr>
      <w:r w:rsidRPr="009C70BF">
        <w:rPr>
          <w:i/>
          <w:iCs/>
          <w:szCs w:val="22"/>
        </w:rPr>
        <w:t>Approach</w:t>
      </w:r>
    </w:p>
    <w:p w14:paraId="5A22F79D" w14:textId="05521759" w:rsidR="004C24A4" w:rsidRPr="009C70BF" w:rsidRDefault="004C24A4" w:rsidP="00825E6D">
      <w:pPr>
        <w:rPr>
          <w:szCs w:val="22"/>
        </w:rPr>
      </w:pPr>
      <w:r w:rsidRPr="009C70BF">
        <w:rPr>
          <w:szCs w:val="22"/>
        </w:rPr>
        <w:t>MOCR</w:t>
      </w:r>
      <w:r w:rsidR="009E3EE6" w:rsidRPr="009C70BF">
        <w:rPr>
          <w:szCs w:val="22"/>
        </w:rPr>
        <w:t xml:space="preserve"> is </w:t>
      </w:r>
      <w:r w:rsidRPr="009C70BF">
        <w:rPr>
          <w:szCs w:val="22"/>
        </w:rPr>
        <w:t xml:space="preserve">a new scientific protocol designed to </w:t>
      </w:r>
      <w:r w:rsidR="00D63188" w:rsidRPr="009C70BF">
        <w:rPr>
          <w:szCs w:val="22"/>
        </w:rPr>
        <w:t xml:space="preserve">recognize contributions and </w:t>
      </w:r>
      <w:r w:rsidRPr="009C70BF">
        <w:rPr>
          <w:szCs w:val="22"/>
        </w:rPr>
        <w:t xml:space="preserve">quantify research </w:t>
      </w:r>
      <w:r w:rsidR="00BC5160" w:rsidRPr="009C70BF">
        <w:rPr>
          <w:szCs w:val="22"/>
        </w:rPr>
        <w:t>impact</w:t>
      </w:r>
      <w:r w:rsidRPr="009C70BF">
        <w:rPr>
          <w:szCs w:val="22"/>
        </w:rPr>
        <w:t xml:space="preserve">. </w:t>
      </w:r>
      <w:r w:rsidR="00F95B5B" w:rsidRPr="009C70BF">
        <w:rPr>
          <w:szCs w:val="22"/>
        </w:rPr>
        <w:t xml:space="preserve">While </w:t>
      </w:r>
      <w:proofErr w:type="spellStart"/>
      <w:r w:rsidR="00F95B5B" w:rsidRPr="009C70BF">
        <w:rPr>
          <w:szCs w:val="22"/>
        </w:rPr>
        <w:t>BiomedHub</w:t>
      </w:r>
      <w:proofErr w:type="spellEnd"/>
      <w:r w:rsidR="00F95B5B" w:rsidRPr="009C70BF">
        <w:rPr>
          <w:szCs w:val="22"/>
        </w:rPr>
        <w:t xml:space="preserve"> builds the technical engine to generate detailed metadata, MOCR governs </w:t>
      </w:r>
      <w:r w:rsidR="00600F7C" w:rsidRPr="009C70BF">
        <w:rPr>
          <w:szCs w:val="22"/>
        </w:rPr>
        <w:t xml:space="preserve">what metadata is necessary and how to use it to construct dependency-based collaboration networks that reveal the underlying structure of scientific teamwork. </w:t>
      </w:r>
      <w:r w:rsidR="00C52FFC" w:rsidRPr="009C70BF">
        <w:rPr>
          <w:szCs w:val="22"/>
        </w:rPr>
        <w:t xml:space="preserve">These networks allow us to trace the lineage of standardized objects, thereby formalizing critical but often invisible roles. Beyond direct contributions, this highlights the value of bridging disconnected nodes. A prime example is a researcher who serves as the single connection point tying a project network to a separate community, such as social workers; as the only pathway between these two groups, they play a quantifiable role in recruiting necessary expertise. </w:t>
      </w:r>
      <w:r w:rsidR="00C6187E" w:rsidRPr="009C70BF">
        <w:rPr>
          <w:szCs w:val="22"/>
        </w:rPr>
        <w:t xml:space="preserve">By ensuring </w:t>
      </w:r>
      <w:r w:rsidR="00191200" w:rsidRPr="009C70BF">
        <w:rPr>
          <w:szCs w:val="22"/>
        </w:rPr>
        <w:t xml:space="preserve">these roles </w:t>
      </w:r>
      <w:r w:rsidR="00C6187E" w:rsidRPr="009C70BF">
        <w:rPr>
          <w:szCs w:val="22"/>
        </w:rPr>
        <w:t xml:space="preserve">receive permanent recognition, MOCR democratizes the scientific </w:t>
      </w:r>
      <w:r w:rsidR="00191200" w:rsidRPr="009C70BF">
        <w:rPr>
          <w:szCs w:val="22"/>
        </w:rPr>
        <w:t>reward system</w:t>
      </w:r>
      <w:r w:rsidR="00C6187E" w:rsidRPr="009C70BF">
        <w:rPr>
          <w:szCs w:val="22"/>
        </w:rPr>
        <w:t xml:space="preserve"> and sets a new precedent for open, community-driven discovery.</w:t>
      </w:r>
      <w:r w:rsidR="00825FF7" w:rsidRPr="009C70BF">
        <w:rPr>
          <w:szCs w:val="22"/>
        </w:rPr>
        <w:t xml:space="preserve"> </w:t>
      </w:r>
      <w:r w:rsidRPr="009C70BF">
        <w:rPr>
          <w:szCs w:val="22"/>
        </w:rPr>
        <w:t xml:space="preserve">We will </w:t>
      </w:r>
      <w:r w:rsidR="00825E6D" w:rsidRPr="009C70BF">
        <w:rPr>
          <w:szCs w:val="22"/>
        </w:rPr>
        <w:t xml:space="preserve">develop and </w:t>
      </w:r>
      <w:r w:rsidRPr="009C70BF">
        <w:rPr>
          <w:szCs w:val="22"/>
        </w:rPr>
        <w:t xml:space="preserve">validate </w:t>
      </w:r>
      <w:r w:rsidR="00825FF7" w:rsidRPr="009C70BF">
        <w:rPr>
          <w:szCs w:val="22"/>
        </w:rPr>
        <w:t>the MOCR</w:t>
      </w:r>
      <w:r w:rsidRPr="009C70BF">
        <w:rPr>
          <w:szCs w:val="22"/>
        </w:rPr>
        <w:t xml:space="preserve"> </w:t>
      </w:r>
      <w:r w:rsidR="00825FF7" w:rsidRPr="009C70BF">
        <w:rPr>
          <w:szCs w:val="22"/>
        </w:rPr>
        <w:t>protocol</w:t>
      </w:r>
      <w:r w:rsidRPr="009C70BF">
        <w:rPr>
          <w:szCs w:val="22"/>
        </w:rPr>
        <w:t xml:space="preserve"> by executing </w:t>
      </w:r>
      <w:r w:rsidR="00CC609B" w:rsidRPr="009C70BF">
        <w:rPr>
          <w:szCs w:val="22"/>
        </w:rPr>
        <w:t>a</w:t>
      </w:r>
      <w:r w:rsidRPr="009C70BF">
        <w:rPr>
          <w:szCs w:val="22"/>
        </w:rPr>
        <w:t xml:space="preserve"> </w:t>
      </w:r>
      <w:r w:rsidR="00CC609B" w:rsidRPr="009C70BF">
        <w:rPr>
          <w:szCs w:val="22"/>
        </w:rPr>
        <w:t>r</w:t>
      </w:r>
      <w:r w:rsidRPr="009C70BF">
        <w:rPr>
          <w:szCs w:val="22"/>
        </w:rPr>
        <w:t xml:space="preserve">eference </w:t>
      </w:r>
      <w:r w:rsidR="00CC609B" w:rsidRPr="009C70BF">
        <w:rPr>
          <w:szCs w:val="22"/>
        </w:rPr>
        <w:t>i</w:t>
      </w:r>
      <w:r w:rsidRPr="009C70BF">
        <w:rPr>
          <w:szCs w:val="22"/>
        </w:rPr>
        <w:t>mplementatio</w:t>
      </w:r>
      <w:r w:rsidR="00CC609B" w:rsidRPr="009C70BF">
        <w:rPr>
          <w:szCs w:val="22"/>
        </w:rPr>
        <w:t>n</w:t>
      </w:r>
      <w:r w:rsidRPr="009C70BF">
        <w:rPr>
          <w:szCs w:val="22"/>
        </w:rPr>
        <w:t xml:space="preserve"> focusing on transcriptomic-based immune phenotyping of adult and pediatric sepsis. This pilot will demonstrate that adherence to the MOCR protocol generates a higher standard of reproducibility and transparency than traditional methods, defined </w:t>
      </w:r>
      <w:r w:rsidR="00CC609B" w:rsidRPr="009C70BF">
        <w:rPr>
          <w:szCs w:val="22"/>
        </w:rPr>
        <w:t xml:space="preserve">by </w:t>
      </w:r>
      <w:r w:rsidRPr="009C70BF">
        <w:rPr>
          <w:szCs w:val="22"/>
        </w:rPr>
        <w:t xml:space="preserve">MOCR </w:t>
      </w:r>
      <w:r w:rsidR="00CC609B" w:rsidRPr="009C70BF">
        <w:rPr>
          <w:szCs w:val="22"/>
        </w:rPr>
        <w:t>c</w:t>
      </w:r>
      <w:r w:rsidRPr="009C70BF">
        <w:rPr>
          <w:szCs w:val="22"/>
        </w:rPr>
        <w:t xml:space="preserve">ompliance. This compliance is a quantifiable status determined by </w:t>
      </w:r>
      <w:r w:rsidR="00135631" w:rsidRPr="009C70BF">
        <w:rPr>
          <w:szCs w:val="22"/>
        </w:rPr>
        <w:t>three computational metrics that redefine how scientific impact and quality are measured.</w:t>
      </w:r>
    </w:p>
    <w:p w14:paraId="62491965" w14:textId="7BAB1309" w:rsidR="009F1C99" w:rsidRPr="009C70BF" w:rsidRDefault="009F1C99" w:rsidP="009F1C99">
      <w:pPr>
        <w:ind w:firstLine="720"/>
        <w:rPr>
          <w:szCs w:val="22"/>
        </w:rPr>
      </w:pPr>
      <w:r w:rsidRPr="009C70BF">
        <w:rPr>
          <w:szCs w:val="22"/>
        </w:rPr>
        <w:t>T</w:t>
      </w:r>
      <w:r w:rsidR="00825E6D" w:rsidRPr="009C70BF">
        <w:rPr>
          <w:szCs w:val="22"/>
        </w:rPr>
        <w:t>he first metric</w:t>
      </w:r>
      <w:r w:rsidRPr="009C70BF">
        <w:rPr>
          <w:szCs w:val="22"/>
        </w:rPr>
        <w:t xml:space="preserve"> assess</w:t>
      </w:r>
      <w:r w:rsidR="00825E6D" w:rsidRPr="009C70BF">
        <w:rPr>
          <w:szCs w:val="22"/>
        </w:rPr>
        <w:t>es</w:t>
      </w:r>
      <w:r w:rsidRPr="009C70BF">
        <w:rPr>
          <w:szCs w:val="22"/>
        </w:rPr>
        <w:t xml:space="preserve"> the novelty of the </w:t>
      </w:r>
      <w:r w:rsidR="006078E1" w:rsidRPr="009C70BF">
        <w:rPr>
          <w:szCs w:val="22"/>
        </w:rPr>
        <w:t>study hypothesis</w:t>
      </w:r>
      <w:r w:rsidR="00825E6D" w:rsidRPr="009C70BF">
        <w:rPr>
          <w:szCs w:val="22"/>
        </w:rPr>
        <w:t xml:space="preserve">, </w:t>
      </w:r>
      <w:r w:rsidRPr="009C70BF">
        <w:rPr>
          <w:szCs w:val="22"/>
        </w:rPr>
        <w:t xml:space="preserve">the Semantic Innovation Index (SII). Since identifying similar research manually is infeasible, the SII queries public biomedical corpora (e.g., PubMed, </w:t>
      </w:r>
      <w:proofErr w:type="spellStart"/>
      <w:r w:rsidRPr="009C70BF">
        <w:rPr>
          <w:szCs w:val="22"/>
        </w:rPr>
        <w:t>bioRxiv</w:t>
      </w:r>
      <w:proofErr w:type="spellEnd"/>
      <w:r w:rsidRPr="009C70BF">
        <w:rPr>
          <w:szCs w:val="22"/>
        </w:rPr>
        <w:t xml:space="preserve">) using an LLM-driven vector search. The system generates a high-dimensional vector embedding of the proposed study’s abstract and </w:t>
      </w:r>
      <w:r w:rsidR="00176844" w:rsidRPr="009C70BF">
        <w:rPr>
          <w:szCs w:val="22"/>
        </w:rPr>
        <w:t>documentation</w:t>
      </w:r>
      <w:r w:rsidRPr="009C70BF">
        <w:rPr>
          <w:szCs w:val="22"/>
        </w:rPr>
        <w:t xml:space="preserve">, then retrieves existing </w:t>
      </w:r>
      <w:r w:rsidR="00176844" w:rsidRPr="009C70BF">
        <w:rPr>
          <w:szCs w:val="22"/>
        </w:rPr>
        <w:t>studies</w:t>
      </w:r>
      <w:r w:rsidRPr="009C70BF">
        <w:rPr>
          <w:szCs w:val="22"/>
        </w:rPr>
        <w:t xml:space="preserve"> that are most semantically similar in </w:t>
      </w:r>
      <w:r w:rsidR="006078E1" w:rsidRPr="009C70BF">
        <w:rPr>
          <w:szCs w:val="22"/>
        </w:rPr>
        <w:t xml:space="preserve">their </w:t>
      </w:r>
      <w:r w:rsidRPr="009C70BF">
        <w:rPr>
          <w:szCs w:val="22"/>
        </w:rPr>
        <w:t xml:space="preserve">hypothesis. A large vector distance indicates a genuinely novel </w:t>
      </w:r>
      <w:r w:rsidR="003F7DB0" w:rsidRPr="009C70BF">
        <w:rPr>
          <w:szCs w:val="22"/>
        </w:rPr>
        <w:t>study</w:t>
      </w:r>
      <w:r w:rsidRPr="009C70BF">
        <w:rPr>
          <w:szCs w:val="22"/>
        </w:rPr>
        <w:t>, while a small distance identifies the study as a potential replication or extension. Critically, thi</w:t>
      </w:r>
      <w:r w:rsidR="004C3A5E" w:rsidRPr="009C70BF">
        <w:rPr>
          <w:szCs w:val="22"/>
        </w:rPr>
        <w:t>s list of similar studies</w:t>
      </w:r>
      <w:r w:rsidRPr="009C70BF">
        <w:rPr>
          <w:szCs w:val="22"/>
        </w:rPr>
        <w:t xml:space="preserve"> is passed downstream to the </w:t>
      </w:r>
      <w:r w:rsidR="004C3A5E" w:rsidRPr="009C70BF">
        <w:rPr>
          <w:szCs w:val="22"/>
        </w:rPr>
        <w:t xml:space="preserve">second metric, the </w:t>
      </w:r>
      <w:r w:rsidRPr="009C70BF">
        <w:rPr>
          <w:szCs w:val="22"/>
        </w:rPr>
        <w:t xml:space="preserve">Provenance Integrity Score (PIS), which acts as an </w:t>
      </w:r>
      <w:r w:rsidR="004C3A5E" w:rsidRPr="009C70BF">
        <w:rPr>
          <w:szCs w:val="22"/>
        </w:rPr>
        <w:t>automated audit</w:t>
      </w:r>
      <w:r w:rsidRPr="009C70BF">
        <w:rPr>
          <w:szCs w:val="22"/>
        </w:rPr>
        <w:t xml:space="preserve"> to prevent process plagiarism</w:t>
      </w:r>
      <w:r w:rsidR="008968A3" w:rsidRPr="009C70BF">
        <w:rPr>
          <w:szCs w:val="22"/>
        </w:rPr>
        <w:t xml:space="preserve"> or lack of methodological reporting</w:t>
      </w:r>
      <w:r w:rsidRPr="009C70BF">
        <w:rPr>
          <w:szCs w:val="22"/>
        </w:rPr>
        <w:t xml:space="preserve">. The PIS first performs an internal scan of the </w:t>
      </w:r>
      <w:r w:rsidR="00112491" w:rsidRPr="009C70BF">
        <w:rPr>
          <w:szCs w:val="22"/>
        </w:rPr>
        <w:t>metadata</w:t>
      </w:r>
      <w:r w:rsidRPr="009C70BF">
        <w:rPr>
          <w:szCs w:val="22"/>
        </w:rPr>
        <w:t xml:space="preserve">, ensuring that every computational tool used (e.g., Salmon, </w:t>
      </w:r>
      <w:proofErr w:type="spellStart"/>
      <w:r w:rsidRPr="009C70BF">
        <w:rPr>
          <w:szCs w:val="22"/>
        </w:rPr>
        <w:t>ComBat</w:t>
      </w:r>
      <w:proofErr w:type="spellEnd"/>
      <w:r w:rsidRPr="009C70BF">
        <w:rPr>
          <w:szCs w:val="22"/>
        </w:rPr>
        <w:t xml:space="preserve">-seq) is formally </w:t>
      </w:r>
      <w:r w:rsidR="00632A28" w:rsidRPr="009C70BF">
        <w:rPr>
          <w:szCs w:val="22"/>
        </w:rPr>
        <w:t>mentioned</w:t>
      </w:r>
      <w:r w:rsidRPr="009C70BF">
        <w:rPr>
          <w:szCs w:val="22"/>
        </w:rPr>
        <w:t xml:space="preserve">. </w:t>
      </w:r>
      <w:r w:rsidR="00632A28" w:rsidRPr="009C70BF">
        <w:rPr>
          <w:szCs w:val="22"/>
        </w:rPr>
        <w:t>Simultaneously, it cross-references the studies identified by the SII against the study’s bibliography to audit the analytical provenance, lowering the score when it detects a high degree of methodological similarity, such as identical pipeline architectures or parameter settings, with a prior study that is absent from the citation list. This coupled approach distinguishes between valid replication (high integrity) and unattributed copying (low integrity), ensuring that the original architects of methodologies receive proper credit.</w:t>
      </w:r>
    </w:p>
    <w:p w14:paraId="3C570CB3" w14:textId="6D0558C0" w:rsidR="0092366C" w:rsidRPr="009C70BF" w:rsidRDefault="00254C00" w:rsidP="0092366C">
      <w:pPr>
        <w:ind w:firstLine="720"/>
        <w:rPr>
          <w:szCs w:val="22"/>
        </w:rPr>
      </w:pPr>
      <w:r w:rsidRPr="009C70BF">
        <w:rPr>
          <w:szCs w:val="22"/>
        </w:rPr>
        <w:lastRenderedPageBreak/>
        <w:t xml:space="preserve">Finally, we replace subjective quality assessments with the Representative Quality Score (RQS), a composite metric that </w:t>
      </w:r>
      <w:r w:rsidR="009927BD" w:rsidRPr="009C70BF">
        <w:rPr>
          <w:szCs w:val="22"/>
        </w:rPr>
        <w:t xml:space="preserve">uses the detailed metadata to </w:t>
      </w:r>
      <w:r w:rsidRPr="009C70BF">
        <w:rPr>
          <w:szCs w:val="22"/>
        </w:rPr>
        <w:t xml:space="preserve">evaluate real-world applicability. </w:t>
      </w:r>
      <w:r w:rsidR="005E68DC" w:rsidRPr="009C70BF">
        <w:rPr>
          <w:szCs w:val="22"/>
        </w:rPr>
        <w:t xml:space="preserve">This score quantifies </w:t>
      </w:r>
      <w:r w:rsidR="008A6E34" w:rsidRPr="009C70BF">
        <w:rPr>
          <w:szCs w:val="22"/>
        </w:rPr>
        <w:t>two aspects of representativeness</w:t>
      </w:r>
      <w:r w:rsidR="005E68DC" w:rsidRPr="009C70BF">
        <w:rPr>
          <w:szCs w:val="22"/>
        </w:rPr>
        <w:t xml:space="preserve">: </w:t>
      </w:r>
      <w:r w:rsidR="008A6E34" w:rsidRPr="009C70BF">
        <w:rPr>
          <w:szCs w:val="22"/>
        </w:rPr>
        <w:t xml:space="preserve"> </w:t>
      </w:r>
      <w:r w:rsidR="005E68DC" w:rsidRPr="009C70BF">
        <w:rPr>
          <w:szCs w:val="22"/>
        </w:rPr>
        <w:t xml:space="preserve">it calculates appropriateness of the author list, ensuring domain specialists (e.g., clinicians) are present and have experience with the study population (e.g., have practiced in the country where the cohort was enrolled); </w:t>
      </w:r>
      <w:r w:rsidR="008A6E34" w:rsidRPr="009C70BF">
        <w:rPr>
          <w:szCs w:val="22"/>
        </w:rPr>
        <w:t xml:space="preserve">and </w:t>
      </w:r>
      <w:r w:rsidR="005E68DC" w:rsidRPr="009C70BF">
        <w:rPr>
          <w:szCs w:val="22"/>
        </w:rPr>
        <w:t>it audits the final patient group against epidemiological baselines to penalize unrepresentative sampling</w:t>
      </w:r>
      <w:r w:rsidR="008B74E6">
        <w:rPr>
          <w:szCs w:val="22"/>
        </w:rPr>
        <w:t xml:space="preserve">. Researchers have </w:t>
      </w:r>
      <w:r w:rsidR="008B74E6">
        <w:rPr>
          <w:szCs w:val="22"/>
        </w:rPr>
        <w:t xml:space="preserve">been trying to develop alternative scores to evaluate research </w:t>
      </w:r>
      <w:proofErr w:type="spellStart"/>
      <w:r w:rsidR="008B74E6">
        <w:rPr>
          <w:szCs w:val="22"/>
        </w:rPr>
        <w:t>participation</w:t>
      </w:r>
      <w:commentRangeStart w:id="4"/>
      <w:commentRangeEnd w:id="4"/>
      <w:r w:rsidR="008B74E6">
        <w:rPr>
          <w:rStyle w:val="CommentReference"/>
        </w:rPr>
        <w:commentReference w:id="4"/>
      </w:r>
      <w:r w:rsidR="008B74E6" w:rsidRPr="008B74E6">
        <w:rPr>
          <w:szCs w:val="22"/>
          <w:vertAlign w:val="superscript"/>
        </w:rPr>
        <w:t>ref</w:t>
      </w:r>
      <w:proofErr w:type="spellEnd"/>
      <w:r w:rsidR="008B74E6">
        <w:rPr>
          <w:szCs w:val="22"/>
        </w:rPr>
        <w:t xml:space="preserve">, </w:t>
      </w:r>
      <w:r w:rsidR="008B74E6" w:rsidRPr="008B74E6">
        <w:rPr>
          <w:szCs w:val="22"/>
        </w:rPr>
        <w:t xml:space="preserve">but none </w:t>
      </w:r>
      <w:r w:rsidR="008B74E6" w:rsidRPr="008B74E6">
        <w:rPr>
          <w:szCs w:val="22"/>
        </w:rPr>
        <w:t>assess</w:t>
      </w:r>
      <w:r w:rsidR="008B74E6">
        <w:rPr>
          <w:szCs w:val="22"/>
        </w:rPr>
        <w:t xml:space="preserve"> the entirety of the research process as SII, PIS,</w:t>
      </w:r>
      <w:r w:rsidR="008B74E6">
        <w:rPr>
          <w:szCs w:val="22"/>
        </w:rPr>
        <w:t xml:space="preserve"> and RQs aim to do. </w:t>
      </w:r>
      <w:r w:rsidR="0092366C" w:rsidRPr="009C70BF">
        <w:rPr>
          <w:szCs w:val="22"/>
        </w:rPr>
        <w:t xml:space="preserve">The final products of a MOCR-compliant study are three-fold: a collaboration network that details every contribution that made the research project possible; metrics that truly describe the novelty, integrity, and quality of </w:t>
      </w:r>
      <w:r w:rsidR="0092366C" w:rsidRPr="008B74E6">
        <w:rPr>
          <w:szCs w:val="22"/>
        </w:rPr>
        <w:t>t</w:t>
      </w:r>
      <w:r w:rsidR="008B74E6" w:rsidRPr="008B74E6">
        <w:rPr>
          <w:szCs w:val="22"/>
        </w:rPr>
        <w:t>he</w:t>
      </w:r>
      <w:r w:rsidR="0092366C" w:rsidRPr="008B74E6">
        <w:rPr>
          <w:szCs w:val="22"/>
        </w:rPr>
        <w:t xml:space="preserve"> </w:t>
      </w:r>
      <w:r w:rsidR="0092366C" w:rsidRPr="009C70BF">
        <w:rPr>
          <w:szCs w:val="22"/>
        </w:rPr>
        <w:t>study; and a trail of metadata and objects that can be used to compare studies and feed incremental research without losing context or authorship attribution.</w:t>
      </w:r>
      <w:r w:rsidR="0061324E" w:rsidRPr="009C70BF">
        <w:rPr>
          <w:szCs w:val="22"/>
        </w:rPr>
        <w:t xml:space="preserve"> The latter is what constitutes the true essence of MOCR, as </w:t>
      </w:r>
      <w:r w:rsidR="00AF4F7C" w:rsidRPr="009C70BF">
        <w:rPr>
          <w:szCs w:val="22"/>
        </w:rPr>
        <w:t>the</w:t>
      </w:r>
      <w:r w:rsidR="0061324E" w:rsidRPr="009C70BF">
        <w:rPr>
          <w:szCs w:val="22"/>
        </w:rPr>
        <w:t xml:space="preserve"> wide adoption</w:t>
      </w:r>
      <w:r w:rsidR="00AF4F7C" w:rsidRPr="009C70BF">
        <w:rPr>
          <w:szCs w:val="22"/>
        </w:rPr>
        <w:t xml:space="preserve"> of the protocol</w:t>
      </w:r>
      <w:r w:rsidR="0061324E" w:rsidRPr="009C70BF">
        <w:rPr>
          <w:szCs w:val="22"/>
        </w:rPr>
        <w:t xml:space="preserve"> would generate </w:t>
      </w:r>
      <w:r w:rsidR="008B74E6">
        <w:rPr>
          <w:szCs w:val="22"/>
        </w:rPr>
        <w:t xml:space="preserve">a </w:t>
      </w:r>
      <w:r w:rsidR="00AF4F7C" w:rsidRPr="009C70BF">
        <w:rPr>
          <w:szCs w:val="22"/>
        </w:rPr>
        <w:t>vast</w:t>
      </w:r>
      <w:r w:rsidR="0061324E" w:rsidRPr="009C70BF">
        <w:rPr>
          <w:szCs w:val="22"/>
        </w:rPr>
        <w:t xml:space="preserve"> </w:t>
      </w:r>
      <w:r w:rsidR="00AF4F7C" w:rsidRPr="009C70BF">
        <w:rPr>
          <w:szCs w:val="22"/>
        </w:rPr>
        <w:t xml:space="preserve">trail of </w:t>
      </w:r>
      <w:r w:rsidR="0061324E" w:rsidRPr="009C70BF">
        <w:rPr>
          <w:szCs w:val="22"/>
        </w:rPr>
        <w:t xml:space="preserve">metadata that could be compiled to </w:t>
      </w:r>
      <w:r w:rsidR="00AF4F7C" w:rsidRPr="009C70BF">
        <w:rPr>
          <w:szCs w:val="22"/>
        </w:rPr>
        <w:t>attribute</w:t>
      </w:r>
      <w:r w:rsidR="0061324E" w:rsidRPr="009C70BF">
        <w:rPr>
          <w:szCs w:val="22"/>
        </w:rPr>
        <w:t xml:space="preserve"> status, progress rate, and major contributors to research field</w:t>
      </w:r>
      <w:r w:rsidR="00AF4F7C" w:rsidRPr="009C70BF">
        <w:rPr>
          <w:szCs w:val="22"/>
        </w:rPr>
        <w:t>s</w:t>
      </w:r>
      <w:r w:rsidR="0061324E" w:rsidRPr="009C70BF">
        <w:rPr>
          <w:szCs w:val="22"/>
        </w:rPr>
        <w:t>.</w:t>
      </w:r>
      <w:r w:rsidR="0092366C" w:rsidRPr="009C70BF">
        <w:rPr>
          <w:szCs w:val="22"/>
        </w:rPr>
        <w:t xml:space="preserve"> When adopted by academic reward systems, such products can also </w:t>
      </w:r>
      <w:r w:rsidR="008B74E6">
        <w:rPr>
          <w:szCs w:val="22"/>
        </w:rPr>
        <w:t>help</w:t>
      </w:r>
      <w:r w:rsidRPr="009C70BF">
        <w:rPr>
          <w:szCs w:val="22"/>
        </w:rPr>
        <w:t xml:space="preserve"> address the lack of incentives for </w:t>
      </w:r>
      <w:r w:rsidR="0092366C" w:rsidRPr="009C70BF">
        <w:rPr>
          <w:szCs w:val="22"/>
        </w:rPr>
        <w:t>some</w:t>
      </w:r>
      <w:r w:rsidRPr="009C70BF">
        <w:rPr>
          <w:szCs w:val="22"/>
        </w:rPr>
        <w:t xml:space="preserve"> burdensome aspects of biomedical research, specifically time-consuming tasks such as data curation. </w:t>
      </w:r>
      <w:r w:rsidR="0092366C" w:rsidRPr="009C70BF">
        <w:rPr>
          <w:szCs w:val="22"/>
        </w:rPr>
        <w:t>The final deliverable will be a comprehensive, version-controlled Sepsis Immune MOCR study that serves as the blueprint for future MOCR initiatives.</w:t>
      </w:r>
    </w:p>
    <w:p w14:paraId="00000029" w14:textId="44C8B15D" w:rsidR="009F2DA3" w:rsidRPr="009C70BF" w:rsidRDefault="00000000" w:rsidP="006740F3">
      <w:pPr>
        <w:rPr>
          <w:i/>
          <w:iCs/>
          <w:szCs w:val="22"/>
        </w:rPr>
      </w:pPr>
      <w:r w:rsidRPr="009C70BF">
        <w:rPr>
          <w:i/>
          <w:iCs/>
          <w:szCs w:val="22"/>
        </w:rPr>
        <w:t>Evaluation Metrics, Community Engagement, and Sustainability</w:t>
      </w:r>
    </w:p>
    <w:p w14:paraId="0000002A" w14:textId="0D1F9BC9" w:rsidR="009F2DA3" w:rsidRPr="009C70BF" w:rsidRDefault="00000000" w:rsidP="006740F3">
      <w:pPr>
        <w:rPr>
          <w:szCs w:val="22"/>
        </w:rPr>
      </w:pPr>
      <w:r w:rsidRPr="009C70BF">
        <w:rPr>
          <w:szCs w:val="22"/>
        </w:rPr>
        <w:t xml:space="preserve">Success will be assessed through platform adoption metrics, including </w:t>
      </w:r>
      <w:sdt>
        <w:sdtPr>
          <w:rPr>
            <w:szCs w:val="22"/>
          </w:rPr>
          <w:tag w:val="goog_rdk_35"/>
          <w:id w:val="818598234"/>
        </w:sdtPr>
        <w:sdtContent/>
      </w:sdt>
      <w:r w:rsidRPr="009C70BF">
        <w:rPr>
          <w:szCs w:val="22"/>
        </w:rPr>
        <w:t xml:space="preserve">20 unique participants during the pilot phase and contributed datasets representing 3,000 patients by year three and 5,000 by year five, with one-third of initial contributors remaining active after 12 months. Scientific impact includes validated immune phenotypes with cross-cohort reproducibility, 15 peer-reviewed publications by year five, and reuse of datasets and tools by external investigators. Community engagement occurs through quarterly online seminars, annual online workshops, and working groups with inclusive governance via a </w:t>
      </w:r>
      <w:sdt>
        <w:sdtPr>
          <w:rPr>
            <w:szCs w:val="22"/>
          </w:rPr>
          <w:tag w:val="goog_rdk_36"/>
          <w:id w:val="2072746309"/>
        </w:sdtPr>
        <w:sdtContent/>
      </w:sdt>
      <w:r w:rsidRPr="009C70BF">
        <w:rPr>
          <w:szCs w:val="22"/>
        </w:rPr>
        <w:t xml:space="preserve">diverse steering committee with rotating membership. </w:t>
      </w:r>
      <w:sdt>
        <w:sdtPr>
          <w:rPr>
            <w:szCs w:val="22"/>
          </w:rPr>
          <w:tag w:val="goog_rdk_37"/>
          <w:id w:val="-1482386253"/>
        </w:sdtPr>
        <w:sdtContent/>
      </w:sdt>
      <w:proofErr w:type="spellStart"/>
      <w:r w:rsidRPr="009C70BF">
        <w:rPr>
          <w:szCs w:val="22"/>
        </w:rPr>
        <w:t>BiomedHub</w:t>
      </w:r>
      <w:proofErr w:type="spellEnd"/>
      <w:r w:rsidRPr="009C70BF">
        <w:rPr>
          <w:szCs w:val="22"/>
        </w:rPr>
        <w:t xml:space="preserve"> provides transparent contribution tracking through </w:t>
      </w:r>
      <w:proofErr w:type="spellStart"/>
      <w:r w:rsidRPr="009C70BF">
        <w:rPr>
          <w:szCs w:val="22"/>
        </w:rPr>
        <w:t>CRediT</w:t>
      </w:r>
      <w:proofErr w:type="spellEnd"/>
      <w:r w:rsidRPr="009C70BF">
        <w:rPr>
          <w:szCs w:val="22"/>
        </w:rPr>
        <w:t xml:space="preserve"> taxonomy and version-controlled code</w:t>
      </w:r>
      <w:r w:rsidR="008B74E6">
        <w:rPr>
          <w:szCs w:val="22"/>
        </w:rPr>
        <w:t>,</w:t>
      </w:r>
      <w:r w:rsidRPr="009C70BF">
        <w:rPr>
          <w:szCs w:val="22"/>
        </w:rPr>
        <w:t xml:space="preserve"> ensuring full reproducibility. We prioritize equity by accommodating varying infrastructure</w:t>
      </w:r>
      <w:r w:rsidR="008B74E6">
        <w:rPr>
          <w:szCs w:val="22"/>
        </w:rPr>
        <w:t>,</w:t>
      </w:r>
      <w:r w:rsidRPr="009C70BF">
        <w:rPr>
          <w:szCs w:val="22"/>
        </w:rPr>
        <w:t xml:space="preserve"> including offline documentation, providing cloud computing credits and data harmonization services, and developing accessible interfaces for clinical researchers without computational expertise. Visible recognition through contributor badges and authorship attribution provides tangible rewards</w:t>
      </w:r>
      <w:r w:rsidR="008B74E6">
        <w:rPr>
          <w:szCs w:val="22"/>
        </w:rPr>
        <w:t>,</w:t>
      </w:r>
      <w:r w:rsidRPr="009C70BF">
        <w:rPr>
          <w:szCs w:val="22"/>
        </w:rPr>
        <w:t xml:space="preserve"> while dependency tracking makes contributions legible to institutions.</w:t>
      </w:r>
    </w:p>
    <w:p w14:paraId="250D606D" w14:textId="2D740EA5" w:rsidR="00162D86" w:rsidRPr="009C70BF" w:rsidRDefault="00000000" w:rsidP="00B31CC2">
      <w:pPr>
        <w:ind w:firstLine="720"/>
        <w:rPr>
          <w:szCs w:val="22"/>
        </w:rPr>
      </w:pPr>
      <w:r w:rsidRPr="009C70BF">
        <w:rPr>
          <w:szCs w:val="22"/>
        </w:rPr>
        <w:t xml:space="preserve">Sustainability operates through self-reinforcing mechanisms where researchers contribute to access curated datasets and tools while receiving recognition for their work. The rotating steering committee ensures governance reflects active contributors, and transparent policies enable both consortium authorship for platform studies and investigator-initiated projects. As the network expands, researchers outside it </w:t>
      </w:r>
      <w:proofErr w:type="gramStart"/>
      <w:r w:rsidRPr="009C70BF">
        <w:rPr>
          <w:szCs w:val="22"/>
        </w:rPr>
        <w:t>become</w:t>
      </w:r>
      <w:proofErr w:type="gramEnd"/>
      <w:r w:rsidRPr="009C70BF">
        <w:rPr>
          <w:szCs w:val="22"/>
        </w:rPr>
        <w:t xml:space="preserve"> isolated from collaborative opportunities, creating natural adoption incentives that transform evaluation from </w:t>
      </w:r>
      <w:r w:rsidR="008B74E6">
        <w:rPr>
          <w:szCs w:val="22"/>
        </w:rPr>
        <w:t xml:space="preserve">a </w:t>
      </w:r>
      <w:r w:rsidRPr="009C70BF">
        <w:rPr>
          <w:szCs w:val="22"/>
        </w:rPr>
        <w:t xml:space="preserve">barrier to </w:t>
      </w:r>
      <w:r w:rsidR="008B74E6">
        <w:rPr>
          <w:szCs w:val="22"/>
        </w:rPr>
        <w:t xml:space="preserve">an </w:t>
      </w:r>
      <w:r w:rsidRPr="009C70BF">
        <w:rPr>
          <w:szCs w:val="22"/>
        </w:rPr>
        <w:t>enabler of genuine collaboration.</w:t>
      </w:r>
    </w:p>
    <w:p w14:paraId="0000002D" w14:textId="77777777" w:rsidR="009F2DA3" w:rsidRPr="009C70BF" w:rsidRDefault="00000000" w:rsidP="006740F3">
      <w:pPr>
        <w:rPr>
          <w:b/>
          <w:bCs/>
          <w:color w:val="000000"/>
          <w:szCs w:val="22"/>
        </w:rPr>
      </w:pPr>
      <w:sdt>
        <w:sdtPr>
          <w:rPr>
            <w:b/>
            <w:bCs/>
            <w:szCs w:val="22"/>
          </w:rPr>
          <w:tag w:val="goog_rdk_38"/>
          <w:id w:val="-1651485124"/>
        </w:sdtPr>
        <w:sdtContent/>
      </w:sdt>
      <w:r w:rsidRPr="009C70BF">
        <w:rPr>
          <w:b/>
          <w:bCs/>
          <w:color w:val="000000"/>
          <w:szCs w:val="22"/>
        </w:rPr>
        <w:t>TIMELINE</w:t>
      </w:r>
    </w:p>
    <w:p w14:paraId="0000002E" w14:textId="694832C6" w:rsidR="009F2DA3" w:rsidRPr="009C70BF" w:rsidRDefault="008B74E6" w:rsidP="006740F3">
      <w:pPr>
        <w:rPr>
          <w:color w:val="000000"/>
          <w:szCs w:val="22"/>
        </w:rPr>
      </w:pPr>
      <w:r>
        <w:rPr>
          <w:color w:val="000000"/>
          <w:szCs w:val="22"/>
        </w:rPr>
        <w:t>Project</w:t>
      </w:r>
      <w:r w:rsidR="00000000" w:rsidRPr="009C70BF">
        <w:rPr>
          <w:color w:val="000000"/>
          <w:szCs w:val="22"/>
        </w:rPr>
        <w:t xml:space="preserve"> 1 will be performed over the 5 years, with a focus on the platform launch with internal validation sepsis immune phenotype project in years 1 to 3, and the focus on community growth and platform maturity (platform governance, maintenance, self-sustaining community contributions, and partnership sustainability) in years 4 to 5</w:t>
      </w:r>
    </w:p>
    <w:p w14:paraId="00000031" w14:textId="35D1E4B2" w:rsidR="009F2DA3" w:rsidRPr="009C70BF" w:rsidRDefault="00000000" w:rsidP="006740F3">
      <w:pPr>
        <w:rPr>
          <w:color w:val="000000"/>
          <w:szCs w:val="22"/>
        </w:rPr>
      </w:pPr>
      <w:sdt>
        <w:sdtPr>
          <w:rPr>
            <w:szCs w:val="22"/>
          </w:rPr>
          <w:tag w:val="goog_rdk_39"/>
          <w:id w:val="-1747619937"/>
        </w:sdtPr>
        <w:sdtContent/>
      </w:sdt>
      <w:r w:rsidR="008B74E6">
        <w:rPr>
          <w:color w:val="000000"/>
          <w:szCs w:val="22"/>
        </w:rPr>
        <w:t>Project</w:t>
      </w:r>
      <w:r w:rsidRPr="009C70BF">
        <w:rPr>
          <w:color w:val="000000"/>
          <w:szCs w:val="22"/>
        </w:rPr>
        <w:t xml:space="preserve"> 2 will begin </w:t>
      </w:r>
      <w:r w:rsidR="008B74E6">
        <w:rPr>
          <w:color w:val="000000"/>
          <w:szCs w:val="22"/>
        </w:rPr>
        <w:t xml:space="preserve">in the </w:t>
      </w:r>
      <w:r w:rsidRPr="009C70BF">
        <w:rPr>
          <w:color w:val="000000"/>
          <w:szCs w:val="22"/>
        </w:rPr>
        <w:t>second half of year 1 and will be conducted throughout year 2.</w:t>
      </w:r>
    </w:p>
    <w:p w14:paraId="00000032" w14:textId="514D9B05" w:rsidR="009F2DA3" w:rsidRPr="009C70BF" w:rsidRDefault="00632308" w:rsidP="006740F3">
      <w:pPr>
        <w:rPr>
          <w:b/>
          <w:bCs/>
          <w:szCs w:val="22"/>
          <w:u w:val="single"/>
        </w:rPr>
      </w:pPr>
      <w:r w:rsidRPr="009C70BF">
        <w:rPr>
          <w:b/>
          <w:bCs/>
          <w:szCs w:val="22"/>
        </w:rPr>
        <w:t>ALTERNATIVE APPROACHES</w:t>
      </w:r>
    </w:p>
    <w:p w14:paraId="00000033" w14:textId="0A9D00C9" w:rsidR="009F2DA3" w:rsidRPr="009C70BF" w:rsidRDefault="00000000" w:rsidP="006740F3">
      <w:pPr>
        <w:rPr>
          <w:szCs w:val="22"/>
        </w:rPr>
      </w:pPr>
      <w:r w:rsidRPr="009C70BF">
        <w:rPr>
          <w:szCs w:val="22"/>
        </w:rPr>
        <w:t>Given the innovative nature of these approaches and their dependenc</w:t>
      </w:r>
      <w:r w:rsidR="008B74E6">
        <w:rPr>
          <w:szCs w:val="22"/>
        </w:rPr>
        <w:t>e</w:t>
      </w:r>
      <w:r w:rsidRPr="009C70BF">
        <w:rPr>
          <w:szCs w:val="22"/>
        </w:rPr>
        <w:t xml:space="preserve"> on Project 1, we have outlined alternative solutions to mitigate risks in </w:t>
      </w:r>
      <w:r w:rsidR="008B74E6">
        <w:rPr>
          <w:szCs w:val="22"/>
        </w:rPr>
        <w:t>the event</w:t>
      </w:r>
      <w:r w:rsidRPr="009C70BF">
        <w:rPr>
          <w:szCs w:val="22"/>
        </w:rPr>
        <w:t xml:space="preserve"> Project 1 encounters challenges. </w:t>
      </w:r>
      <w:bookmarkStart w:id="5" w:name="bookmark=id.4ihma49s6n0z" w:colFirst="0" w:colLast="0"/>
      <w:bookmarkStart w:id="6" w:name="bookmark=id.198u8x4w5ijj" w:colFirst="0" w:colLast="0"/>
      <w:bookmarkEnd w:id="5"/>
      <w:bookmarkEnd w:id="6"/>
      <w:r w:rsidRPr="009C70BF">
        <w:rPr>
          <w:szCs w:val="22"/>
        </w:rPr>
        <w:t xml:space="preserve">To reduce the likelihood of failure in Project 1, </w:t>
      </w:r>
      <w:proofErr w:type="gramStart"/>
      <w:r w:rsidRPr="009C70BF">
        <w:rPr>
          <w:szCs w:val="22"/>
        </w:rPr>
        <w:t xml:space="preserve">in the </w:t>
      </w:r>
      <w:r w:rsidR="008B74E6">
        <w:rPr>
          <w:szCs w:val="22"/>
        </w:rPr>
        <w:t>event that</w:t>
      </w:r>
      <w:proofErr w:type="gramEnd"/>
      <w:r w:rsidRPr="009C70BF">
        <w:rPr>
          <w:szCs w:val="22"/>
        </w:rPr>
        <w:t xml:space="preserve"> the project faces unforeseen </w:t>
      </w:r>
      <w:r w:rsidR="00633C61" w:rsidRPr="009C70BF">
        <w:rPr>
          <w:szCs w:val="22"/>
        </w:rPr>
        <w:t>challenges, we</w:t>
      </w:r>
      <w:r w:rsidRPr="009C70BF">
        <w:rPr>
          <w:szCs w:val="22"/>
        </w:rPr>
        <w:t xml:space="preserve"> </w:t>
      </w:r>
      <w:r w:rsidR="008B74E6">
        <w:rPr>
          <w:szCs w:val="22"/>
        </w:rPr>
        <w:t>can</w:t>
      </w:r>
      <w:r w:rsidRPr="009C70BF">
        <w:rPr>
          <w:szCs w:val="22"/>
        </w:rPr>
        <w:t xml:space="preserve"> narrow its scope to include only our two private and publicly available datasets from GEO and </w:t>
      </w:r>
      <w:proofErr w:type="spellStart"/>
      <w:r w:rsidRPr="009C70BF">
        <w:rPr>
          <w:szCs w:val="22"/>
        </w:rPr>
        <w:t>ArrayExpress</w:t>
      </w:r>
      <w:proofErr w:type="spellEnd"/>
      <w:r w:rsidRPr="009C70BF">
        <w:rPr>
          <w:szCs w:val="22"/>
        </w:rPr>
        <w:t>, explicitly focusing on datasets with sepsis and paired clinical and transcriptomic data. Public datasets typically include a limited number of clinical variables, which minimizes the burden on the data harmonization process.</w:t>
      </w:r>
    </w:p>
    <w:p w14:paraId="1D58533F" w14:textId="13FAB6A6" w:rsidR="00633C61" w:rsidRPr="009C70BF" w:rsidRDefault="00633C61" w:rsidP="00633C61">
      <w:pPr>
        <w:ind w:firstLine="720"/>
        <w:rPr>
          <w:rFonts w:eastAsia="Helvetica Neue" w:cs="Helvetica Neue"/>
          <w:szCs w:val="22"/>
        </w:rPr>
      </w:pPr>
      <w:r w:rsidRPr="009C70BF">
        <w:rPr>
          <w:rFonts w:eastAsia="Helvetica Neue" w:cs="Helvetica Neue"/>
          <w:szCs w:val="22"/>
        </w:rPr>
        <w:t xml:space="preserve">We expect many of the frameworks incorporated by </w:t>
      </w:r>
      <w:proofErr w:type="spellStart"/>
      <w:r w:rsidRPr="009C70BF">
        <w:rPr>
          <w:rFonts w:eastAsia="Helvetica Neue" w:cs="Helvetica Neue"/>
          <w:szCs w:val="22"/>
        </w:rPr>
        <w:t>BiomedHub</w:t>
      </w:r>
      <w:proofErr w:type="spellEnd"/>
      <w:r w:rsidRPr="009C70BF">
        <w:rPr>
          <w:rFonts w:eastAsia="Helvetica Neue" w:cs="Helvetica Neue"/>
          <w:szCs w:val="22"/>
        </w:rPr>
        <w:t xml:space="preserve"> components to offer a m</w:t>
      </w:r>
      <w:r w:rsidR="008B74E6">
        <w:rPr>
          <w:rFonts w:eastAsia="Helvetica Neue" w:cs="Helvetica Neue"/>
          <w:szCs w:val="22"/>
        </w:rPr>
        <w:t>eans</w:t>
      </w:r>
      <w:r w:rsidRPr="009C70BF">
        <w:rPr>
          <w:rFonts w:eastAsia="Helvetica Neue" w:cs="Helvetica Neue"/>
          <w:szCs w:val="22"/>
        </w:rPr>
        <w:t xml:space="preserve"> to make both data and metadata interoperable. For example, we can use FHIR not only to make patient measurements available, but also to document how some dataset was mapped to it (i.e., using the </w:t>
      </w:r>
      <w:proofErr w:type="spellStart"/>
      <w:r w:rsidRPr="009C70BF">
        <w:rPr>
          <w:rFonts w:eastAsia="Helvetica Neue" w:cs="Helvetica Neue"/>
          <w:szCs w:val="22"/>
        </w:rPr>
        <w:t>StructureMap</w:t>
      </w:r>
      <w:proofErr w:type="spellEnd"/>
      <w:r w:rsidRPr="009C70BF">
        <w:rPr>
          <w:rFonts w:eastAsia="Helvetica Neue" w:cs="Helvetica Neue"/>
          <w:szCs w:val="22"/>
        </w:rPr>
        <w:t xml:space="preserve"> and </w:t>
      </w:r>
      <w:proofErr w:type="spellStart"/>
      <w:r w:rsidRPr="009C70BF">
        <w:rPr>
          <w:rFonts w:eastAsia="Helvetica Neue" w:cs="Helvetica Neue"/>
          <w:szCs w:val="22"/>
        </w:rPr>
        <w:t>ConceptMap</w:t>
      </w:r>
      <w:proofErr w:type="spellEnd"/>
      <w:r w:rsidRPr="009C70BF">
        <w:rPr>
          <w:rFonts w:eastAsia="Helvetica Neue" w:cs="Helvetica Neue"/>
          <w:szCs w:val="22"/>
        </w:rPr>
        <w:t xml:space="preserve"> resources) and which selection criteria was applied to the study datasets to achieve the final cohort (i.e., using the </w:t>
      </w:r>
      <w:proofErr w:type="spellStart"/>
      <w:r w:rsidRPr="009C70BF">
        <w:rPr>
          <w:rFonts w:eastAsia="Helvetica Neue" w:cs="Helvetica Neue"/>
          <w:szCs w:val="22"/>
        </w:rPr>
        <w:t>EvidenceVariable</w:t>
      </w:r>
      <w:proofErr w:type="spellEnd"/>
      <w:r w:rsidRPr="009C70BF">
        <w:rPr>
          <w:rFonts w:eastAsia="Helvetica Neue" w:cs="Helvetica Neue"/>
          <w:szCs w:val="22"/>
        </w:rPr>
        <w:t xml:space="preserve">, Group, and </w:t>
      </w:r>
      <w:proofErr w:type="spellStart"/>
      <w:r w:rsidRPr="009C70BF">
        <w:rPr>
          <w:rFonts w:eastAsia="Helvetica Neue" w:cs="Helvetica Neue"/>
          <w:szCs w:val="22"/>
        </w:rPr>
        <w:t>ResearchStudy</w:t>
      </w:r>
      <w:proofErr w:type="spellEnd"/>
      <w:r w:rsidRPr="009C70BF">
        <w:rPr>
          <w:rFonts w:eastAsia="Helvetica Neue" w:cs="Helvetica Neue"/>
          <w:szCs w:val="22"/>
        </w:rPr>
        <w:t xml:space="preserve"> resources). I</w:t>
      </w:r>
      <w:r w:rsidR="008B74E6">
        <w:rPr>
          <w:rFonts w:eastAsia="Helvetica Neue" w:cs="Helvetica Neue"/>
          <w:szCs w:val="22"/>
        </w:rPr>
        <w:t>f</w:t>
      </w:r>
      <w:r w:rsidRPr="009C70BF">
        <w:rPr>
          <w:rFonts w:eastAsia="Helvetica Neue" w:cs="Helvetica Neue"/>
          <w:szCs w:val="22"/>
        </w:rPr>
        <w:t xml:space="preserve"> we encounter </w:t>
      </w:r>
      <w:r w:rsidR="008B74E6">
        <w:rPr>
          <w:rFonts w:eastAsia="Helvetica Neue" w:cs="Helvetica Neue"/>
          <w:szCs w:val="22"/>
        </w:rPr>
        <w:t>a</w:t>
      </w:r>
      <w:r w:rsidRPr="009C70BF">
        <w:rPr>
          <w:rFonts w:eastAsia="Helvetica Neue" w:cs="Helvetica Neue"/>
          <w:szCs w:val="22"/>
        </w:rPr>
        <w:t xml:space="preserve"> component that is not entirely covered by the current release of the applicable interoperability standard, we will work with the entity responsible </w:t>
      </w:r>
      <w:r w:rsidR="008B74E6">
        <w:rPr>
          <w:rFonts w:eastAsia="Helvetica Neue" w:cs="Helvetica Neue"/>
          <w:szCs w:val="22"/>
        </w:rPr>
        <w:t>for</w:t>
      </w:r>
      <w:r w:rsidRPr="009C70BF">
        <w:rPr>
          <w:rFonts w:eastAsia="Helvetica Neue" w:cs="Helvetica Neue"/>
          <w:szCs w:val="22"/>
        </w:rPr>
        <w:t xml:space="preserve"> extend</w:t>
      </w:r>
      <w:r w:rsidR="008B74E6">
        <w:rPr>
          <w:rFonts w:eastAsia="Helvetica Neue" w:cs="Helvetica Neue"/>
          <w:szCs w:val="22"/>
        </w:rPr>
        <w:t>ing</w:t>
      </w:r>
      <w:r w:rsidRPr="009C70BF">
        <w:rPr>
          <w:rFonts w:eastAsia="Helvetica Neue" w:cs="Helvetica Neue"/>
          <w:szCs w:val="22"/>
        </w:rPr>
        <w:t xml:space="preserve"> it. If necessary to mitigate possible delays in our project, we will implement our own version of </w:t>
      </w:r>
      <w:r w:rsidR="008B74E6">
        <w:rPr>
          <w:rFonts w:eastAsia="Helvetica Neue" w:cs="Helvetica Neue"/>
          <w:szCs w:val="22"/>
        </w:rPr>
        <w:t>the</w:t>
      </w:r>
      <w:r w:rsidRPr="009C70BF">
        <w:rPr>
          <w:rFonts w:eastAsia="Helvetica Neue" w:cs="Helvetica Neue"/>
          <w:szCs w:val="22"/>
        </w:rPr>
        <w:t xml:space="preserve"> proposed </w:t>
      </w:r>
      <w:r w:rsidR="00C51CA3" w:rsidRPr="009C70BF">
        <w:rPr>
          <w:rFonts w:eastAsia="Helvetica Neue" w:cs="Helvetica Neue"/>
          <w:szCs w:val="22"/>
        </w:rPr>
        <w:t>extension and</w:t>
      </w:r>
      <w:r w:rsidRPr="009C70BF">
        <w:rPr>
          <w:rFonts w:eastAsia="Helvetica Neue" w:cs="Helvetica Neue"/>
          <w:szCs w:val="22"/>
        </w:rPr>
        <w:t xml:space="preserve"> update it accordingly as the official implementation progresses.</w:t>
      </w:r>
    </w:p>
    <w:p w14:paraId="00000034" w14:textId="30D42B6E" w:rsidR="009F2DA3" w:rsidRPr="009C70BF" w:rsidRDefault="00000000" w:rsidP="00632308">
      <w:pPr>
        <w:ind w:firstLine="720"/>
        <w:rPr>
          <w:szCs w:val="22"/>
        </w:rPr>
      </w:pPr>
      <w:r w:rsidRPr="009C70BF">
        <w:rPr>
          <w:szCs w:val="22"/>
        </w:rPr>
        <w:t xml:space="preserve">If the emerging </w:t>
      </w:r>
      <w:r w:rsidR="009C62A6" w:rsidRPr="009C70BF">
        <w:rPr>
          <w:szCs w:val="22"/>
        </w:rPr>
        <w:t xml:space="preserve">standards </w:t>
      </w:r>
      <w:r w:rsidRPr="009C70BF">
        <w:rPr>
          <w:szCs w:val="22"/>
        </w:rPr>
        <w:t xml:space="preserve">(e.g., CROISSANT, MEDS) prove unsuitable for clinical data harmonization, we will adopt </w:t>
      </w:r>
      <w:r w:rsidR="00061CA8" w:rsidRPr="009C70BF">
        <w:rPr>
          <w:szCs w:val="22"/>
        </w:rPr>
        <w:t xml:space="preserve">other alternatives, such as </w:t>
      </w:r>
      <w:r w:rsidRPr="009C70BF">
        <w:rPr>
          <w:szCs w:val="22"/>
        </w:rPr>
        <w:t xml:space="preserve">the OMOP common data model. Should this also prove unsuccessful, we will resort to manual harmonization. In such a scenario, Project 2 will remain unaffected, and the MOCR will still be published as an open resource, </w:t>
      </w:r>
      <w:r w:rsidR="008B74E6">
        <w:rPr>
          <w:szCs w:val="22"/>
        </w:rPr>
        <w:t xml:space="preserve">a </w:t>
      </w:r>
      <w:r w:rsidRPr="009C70BF">
        <w:rPr>
          <w:szCs w:val="22"/>
        </w:rPr>
        <w:t xml:space="preserve">freely accessible </w:t>
      </w:r>
      <w:r w:rsidR="009121B9" w:rsidRPr="009C70BF">
        <w:rPr>
          <w:szCs w:val="22"/>
        </w:rPr>
        <w:t xml:space="preserve">protocol that is not dependent on the methodologies used within a project, but on the metadata research projects need to generate to ensure compliance. </w:t>
      </w:r>
    </w:p>
    <w:sectPr w:rsidR="009F2DA3" w:rsidRPr="009C70BF">
      <w:footerReference w:type="even" r:id="rId13"/>
      <w:footerReference w:type="default" r:id="rId14"/>
      <w:pgSz w:w="12240" w:h="15840"/>
      <w:pgMar w:top="720" w:right="720" w:bottom="72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liberato, Rodrigo (delibero)" w:date="2026-01-07T13:47:00Z" w:initials="DR(">
    <w:p w14:paraId="43E5E005" w14:textId="77777777" w:rsidR="008B74E6" w:rsidRDefault="008B74E6" w:rsidP="008B74E6">
      <w:r>
        <w:rPr>
          <w:rStyle w:val="CommentReference"/>
        </w:rPr>
        <w:annotationRef/>
      </w:r>
      <w:r>
        <w:rPr>
          <w:sz w:val="20"/>
          <w:szCs w:val="20"/>
        </w:rPr>
        <w:t>Chen X, Gururaj AE, Ozyurt B, Liu R, Soysal E, Cohen T, Tiryaki F, Li Y, Zong N, Jiang M, Rogith D, Salimi M, Kim HE, Rocca-Serra P, Gonzalez-Beltran A, Farcas C, Johnson T, Margolis R, Alter G, Sansone SA, Fore IM, Ohno-Machado L, Grethe JS, Xu H. DataMed - an open source discovery index for finding biomedical datasets. J Am Med Inform Assoc. 2018 Mar 1;25(3):300-308. doi: 10.1093/jamia/ocx121. PMID: 29346583; PMCID: PMC7378878.</w:t>
      </w:r>
    </w:p>
  </w:comment>
  <w:comment w:id="1" w:author="Deliberato, Rodrigo (delibero)" w:date="2025-10-24T09:43:00Z" w:initials="">
    <w:p w14:paraId="0000006F" w14:textId="345688EF" w:rsidR="009F2DA3" w:rsidRDefault="00000000">
      <w:pPr>
        <w:widowControl w:val="0"/>
        <w:pBdr>
          <w:top w:val="nil"/>
          <w:left w:val="nil"/>
          <w:bottom w:val="nil"/>
          <w:right w:val="nil"/>
          <w:between w:val="nil"/>
        </w:pBdr>
        <w:rPr>
          <w:rFonts w:ascii="Arial" w:eastAsia="Arial" w:hAnsi="Arial" w:cs="Arial"/>
          <w:color w:val="000000"/>
          <w:szCs w:val="22"/>
        </w:rPr>
      </w:pPr>
      <w:r>
        <w:rPr>
          <w:rFonts w:ascii="Arial" w:eastAsia="Arial" w:hAnsi="Arial" w:cs="Arial"/>
          <w:color w:val="000000"/>
          <w:szCs w:val="22"/>
        </w:rPr>
        <w:t>add ADRENAL publication and analysis</w:t>
      </w:r>
    </w:p>
  </w:comment>
  <w:comment w:id="2" w:author="Deliberato, Rodrigo (delibero)" w:date="2025-10-24T09:45:00Z" w:initials="">
    <w:p w14:paraId="00000046" w14:textId="77777777" w:rsidR="009F2DA3" w:rsidRDefault="00000000">
      <w:pPr>
        <w:widowControl w:val="0"/>
        <w:pBdr>
          <w:top w:val="nil"/>
          <w:left w:val="nil"/>
          <w:bottom w:val="nil"/>
          <w:right w:val="nil"/>
          <w:between w:val="nil"/>
        </w:pBdr>
        <w:rPr>
          <w:rFonts w:ascii="Arial" w:eastAsia="Arial" w:hAnsi="Arial" w:cs="Arial"/>
          <w:color w:val="000000"/>
          <w:szCs w:val="22"/>
        </w:rPr>
      </w:pPr>
      <w:r>
        <w:rPr>
          <w:rFonts w:ascii="Arial" w:eastAsia="Arial" w:hAnsi="Arial" w:cs="Arial"/>
          <w:color w:val="000000"/>
          <w:szCs w:val="22"/>
        </w:rPr>
        <w:t>adrenal reference</w:t>
      </w:r>
    </w:p>
  </w:comment>
  <w:comment w:id="4" w:author="Deliberato, Rodrigo (delibero)" w:date="2026-01-07T13:14:00Z" w:initials="DR(">
    <w:p w14:paraId="6ACABF3E" w14:textId="77777777" w:rsidR="008B74E6" w:rsidRDefault="008B74E6" w:rsidP="008B74E6">
      <w:r>
        <w:rPr>
          <w:rStyle w:val="CommentReference"/>
        </w:rPr>
        <w:annotationRef/>
      </w:r>
      <w:r>
        <w:rPr>
          <w:sz w:val="20"/>
          <w:szCs w:val="20"/>
        </w:rPr>
        <w:t>Gallifant J, Zhang J, Whebell S, Quion J, Escobar B, Gichoya J, Herrera K, Jina R, Chidambaram S, Mehndiratta A, Kimera R, Marcelo A, Fernandez-Marcelo PG, Osorio JS, Villanueva C, Nazer L, Dankwa-Mullan I, Celi LA. A new tool for evaluating health equity in academic journals; the Diversity Factor. PLOS Glob Public Health. 2023 Aug 14;3(8):e0002252. doi: 10.1371/journal.pgph.0002252. PMID: 37578942; PMCID: PMC10424852.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E5E005" w15:done="0"/>
  <w15:commentEx w15:paraId="0000006F" w15:done="0"/>
  <w15:commentEx w15:paraId="00000046" w15:done="0"/>
  <w15:commentEx w15:paraId="6ACABF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D66130" w16cex:dateUtc="2026-01-07T19:47:00Z"/>
  <w16cex:commentExtensible w16cex:durableId="783929DD" w16cex:dateUtc="2026-01-07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E5E005" w16cid:durableId="3AD66130"/>
  <w16cid:commentId w16cid:paraId="0000006F" w16cid:durableId="0000006F"/>
  <w16cid:commentId w16cid:paraId="00000046" w16cid:durableId="00000046"/>
  <w16cid:commentId w16cid:paraId="6ACABF3E" w16cid:durableId="783929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C7A38" w14:textId="77777777" w:rsidR="002503CE" w:rsidRDefault="002503CE">
      <w:pPr>
        <w:spacing w:after="0" w:line="240" w:lineRule="auto"/>
      </w:pPr>
      <w:r>
        <w:separator/>
      </w:r>
    </w:p>
  </w:endnote>
  <w:endnote w:type="continuationSeparator" w:id="0">
    <w:p w14:paraId="6AB4766D" w14:textId="77777777" w:rsidR="002503CE" w:rsidRDefault="00250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39068A2E-0531-BE4E-A952-250EA1391B3A}"/>
    <w:embedBold r:id="rId2" w:fontKey="{B96E468C-167F-E648-B570-0F134CE81487}"/>
    <w:embedItalic r:id="rId3" w:fontKey="{17703643-6CE4-DC4A-9D05-EA096760B8F4}"/>
  </w:font>
  <w:font w:name="EB Garamond">
    <w:panose1 w:val="00000500000000000000"/>
    <w:charset w:val="00"/>
    <w:family w:val="auto"/>
    <w:pitch w:val="variable"/>
    <w:sig w:usb0="E00002FF" w:usb1="02000413" w:usb2="00000000" w:usb3="00000000" w:csb0="0000019F" w:csb1="00000000"/>
    <w:embedRegular r:id="rId4" w:fontKey="{42E7649B-A6BA-484F-BAE4-D4FDA1093C94}"/>
    <w:embedBold r:id="rId5" w:fontKey="{9DC73075-E354-6A4B-9F98-824A259A04DD}"/>
    <w:embedItalic r:id="rId6" w:fontKey="{BBC21160-F61B-2E47-829C-BA55BA520D72}"/>
  </w:font>
  <w:font w:name="Play">
    <w:charset w:val="00"/>
    <w:family w:val="auto"/>
    <w:pitch w:val="default"/>
    <w:embedRegular r:id="rId7" w:fontKey="{9223B967-8F3C-A14C-A9C4-26DEEB7584C9}"/>
  </w:font>
  <w:font w:name="Times New Roman">
    <w:panose1 w:val="02020603050405020304"/>
    <w:charset w:val="00"/>
    <w:family w:val="roman"/>
    <w:pitch w:val="variable"/>
    <w:sig w:usb0="E0002EFF" w:usb1="C000785B" w:usb2="00000009" w:usb3="00000000" w:csb0="000001FF" w:csb1="00000000"/>
    <w:embedRegular r:id="rId8" w:fontKey="{BE774A62-53FC-1040-A2CF-BF0D1A92011C}"/>
    <w:embedBold r:id="rId9" w:fontKey="{9B07E1EB-95DD-5643-9403-0C995ACFF849}"/>
    <w:embedItalic r:id="rId10" w:fontKey="{D8AD03A0-B0A8-B94C-874A-914F5302B203}"/>
  </w:font>
  <w:font w:name="Aptos Display">
    <w:panose1 w:val="020B0004020202020204"/>
    <w:charset w:val="00"/>
    <w:family w:val="swiss"/>
    <w:pitch w:val="variable"/>
    <w:sig w:usb0="20000287" w:usb1="00000003" w:usb2="00000000" w:usb3="00000000" w:csb0="0000019F" w:csb1="00000000"/>
    <w:embedRegular r:id="rId11" w:fontKey="{D82B8B34-1B77-C745-98BB-93BB8E05C477}"/>
  </w:font>
  <w:font w:name="Arial">
    <w:panose1 w:val="020B0604020202020204"/>
    <w:charset w:val="00"/>
    <w:family w:val="swiss"/>
    <w:pitch w:val="variable"/>
    <w:sig w:usb0="E0002AFF" w:usb1="C0007843" w:usb2="00000009" w:usb3="00000000" w:csb0="000001FF" w:csb1="00000000"/>
    <w:embedRegular r:id="rId12" w:fontKey="{5EC34174-461B-044E-B1AC-0CAF554A2D87}"/>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5" w14:textId="77777777" w:rsidR="009F2DA3"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rFonts w:ascii="Aptos" w:hAnsi="Aptos"/>
        <w:color w:val="000000"/>
        <w:sz w:val="24"/>
      </w:rPr>
      <w:instrText>PAGE</w:instrText>
    </w:r>
    <w:r>
      <w:rPr>
        <w:color w:val="000000"/>
      </w:rPr>
      <w:fldChar w:fldCharType="separate"/>
    </w:r>
    <w:r>
      <w:rPr>
        <w:color w:val="000000"/>
      </w:rPr>
      <w:fldChar w:fldCharType="end"/>
    </w:r>
  </w:p>
  <w:p w14:paraId="00000036" w14:textId="77777777" w:rsidR="009F2DA3" w:rsidRDefault="009F2DA3">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8" w14:textId="36D522A1" w:rsidR="009F2DA3" w:rsidRDefault="0098374E" w:rsidP="00A22F3C">
    <w:pPr>
      <w:pBdr>
        <w:top w:val="nil"/>
        <w:left w:val="nil"/>
        <w:bottom w:val="nil"/>
        <w:right w:val="nil"/>
        <w:between w:val="nil"/>
      </w:pBdr>
      <w:tabs>
        <w:tab w:val="center" w:pos="4680"/>
        <w:tab w:val="right" w:pos="9360"/>
      </w:tabs>
      <w:jc w:val="right"/>
      <w:rPr>
        <w:color w:val="000000"/>
      </w:rPr>
    </w:pPr>
    <w:r>
      <w:rPr>
        <w:color w:val="000000"/>
      </w:rPr>
      <w:br/>
    </w:r>
    <w:r>
      <w:rPr>
        <w:color w:val="000000"/>
      </w:rPr>
      <w:fldChar w:fldCharType="begin"/>
    </w:r>
    <w:r>
      <w:rPr>
        <w:rFonts w:ascii="Aptos" w:hAnsi="Aptos"/>
        <w:color w:val="000000"/>
        <w:sz w:val="24"/>
      </w:rPr>
      <w:instrText>PAGE</w:instrText>
    </w:r>
    <w:r>
      <w:rPr>
        <w:color w:val="000000"/>
      </w:rPr>
      <w:fldChar w:fldCharType="separate"/>
    </w:r>
    <w:r w:rsidR="00591EEC">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34770" w14:textId="77777777" w:rsidR="002503CE" w:rsidRDefault="002503CE">
      <w:pPr>
        <w:spacing w:after="0" w:line="240" w:lineRule="auto"/>
      </w:pPr>
      <w:r>
        <w:separator/>
      </w:r>
    </w:p>
  </w:footnote>
  <w:footnote w:type="continuationSeparator" w:id="0">
    <w:p w14:paraId="4AE70B2A" w14:textId="77777777" w:rsidR="002503CE" w:rsidRDefault="002503CE">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liberato, Rodrigo (delibero)">
    <w15:presenceInfo w15:providerId="AD" w15:userId="S::delibero@ucmail.uc.edu::c300f0ff-4f15-44f6-92a4-a86a7bbe0e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DA3"/>
    <w:rsid w:val="00030EF4"/>
    <w:rsid w:val="000359AF"/>
    <w:rsid w:val="000417F8"/>
    <w:rsid w:val="00061CA8"/>
    <w:rsid w:val="0006406A"/>
    <w:rsid w:val="00064D1B"/>
    <w:rsid w:val="00071FE9"/>
    <w:rsid w:val="00091FE6"/>
    <w:rsid w:val="00093492"/>
    <w:rsid w:val="000A287B"/>
    <w:rsid w:val="000A2ACB"/>
    <w:rsid w:val="000A6758"/>
    <w:rsid w:val="000D0CC7"/>
    <w:rsid w:val="000D1BEA"/>
    <w:rsid w:val="000D71E1"/>
    <w:rsid w:val="000F2DAF"/>
    <w:rsid w:val="000F6395"/>
    <w:rsid w:val="00112491"/>
    <w:rsid w:val="001278B2"/>
    <w:rsid w:val="00135631"/>
    <w:rsid w:val="00137253"/>
    <w:rsid w:val="00142101"/>
    <w:rsid w:val="00150620"/>
    <w:rsid w:val="0015296B"/>
    <w:rsid w:val="00157315"/>
    <w:rsid w:val="00162D86"/>
    <w:rsid w:val="00167251"/>
    <w:rsid w:val="00176844"/>
    <w:rsid w:val="00190C76"/>
    <w:rsid w:val="00190F65"/>
    <w:rsid w:val="00191200"/>
    <w:rsid w:val="001A69DD"/>
    <w:rsid w:val="001B586F"/>
    <w:rsid w:val="001F27AF"/>
    <w:rsid w:val="001F63A8"/>
    <w:rsid w:val="00207368"/>
    <w:rsid w:val="00224720"/>
    <w:rsid w:val="002262B6"/>
    <w:rsid w:val="002411AF"/>
    <w:rsid w:val="0024464C"/>
    <w:rsid w:val="00246047"/>
    <w:rsid w:val="002503CE"/>
    <w:rsid w:val="002540F2"/>
    <w:rsid w:val="00254C00"/>
    <w:rsid w:val="0025506B"/>
    <w:rsid w:val="002A5FE9"/>
    <w:rsid w:val="002D0261"/>
    <w:rsid w:val="002D6EB4"/>
    <w:rsid w:val="002D7972"/>
    <w:rsid w:val="002E14FD"/>
    <w:rsid w:val="002E4FEA"/>
    <w:rsid w:val="002F0458"/>
    <w:rsid w:val="002F6DBD"/>
    <w:rsid w:val="0030704C"/>
    <w:rsid w:val="00317CC1"/>
    <w:rsid w:val="00323C99"/>
    <w:rsid w:val="00325AD8"/>
    <w:rsid w:val="00344970"/>
    <w:rsid w:val="00360A51"/>
    <w:rsid w:val="00365CB8"/>
    <w:rsid w:val="00366279"/>
    <w:rsid w:val="00381A3C"/>
    <w:rsid w:val="003B0D89"/>
    <w:rsid w:val="003B59F4"/>
    <w:rsid w:val="003C7B6C"/>
    <w:rsid w:val="003E2C84"/>
    <w:rsid w:val="003F09E3"/>
    <w:rsid w:val="003F61A0"/>
    <w:rsid w:val="003F67B0"/>
    <w:rsid w:val="003F7DB0"/>
    <w:rsid w:val="004209DD"/>
    <w:rsid w:val="00421C99"/>
    <w:rsid w:val="00473083"/>
    <w:rsid w:val="00476CB0"/>
    <w:rsid w:val="00491582"/>
    <w:rsid w:val="0049208E"/>
    <w:rsid w:val="004920C2"/>
    <w:rsid w:val="00492EDC"/>
    <w:rsid w:val="00493E0E"/>
    <w:rsid w:val="00497046"/>
    <w:rsid w:val="004C24A4"/>
    <w:rsid w:val="004C2F7B"/>
    <w:rsid w:val="004C3A5E"/>
    <w:rsid w:val="004C776C"/>
    <w:rsid w:val="004E5290"/>
    <w:rsid w:val="004E6C11"/>
    <w:rsid w:val="004F2087"/>
    <w:rsid w:val="004F572B"/>
    <w:rsid w:val="00503066"/>
    <w:rsid w:val="0051656A"/>
    <w:rsid w:val="00521223"/>
    <w:rsid w:val="005301FC"/>
    <w:rsid w:val="00531E31"/>
    <w:rsid w:val="005353F7"/>
    <w:rsid w:val="00550252"/>
    <w:rsid w:val="00551534"/>
    <w:rsid w:val="00555F0B"/>
    <w:rsid w:val="00565DAD"/>
    <w:rsid w:val="005727D2"/>
    <w:rsid w:val="005807C7"/>
    <w:rsid w:val="00591EEC"/>
    <w:rsid w:val="00592E2B"/>
    <w:rsid w:val="005A0CE1"/>
    <w:rsid w:val="005A5C80"/>
    <w:rsid w:val="005C0AF5"/>
    <w:rsid w:val="005E1047"/>
    <w:rsid w:val="005E649A"/>
    <w:rsid w:val="005E68DC"/>
    <w:rsid w:val="005E7ECD"/>
    <w:rsid w:val="005E7F95"/>
    <w:rsid w:val="005F1434"/>
    <w:rsid w:val="00600F7C"/>
    <w:rsid w:val="006024BE"/>
    <w:rsid w:val="006078E1"/>
    <w:rsid w:val="0061324E"/>
    <w:rsid w:val="00621C44"/>
    <w:rsid w:val="00632308"/>
    <w:rsid w:val="00632A28"/>
    <w:rsid w:val="00633C61"/>
    <w:rsid w:val="00637423"/>
    <w:rsid w:val="00671FC1"/>
    <w:rsid w:val="006740F3"/>
    <w:rsid w:val="0068441B"/>
    <w:rsid w:val="0069363D"/>
    <w:rsid w:val="006A5B49"/>
    <w:rsid w:val="006B5FE3"/>
    <w:rsid w:val="006B7C69"/>
    <w:rsid w:val="006C528D"/>
    <w:rsid w:val="006D500B"/>
    <w:rsid w:val="006E4B1F"/>
    <w:rsid w:val="006F0E58"/>
    <w:rsid w:val="006F2BDB"/>
    <w:rsid w:val="00705376"/>
    <w:rsid w:val="007118DA"/>
    <w:rsid w:val="0071241F"/>
    <w:rsid w:val="00736A5A"/>
    <w:rsid w:val="00744090"/>
    <w:rsid w:val="00751C55"/>
    <w:rsid w:val="0076341C"/>
    <w:rsid w:val="00765996"/>
    <w:rsid w:val="00765A36"/>
    <w:rsid w:val="0077355B"/>
    <w:rsid w:val="0078302B"/>
    <w:rsid w:val="00796973"/>
    <w:rsid w:val="007A222F"/>
    <w:rsid w:val="007D4B13"/>
    <w:rsid w:val="007E49DD"/>
    <w:rsid w:val="00813EF9"/>
    <w:rsid w:val="00820679"/>
    <w:rsid w:val="00825E6D"/>
    <w:rsid w:val="00825FF7"/>
    <w:rsid w:val="00831FB7"/>
    <w:rsid w:val="00841239"/>
    <w:rsid w:val="008417EE"/>
    <w:rsid w:val="008441B8"/>
    <w:rsid w:val="00851E0B"/>
    <w:rsid w:val="00854007"/>
    <w:rsid w:val="008968A3"/>
    <w:rsid w:val="008A2C09"/>
    <w:rsid w:val="008A6E34"/>
    <w:rsid w:val="008B175B"/>
    <w:rsid w:val="008B74E6"/>
    <w:rsid w:val="008D5A15"/>
    <w:rsid w:val="008D6033"/>
    <w:rsid w:val="008D7FAE"/>
    <w:rsid w:val="008E1C20"/>
    <w:rsid w:val="009043D9"/>
    <w:rsid w:val="009121B9"/>
    <w:rsid w:val="009235ED"/>
    <w:rsid w:val="0092366C"/>
    <w:rsid w:val="00931269"/>
    <w:rsid w:val="0094571D"/>
    <w:rsid w:val="00951B31"/>
    <w:rsid w:val="00977653"/>
    <w:rsid w:val="009812F6"/>
    <w:rsid w:val="0098374E"/>
    <w:rsid w:val="00991E5C"/>
    <w:rsid w:val="009927BD"/>
    <w:rsid w:val="009A63E8"/>
    <w:rsid w:val="009B76DF"/>
    <w:rsid w:val="009C311A"/>
    <w:rsid w:val="009C479A"/>
    <w:rsid w:val="009C62A6"/>
    <w:rsid w:val="009C70BF"/>
    <w:rsid w:val="009D10FE"/>
    <w:rsid w:val="009D3D96"/>
    <w:rsid w:val="009D4F4F"/>
    <w:rsid w:val="009D7541"/>
    <w:rsid w:val="009D7853"/>
    <w:rsid w:val="009E19A9"/>
    <w:rsid w:val="009E3EE6"/>
    <w:rsid w:val="009F1C99"/>
    <w:rsid w:val="009F2DA3"/>
    <w:rsid w:val="00A077B9"/>
    <w:rsid w:val="00A130C3"/>
    <w:rsid w:val="00A15650"/>
    <w:rsid w:val="00A22F3C"/>
    <w:rsid w:val="00A30FF7"/>
    <w:rsid w:val="00A32B34"/>
    <w:rsid w:val="00A45226"/>
    <w:rsid w:val="00A52602"/>
    <w:rsid w:val="00A57504"/>
    <w:rsid w:val="00A727D8"/>
    <w:rsid w:val="00A8235B"/>
    <w:rsid w:val="00A90CBF"/>
    <w:rsid w:val="00AE20C3"/>
    <w:rsid w:val="00AE411C"/>
    <w:rsid w:val="00AE7E4A"/>
    <w:rsid w:val="00AF4752"/>
    <w:rsid w:val="00AF4F7C"/>
    <w:rsid w:val="00AF584C"/>
    <w:rsid w:val="00B01D7E"/>
    <w:rsid w:val="00B0585F"/>
    <w:rsid w:val="00B21DFD"/>
    <w:rsid w:val="00B24CCB"/>
    <w:rsid w:val="00B31CC2"/>
    <w:rsid w:val="00B436D8"/>
    <w:rsid w:val="00B46EF8"/>
    <w:rsid w:val="00B56C40"/>
    <w:rsid w:val="00B73D86"/>
    <w:rsid w:val="00B7654C"/>
    <w:rsid w:val="00B766F8"/>
    <w:rsid w:val="00BA65E6"/>
    <w:rsid w:val="00BC5160"/>
    <w:rsid w:val="00BD6ED3"/>
    <w:rsid w:val="00BE16E1"/>
    <w:rsid w:val="00C02AEE"/>
    <w:rsid w:val="00C04B4E"/>
    <w:rsid w:val="00C1254E"/>
    <w:rsid w:val="00C12C44"/>
    <w:rsid w:val="00C26C6E"/>
    <w:rsid w:val="00C51CA3"/>
    <w:rsid w:val="00C52FFC"/>
    <w:rsid w:val="00C6187E"/>
    <w:rsid w:val="00C61D24"/>
    <w:rsid w:val="00C64FBE"/>
    <w:rsid w:val="00C651EA"/>
    <w:rsid w:val="00C715E5"/>
    <w:rsid w:val="00C7754D"/>
    <w:rsid w:val="00C80D19"/>
    <w:rsid w:val="00C949E4"/>
    <w:rsid w:val="00C95F00"/>
    <w:rsid w:val="00CA67AF"/>
    <w:rsid w:val="00CB7A2F"/>
    <w:rsid w:val="00CC609B"/>
    <w:rsid w:val="00CD4BEF"/>
    <w:rsid w:val="00CE38A7"/>
    <w:rsid w:val="00CE45E7"/>
    <w:rsid w:val="00CF01E4"/>
    <w:rsid w:val="00CF1111"/>
    <w:rsid w:val="00CF2C59"/>
    <w:rsid w:val="00D170CC"/>
    <w:rsid w:val="00D31DB2"/>
    <w:rsid w:val="00D37B77"/>
    <w:rsid w:val="00D403E1"/>
    <w:rsid w:val="00D532D6"/>
    <w:rsid w:val="00D54B74"/>
    <w:rsid w:val="00D63188"/>
    <w:rsid w:val="00D761F8"/>
    <w:rsid w:val="00D9290E"/>
    <w:rsid w:val="00D95C2C"/>
    <w:rsid w:val="00DB645A"/>
    <w:rsid w:val="00DC7279"/>
    <w:rsid w:val="00DE4D09"/>
    <w:rsid w:val="00DF045C"/>
    <w:rsid w:val="00E16339"/>
    <w:rsid w:val="00E206F1"/>
    <w:rsid w:val="00E22A98"/>
    <w:rsid w:val="00E311E2"/>
    <w:rsid w:val="00E8039C"/>
    <w:rsid w:val="00E85F1A"/>
    <w:rsid w:val="00E9443D"/>
    <w:rsid w:val="00EB359C"/>
    <w:rsid w:val="00EC751D"/>
    <w:rsid w:val="00ED1AAD"/>
    <w:rsid w:val="00ED25D2"/>
    <w:rsid w:val="00ED25E6"/>
    <w:rsid w:val="00ED391F"/>
    <w:rsid w:val="00EE021C"/>
    <w:rsid w:val="00EE766A"/>
    <w:rsid w:val="00F172A7"/>
    <w:rsid w:val="00F17E41"/>
    <w:rsid w:val="00F36120"/>
    <w:rsid w:val="00F415EF"/>
    <w:rsid w:val="00F63008"/>
    <w:rsid w:val="00F653F3"/>
    <w:rsid w:val="00F767D6"/>
    <w:rsid w:val="00F864CB"/>
    <w:rsid w:val="00F95B5B"/>
    <w:rsid w:val="00FB1992"/>
    <w:rsid w:val="00FD15A5"/>
    <w:rsid w:val="00FE7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65E27E"/>
  <w15:docId w15:val="{F4C6ECCA-EB2B-2B41-AD72-C0752CE83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0F3"/>
    <w:pPr>
      <w:spacing w:after="80" w:line="240" w:lineRule="exact"/>
    </w:pPr>
    <w:rPr>
      <w:rFonts w:ascii="EB Garamond" w:hAnsi="EB Garamond"/>
      <w:sz w:val="22"/>
    </w:rPr>
  </w:style>
  <w:style w:type="paragraph" w:styleId="Heading1">
    <w:name w:val="heading 1"/>
    <w:basedOn w:val="Normal"/>
    <w:next w:val="Normal"/>
    <w:link w:val="Heading1Char"/>
    <w:uiPriority w:val="9"/>
    <w:qFormat/>
    <w:pPr>
      <w:keepNext/>
      <w:keepLines/>
      <w:spacing w:before="36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1E60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0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0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Pr>
      <w:rFonts w:ascii="Play" w:eastAsia="Play" w:hAnsi="Play" w:cs="Play"/>
      <w:sz w:val="56"/>
      <w:szCs w:val="56"/>
    </w:rPr>
  </w:style>
  <w:style w:type="character" w:customStyle="1" w:styleId="Heading1Char">
    <w:name w:val="Heading 1 Char"/>
    <w:basedOn w:val="DefaultParagraphFont"/>
    <w:link w:val="Heading1"/>
    <w:uiPriority w:val="9"/>
    <w:rsid w:val="001E6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0C1"/>
    <w:rPr>
      <w:rFonts w:eastAsiaTheme="majorEastAsia" w:cstheme="majorBidi"/>
      <w:color w:val="272727" w:themeColor="text1" w:themeTint="D8"/>
    </w:rPr>
  </w:style>
  <w:style w:type="character" w:customStyle="1" w:styleId="TitleChar">
    <w:name w:val="Title Char"/>
    <w:basedOn w:val="DefaultParagraphFont"/>
    <w:link w:val="Title"/>
    <w:uiPriority w:val="10"/>
    <w:rsid w:val="001E60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E6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0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60C1"/>
    <w:rPr>
      <w:i/>
      <w:iCs/>
      <w:color w:val="404040" w:themeColor="text1" w:themeTint="BF"/>
    </w:rPr>
  </w:style>
  <w:style w:type="paragraph" w:styleId="ListParagraph">
    <w:name w:val="List Paragraph"/>
    <w:basedOn w:val="Normal"/>
    <w:uiPriority w:val="34"/>
    <w:qFormat/>
    <w:rsid w:val="001E60C1"/>
    <w:pPr>
      <w:ind w:left="720"/>
      <w:contextualSpacing/>
    </w:pPr>
  </w:style>
  <w:style w:type="character" w:styleId="IntenseEmphasis">
    <w:name w:val="Intense Emphasis"/>
    <w:basedOn w:val="DefaultParagraphFont"/>
    <w:uiPriority w:val="21"/>
    <w:qFormat/>
    <w:rsid w:val="001E60C1"/>
    <w:rPr>
      <w:i/>
      <w:iCs/>
      <w:color w:val="0F4761" w:themeColor="accent1" w:themeShade="BF"/>
    </w:rPr>
  </w:style>
  <w:style w:type="paragraph" w:styleId="IntenseQuote">
    <w:name w:val="Intense Quote"/>
    <w:basedOn w:val="Normal"/>
    <w:next w:val="Normal"/>
    <w:link w:val="IntenseQuoteChar"/>
    <w:uiPriority w:val="30"/>
    <w:qFormat/>
    <w:rsid w:val="001E6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0C1"/>
    <w:rPr>
      <w:i/>
      <w:iCs/>
      <w:color w:val="0F4761" w:themeColor="accent1" w:themeShade="BF"/>
    </w:rPr>
  </w:style>
  <w:style w:type="character" w:styleId="IntenseReference">
    <w:name w:val="Intense Reference"/>
    <w:basedOn w:val="DefaultParagraphFont"/>
    <w:uiPriority w:val="32"/>
    <w:qFormat/>
    <w:rsid w:val="001E60C1"/>
    <w:rPr>
      <w:b/>
      <w:bCs/>
      <w:smallCaps/>
      <w:color w:val="0F4761" w:themeColor="accent1" w:themeShade="BF"/>
      <w:spacing w:val="5"/>
    </w:rPr>
  </w:style>
  <w:style w:type="paragraph" w:styleId="NormalWeb">
    <w:name w:val="Normal (Web)"/>
    <w:basedOn w:val="Normal"/>
    <w:uiPriority w:val="99"/>
    <w:semiHidden/>
    <w:unhideWhenUsed/>
    <w:rsid w:val="00635DB2"/>
    <w:rPr>
      <w:rFonts w:ascii="Times New Roman" w:hAnsi="Times New Roman" w:cs="Times New Roman"/>
    </w:rPr>
  </w:style>
  <w:style w:type="character" w:styleId="CommentReference">
    <w:name w:val="annotation reference"/>
    <w:basedOn w:val="DefaultParagraphFont"/>
    <w:uiPriority w:val="99"/>
    <w:semiHidden/>
    <w:unhideWhenUsed/>
    <w:rsid w:val="00284CD5"/>
    <w:rPr>
      <w:sz w:val="16"/>
      <w:szCs w:val="16"/>
    </w:rPr>
  </w:style>
  <w:style w:type="paragraph" w:styleId="CommentText">
    <w:name w:val="annotation text"/>
    <w:basedOn w:val="Normal"/>
    <w:link w:val="CommentTextChar"/>
    <w:uiPriority w:val="99"/>
    <w:semiHidden/>
    <w:unhideWhenUsed/>
    <w:rsid w:val="00284CD5"/>
    <w:rPr>
      <w:sz w:val="20"/>
      <w:szCs w:val="20"/>
    </w:rPr>
  </w:style>
  <w:style w:type="character" w:customStyle="1" w:styleId="CommentTextChar">
    <w:name w:val="Comment Text Char"/>
    <w:basedOn w:val="DefaultParagraphFont"/>
    <w:link w:val="CommentText"/>
    <w:uiPriority w:val="99"/>
    <w:semiHidden/>
    <w:rsid w:val="00284CD5"/>
    <w:rPr>
      <w:sz w:val="20"/>
      <w:szCs w:val="20"/>
    </w:rPr>
  </w:style>
  <w:style w:type="paragraph" w:styleId="CommentSubject">
    <w:name w:val="annotation subject"/>
    <w:basedOn w:val="CommentText"/>
    <w:next w:val="CommentText"/>
    <w:link w:val="CommentSubjectChar"/>
    <w:uiPriority w:val="99"/>
    <w:semiHidden/>
    <w:unhideWhenUsed/>
    <w:rsid w:val="00284CD5"/>
    <w:rPr>
      <w:b/>
      <w:bCs/>
    </w:rPr>
  </w:style>
  <w:style w:type="character" w:customStyle="1" w:styleId="CommentSubjectChar">
    <w:name w:val="Comment Subject Char"/>
    <w:basedOn w:val="CommentTextChar"/>
    <w:link w:val="CommentSubject"/>
    <w:uiPriority w:val="99"/>
    <w:semiHidden/>
    <w:rsid w:val="00284CD5"/>
    <w:rPr>
      <w:b/>
      <w:bCs/>
      <w:sz w:val="20"/>
      <w:szCs w:val="20"/>
    </w:rPr>
  </w:style>
  <w:style w:type="paragraph" w:styleId="Revision">
    <w:name w:val="Revision"/>
    <w:hidden/>
    <w:uiPriority w:val="99"/>
    <w:semiHidden/>
    <w:rsid w:val="001A1699"/>
  </w:style>
  <w:style w:type="paragraph" w:customStyle="1" w:styleId="commentcontentpara">
    <w:name w:val="commentcontentpara"/>
    <w:basedOn w:val="Normal"/>
    <w:rsid w:val="00816EC2"/>
    <w:pPr>
      <w:spacing w:before="100" w:beforeAutospacing="1" w:after="100" w:afterAutospacing="1"/>
    </w:pPr>
    <w:rPr>
      <w:rFonts w:ascii="Times New Roman" w:eastAsia="Times New Roman" w:hAnsi="Times New Roman" w:cs="Times New Roman"/>
    </w:rPr>
  </w:style>
  <w:style w:type="paragraph" w:styleId="Footer">
    <w:name w:val="footer"/>
    <w:basedOn w:val="Normal"/>
    <w:link w:val="FooterChar"/>
    <w:uiPriority w:val="99"/>
    <w:unhideWhenUsed/>
    <w:rsid w:val="00211672"/>
    <w:pPr>
      <w:tabs>
        <w:tab w:val="center" w:pos="4680"/>
        <w:tab w:val="right" w:pos="9360"/>
      </w:tabs>
    </w:pPr>
  </w:style>
  <w:style w:type="character" w:customStyle="1" w:styleId="FooterChar">
    <w:name w:val="Footer Char"/>
    <w:basedOn w:val="DefaultParagraphFont"/>
    <w:link w:val="Footer"/>
    <w:uiPriority w:val="99"/>
    <w:rsid w:val="00211672"/>
  </w:style>
  <w:style w:type="character" w:styleId="PageNumber">
    <w:name w:val="page number"/>
    <w:basedOn w:val="DefaultParagraphFont"/>
    <w:uiPriority w:val="99"/>
    <w:semiHidden/>
    <w:unhideWhenUsed/>
    <w:rsid w:val="00211672"/>
  </w:style>
  <w:style w:type="character" w:styleId="Hyperlink">
    <w:name w:val="Hyperlink"/>
    <w:basedOn w:val="DefaultParagraphFont"/>
    <w:uiPriority w:val="99"/>
    <w:unhideWhenUsed/>
    <w:rsid w:val="005C22E1"/>
    <w:rPr>
      <w:color w:val="467886" w:themeColor="hyperlink"/>
      <w:u w:val="single"/>
    </w:rPr>
  </w:style>
  <w:style w:type="character" w:styleId="UnresolvedMention">
    <w:name w:val="Unresolved Mention"/>
    <w:basedOn w:val="DefaultParagraphFont"/>
    <w:uiPriority w:val="99"/>
    <w:semiHidden/>
    <w:unhideWhenUsed/>
    <w:rsid w:val="005C22E1"/>
    <w:rPr>
      <w:color w:val="605E5C"/>
      <w:shd w:val="clear" w:color="auto" w:fill="E1DFDD"/>
    </w:rPr>
  </w:style>
  <w:style w:type="character" w:styleId="FollowedHyperlink">
    <w:name w:val="FollowedHyperlink"/>
    <w:basedOn w:val="DefaultParagraphFont"/>
    <w:uiPriority w:val="99"/>
    <w:semiHidden/>
    <w:unhideWhenUsed/>
    <w:rsid w:val="005C22E1"/>
    <w:rPr>
      <w:color w:val="96607D" w:themeColor="followedHyperlink"/>
      <w:u w:val="single"/>
    </w:rPr>
  </w:style>
  <w:style w:type="paragraph" w:styleId="Subtitle">
    <w:name w:val="Subtitle"/>
    <w:basedOn w:val="Normal"/>
    <w:next w:val="Normal"/>
    <w:link w:val="SubtitleChar"/>
    <w:uiPriority w:val="11"/>
    <w:qFormat/>
    <w:pPr>
      <w:spacing w:after="160"/>
    </w:pPr>
    <w:rPr>
      <w:color w:val="595959"/>
      <w:sz w:val="28"/>
      <w:szCs w:val="28"/>
    </w:rPr>
  </w:style>
  <w:style w:type="paragraph" w:styleId="Header">
    <w:name w:val="header"/>
    <w:basedOn w:val="Normal"/>
    <w:link w:val="HeaderChar"/>
    <w:uiPriority w:val="99"/>
    <w:unhideWhenUsed/>
    <w:rsid w:val="00A22F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F3C"/>
    <w:rPr>
      <w:rFonts w:ascii="EB Garamond" w:hAnsi="EB Garamond"/>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Nt66/9diV4p0rtdvLlRfmLy07Q==">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6</Pages>
  <Words>4901</Words>
  <Characters>27937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Deliberato, Rodrigo (delibero)</dc:creator>
  <cp:lastModifiedBy>Deliberato, Rodrigo (delibero)</cp:lastModifiedBy>
  <cp:revision>3</cp:revision>
  <dcterms:created xsi:type="dcterms:W3CDTF">2026-01-07T19:01:00Z</dcterms:created>
  <dcterms:modified xsi:type="dcterms:W3CDTF">2026-01-07T20:04:00Z</dcterms:modified>
</cp:coreProperties>
</file>