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6"/>
        </w:rPr>
        <w:t>Güncel Karşılaştırmalı Sonuç Raporu</w:t>
      </w:r>
    </w:p>
    <w:p>
      <w:r>
        <w:rPr>
          <w:color w:val="595959"/>
          <w:sz w:val="25"/>
        </w:rPr>
        <w:t>EMG El Hareketi Tanıma — Pipeline'a KNN ve MLP Eklenmesi</w:t>
      </w:r>
    </w:p>
    <w:p>
      <w:r>
        <w:rPr>
          <w:i/>
          <w:color w:val="595959"/>
          <w:sz w:val="20"/>
        </w:rPr>
        <w:t>Proje: Burak Talha Güçlü  ·  Yüksek Lisans Tezi</w:t>
      </w:r>
    </w:p>
    <w:p/>
    <w:p>
      <w:pPr>
        <w:pStyle w:val="Heading1"/>
      </w:pPr>
      <w:r>
        <w:t>1. Amaç</w:t>
      </w:r>
    </w:p>
    <w:p>
      <w:pPr>
        <w:spacing w:after="120"/>
      </w:pPr>
      <w:r>
        <w:rPr>
          <w:i w:val="0"/>
        </w:rPr>
        <w:t>Bu rapor, mevcut sınıflandırma pipeline'ına iki yeni model — k-En Yakın Komşu (KNN) ve Çok Katmanlı Algılayıcı (MLP) — eklenerek elde edilen güncel karşılaştırmayı sunar. Her iki model de aynı veri setleri (NinaPro DB5 7 sınıf ve özel veri 6 sınıf), aynı öznitelikler (RMS/MAV/WL/SSC), aynı %80/20 katmanlı bölme ve aynı tohum (22) ile çalıştırılmıştır. Böylece sonuçlar önceki SVM, Random Forest, MEET ve CNN sonuçlarıyla doğrudan karşılaştırılabilir.</w:t>
      </w:r>
    </w:p>
    <w:p>
      <w:pPr>
        <w:pStyle w:val="Heading1"/>
      </w:pPr>
      <w:r>
        <w:t>2. Yöntem ve Kurulum</w:t>
      </w:r>
    </w:p>
    <w:p>
      <w:pPr>
        <w:pStyle w:val="ListBullet"/>
      </w:pPr>
      <w:r>
        <w:rPr>
          <w:b/>
        </w:rPr>
        <w:t xml:space="preserve">KNN: </w:t>
      </w:r>
      <w:r>
        <w:t>k=5, Öklid uzaklığı; mesafe-tabanlı basit bir temel model.</w:t>
      </w:r>
    </w:p>
    <w:p>
      <w:pPr>
        <w:pStyle w:val="ListBullet"/>
      </w:pPr>
      <w:r>
        <w:rPr>
          <w:b/>
        </w:rPr>
        <w:t xml:space="preserve">MLP: </w:t>
      </w:r>
      <w:r>
        <w:t>Tek gizli katman (128 ReLU nöron), softmax çıktı; ileri-beslemeli küçük bir sinir ağı.</w:t>
      </w:r>
    </w:p>
    <w:p>
      <w:pPr>
        <w:pStyle w:val="ListBullet"/>
      </w:pPr>
      <w:r>
        <w:rPr>
          <w:b/>
        </w:rPr>
        <w:t xml:space="preserve">Değerlendirme: </w:t>
      </w:r>
      <w:r>
        <w:t>Her iki set için %80 eğitim / %20 test, sınıf dağılımını koruyan (stratified) ayrım; öznitelikler yalnız eğitimde ölçeklendi.</w:t>
      </w:r>
    </w:p>
    <w:p>
      <w:pPr>
        <w:spacing w:after="120"/>
      </w:pPr>
      <w:r>
        <w:rPr>
          <w:i/>
        </w:rPr>
        <w:t>Not: Bu ortamda scikit-learn kurulamadığından (ağ erişimi yok), KNN ve MLP sonuçları eşdeğer NumPy referans implementasyonlarıyla gerçek veriler üzerinde üretilmiştir (KNN k=5; MLP 1×128, Adam, standartlaştırılmış girdi, tohum 22). Pipeline betikleri ise scikit-learn'ün KNeighborsClassifier ve MLPClassifier sınıflarını kullanır ve makinenizde benzer sonuçları yeniden üretir. SVM/RF/MEET/CNN değerleri daha önceki scikit-learn çalıştırmalarından alınmıştır.</w:t>
      </w:r>
    </w:p>
    <w:p>
      <w:pPr>
        <w:pStyle w:val="Heading1"/>
      </w:pPr>
      <w:r>
        <w:t>3. Genel Karşılaştırma</w:t>
      </w:r>
    </w:p>
    <w:p>
      <w:pPr>
        <w:pStyle w:val="Heading2"/>
      </w:pPr>
      <w:r>
        <w:t>3.1 NinaPro DB5 (8 kanal, 7 sınıf)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Doğruluk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Sıra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MEET (Extra Trees + OvO)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%94,74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Random Forest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%92,88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SVM (RBF)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%87,65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MLP (1×128)  — YENİ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%86,35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4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KNN (k=5)  — YENİ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%86,06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5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1B CNN (ham)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~ %82,7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</w:t>
            </w:r>
          </w:p>
        </w:tc>
      </w:tr>
    </w:tbl>
    <w:p/>
    <w:p>
      <w:pPr>
        <w:spacing w:after="120"/>
      </w:pPr>
      <w:r>
        <w:rPr>
          <w:i w:val="0"/>
        </w:rPr>
        <w:t>KNN ve MLP, ~%86 ile SVM'e yakın; RF ve MEET'in altında, CNN'in üstünde yer aldı. Topluluk/uzman yöntemleri (RF, MEET) bu veri setinde hâlâ açık ara en güçlüsü.</w:t>
      </w:r>
    </w:p>
    <w:p>
      <w:pPr>
        <w:pStyle w:val="Heading2"/>
      </w:pPr>
      <w:r>
        <w:t>3.2 Özel Veri (2 kanal, 6 sınıf)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Doğruluk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Sıra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Random Forest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%71,63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SVM (RBF)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%71,19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MEET (Extra Trees + OvO)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%70,93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MLP (1×128)  — YENİ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%70,92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4</w:t>
            </w:r>
          </w:p>
        </w:tc>
      </w:tr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KNN (k=5)  — YENİ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%67,09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5</w:t>
            </w:r>
          </w:p>
        </w:tc>
      </w:tr>
    </w:tbl>
    <w:p/>
    <w:p>
      <w:pPr>
        <w:spacing w:after="120"/>
      </w:pPr>
      <w:r>
        <w:rPr>
          <w:i w:val="0"/>
        </w:rPr>
        <w:t>MLP, %70,9 ile klasik modellerle neredeyse aynı; 2 kanallı veriyi onlar kadar iyi işledi. KNN ise %67 ile en zayıf model oldu — bunun ana nedeni silindirik sınıfındaki düşük başarı (%48,8).</w:t>
      </w:r>
    </w:p>
    <w:p>
      <w:pPr>
        <w:pStyle w:val="Heading1"/>
      </w:pPr>
      <w:r>
        <w:t>4. Sınıf Bazlı Analiz (Yeni Modeller)</w:t>
      </w:r>
    </w:p>
    <w:p>
      <w:pPr>
        <w:pStyle w:val="Heading2"/>
      </w:pPr>
      <w:r>
        <w:t>4.1 NinaPro — KNN ve MLP sınıf doğrulukları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KNN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MLP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Thumb up (B1)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%92,2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%91,9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Scissors (B2)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%89,2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%85,9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Open (B5)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%88,9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%86,2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Closed (B6)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%86,3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%83,3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Point (B7)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%77,0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%80,8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Cylindrical (C5)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%82,0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%85,4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Pinch (C14)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%86,4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%89,3</w:t>
            </w:r>
          </w:p>
        </w:tc>
      </w:tr>
    </w:tbl>
    <w:p/>
    <w:p>
      <w:pPr>
        <w:spacing w:after="120"/>
      </w:pPr>
      <w:r>
        <w:rPr>
          <w:i w:val="0"/>
        </w:rPr>
        <w:t>KNN'in en zayıf sınıfı Point (B7, %77) — bilinen B1↔B7 karışmasıyla tutarlı. MLP daha dengeli bir profil sergiledi ve zorlu sınıflarda (B7, C5, C14) KNN'i geçti.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70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_4sbj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7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Şekil 1. KNN (k=5) — NinaPro karmaşıklık matrisi.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70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4sb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7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Şekil 2. MLP (1×128) — NinaPro karmaşıklık matrisi.</w:t>
      </w:r>
    </w:p>
    <w:p>
      <w:pPr>
        <w:pStyle w:val="Heading2"/>
      </w:pPr>
      <w:r>
        <w:t>4.2 Özel Veri — KNN ve MLP sınıf doğrulukları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KNN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MLP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point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%67,1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%68,1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tip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%72,9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%72,2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rock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%73,6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%76,6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closed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%71,4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%71,8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cylindrical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%48,8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%59,6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open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%68,9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%77,3</w:t>
            </w:r>
          </w:p>
        </w:tc>
      </w:tr>
    </w:tbl>
    <w:p/>
    <w:p>
      <w:pPr>
        <w:spacing w:after="120"/>
      </w:pPr>
      <w:r>
        <w:rPr>
          <w:i w:val="0"/>
        </w:rPr>
        <w:t>Silindirik (cyl) sınıfı yine tüm modellerin ortak darboğazı: KNN'de yalnız %48,8, MLP'de %59,6. KNN mesafe-tabanlı olduğu için silindirik–kapalı örtüşme bölgesinden en çok etkilenen modeldir; MLP bu örtüşmeyi daha esnek bir karar sınırıyla kısmen telafi eder.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86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8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Şekil 3. KNN (k=5) — özel veri karmaşıklık matrisi (cyl %48,8).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586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8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Şekil 4. MLP (1×128) — özel veri karmaşıklık matrisi.</w:t>
      </w:r>
    </w:p>
    <w:p>
      <w:pPr>
        <w:pStyle w:val="Heading1"/>
      </w:pPr>
      <w:r>
        <w:t>5. KNN ve MLP Yorumu</w:t>
      </w:r>
    </w:p>
    <w:p>
      <w:pPr>
        <w:pStyle w:val="ListBullet"/>
      </w:pPr>
      <w:r>
        <w:rPr>
          <w:b/>
        </w:rPr>
        <w:t xml:space="preserve">Genel: </w:t>
      </w:r>
      <w:r>
        <w:t>Yeni modeller sıralamayı değiştirmedi: NinaPro'da MEET ve RF lider olmayı sürdürdü.</w:t>
      </w:r>
    </w:p>
    <w:p>
      <w:pPr>
        <w:pStyle w:val="ListBullet"/>
      </w:pPr>
      <w:r>
        <w:rPr>
          <w:b/>
        </w:rPr>
        <w:t xml:space="preserve">MLP: </w:t>
      </w:r>
      <w:r>
        <w:t>Güçlü öznitelik mühendisliği sayesinde küçük bir MLP bile klasik modellerle yarışabildi; büyük veri gerektirmeden makul sonuç verdi.</w:t>
      </w:r>
    </w:p>
    <w:p>
      <w:pPr>
        <w:pStyle w:val="ListBullet"/>
      </w:pPr>
      <w:r>
        <w:rPr>
          <w:b/>
        </w:rPr>
        <w:t xml:space="preserve">KNN: </w:t>
      </w:r>
      <w:r>
        <w:t>Basit ve yorumlanabilir ama sınıf örtüşmesine ve gürültüye karşı hassas; en düşük skorları verdi.</w:t>
      </w:r>
    </w:p>
    <w:p>
      <w:pPr>
        <w:pStyle w:val="ListBullet"/>
      </w:pPr>
      <w:r>
        <w:rPr>
          <w:b/>
        </w:rPr>
        <w:t xml:space="preserve">Değişmeyen: </w:t>
      </w:r>
      <w:r>
        <w:t>Silindirik ↔ kapalı karışması altı modelin tamamında görülüyor — sorun modelde değil, 2 kanallı verinin fiziksel sınırında.</w:t>
      </w:r>
    </w:p>
    <w:p>
      <w:pPr>
        <w:pStyle w:val="Heading1"/>
      </w:pPr>
      <w:r>
        <w:t>6. Sonuç ve Öneriler</w:t>
      </w:r>
    </w:p>
    <w:p>
      <w:pPr>
        <w:spacing w:after="120"/>
      </w:pPr>
      <w:r>
        <w:rPr>
          <w:i w:val="0"/>
        </w:rPr>
        <w:t>İki yeni modelin eklenmesi, önceki temel bulguyu güçlendirdi: model seçiminden bağımsız olarak NinaPro'da topluluk/uzman yöntemleri (RF, MEET) en iyisidir ve özel veride tüm modeller silindirik sınıfı yüzünden ~%70 tavanına takılır. En yüksek getirili adım hâlâ özel veride kanal sayısını artırmaktır.</w:t>
      </w:r>
    </w:p>
    <w:p>
      <w:pPr>
        <w:pStyle w:val="ListBullet"/>
      </w:pPr>
      <w:r>
        <w:t>MLP için mimari/derinlik ve düzenlileştirme araması küçük kazanç sağlayabilir.</w:t>
      </w:r>
    </w:p>
    <w:p>
      <w:pPr>
        <w:pStyle w:val="ListBullet"/>
      </w:pPr>
      <w:r>
        <w:t>KNN için uzaklık ağırlıklandırma (distance-weighted) ve k taraması denenebilir.</w:t>
      </w:r>
    </w:p>
    <w:p>
      <w:pPr>
        <w:pStyle w:val="ListBullet"/>
      </w:pPr>
      <w:r>
        <w:t>Özel veride kanal sayısını artırmak silindirik–kapalı ayrımı için en etkili çözümdür.</w:t>
      </w:r>
    </w:p>
    <w:p>
      <w:pPr>
        <w:pStyle w:val="ListBullet"/>
      </w:pPr>
      <w:r>
        <w:t>Daha sağlam tahmin için k-kat çapraz doğrulama tüm modellere uygulanmalı.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