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Repository Reorganization &amp; Code Improvement</w:t>
      </w:r>
    </w:p>
    <w:p>
      <w:r>
        <w:rPr>
          <w:color w:val="595959"/>
          <w:sz w:val="26"/>
        </w:rPr>
        <w:t>EMG-Based Hand Gesture Recognition — MSc Thesis Codebase</w:t>
      </w:r>
    </w:p>
    <w:p>
      <w:r>
        <w:rPr>
          <w:i/>
          <w:color w:val="595959"/>
          <w:sz w:val="20"/>
        </w:rPr>
        <w:t>Prepared for Burak Talha Güçlü  ·  July 5, 2026</w:t>
      </w:r>
    </w:p>
    <w:p/>
    <w:p>
      <w:pPr>
        <w:pStyle w:val="Heading1"/>
      </w:pPr>
      <w:r>
        <w:t>1. Executive Summary</w:t>
      </w:r>
    </w:p>
    <w:p>
      <w:pPr>
        <w:spacing w:after="120"/>
      </w:pPr>
      <w:r>
        <w:rPr>
          <w:i w:val="0"/>
        </w:rPr>
        <w:t>This document explains the work done to reorganize the Git repository for the EMG hand-gesture recognition thesis project, the problems found in the original layout and code, the changes made to fix them, and the reasoning behind each decision. In short, the project was restructured from two loosely organized folders into a clean, conventional layout that separates source code, data, MATLAB tools, results, and documentation. Duplicated data files were removed, several path and reproducibility bugs were fixed, the copy-pasted code shared across scripts was consolidated into a single reusable module, the deep-learning scripts were made more robust, and a new, accurate README plus project metadata (dependency and Git configuration files) were added.</w:t>
      </w:r>
    </w:p>
    <w:p>
      <w:pPr>
        <w:spacing w:after="120"/>
      </w:pPr>
      <w:r>
        <w:rPr>
          <w:i w:val="0"/>
        </w:rPr>
        <w:t>Everything was verified: all ten scripts compile, the shared module's core logic was unit-tested, and every data file was confirmed to load with the schema the scripts expect.</w:t>
      </w:r>
    </w:p>
    <w:p>
      <w:pPr>
        <w:pStyle w:val="Heading1"/>
      </w:pPr>
      <w:r>
        <w:t>2. Project Overview</w:t>
      </w:r>
    </w:p>
    <w:p>
      <w:pPr>
        <w:spacing w:after="120"/>
      </w:pPr>
      <w:r>
        <w:rPr>
          <w:i w:val="0"/>
        </w:rPr>
        <w:t>The project classifies hand gestures from surface EMG (electromyography) signals. It works with two datasets: the public NinaPro DB5 benchmark (8-channel Myo-armband EMG, 7 gestures) and a custom 2-channel dataset recorded from two subjects (Ecem and Selman, 6 gestures). Four modeling approaches are compared: Support Vector Machine (SVM), Random Forest, MEET (a One-vs-One ensemble of Extra-Trees experts), and a 1D convolutional neural network (CNN). Signals are windowed into 150 ms segments and reduced to four time-domain features per channel (RMS, MAV, WL, SSC).</w:t>
      </w:r>
    </w:p>
    <w:p>
      <w:pPr>
        <w:pStyle w:val="Heading1"/>
      </w:pPr>
      <w:r>
        <w:t>3. Issues Found in the Original Repository</w:t>
      </w:r>
    </w:p>
    <w:p>
      <w:pPr>
        <w:spacing w:after="120"/>
      </w:pPr>
      <w:r>
        <w:rPr>
          <w:i w:val="0"/>
        </w:rPr>
        <w:t>Before making changes, the repository and every script were reviewed. The table below lists the concrete problems identified and why each one mattered.</w:t>
      </w:r>
    </w:p>
    <w:tbl>
      <w:tblPr>
        <w:tblStyle w:val="LightGrid-Accent1"/>
        <w:tblW w:type="auto" w:w="0"/>
        <w:jc w:val="center"/>
        <w:tblLook w:firstColumn="1" w:firstRow="1" w:lastColumn="0" w:lastRow="0" w:noHBand="0" w:noVBand="1" w:val="04A0"/>
      </w:tblPr>
      <w:tblGrid>
        <w:gridCol w:w="4320"/>
        <w:gridCol w:w="4320"/>
      </w:tblGrid>
      <w:tr>
        <w:tc>
          <w:tcPr>
            <w:tcW w:type="dxa" w:w="4608"/>
          </w:tcPr>
          <w:p>
            <w:r/>
            <w:r>
              <w:rPr>
                <w:b/>
                <w:sz w:val="20"/>
              </w:rPr>
              <w:t>Issue</w:t>
            </w:r>
          </w:p>
        </w:tc>
        <w:tc>
          <w:tcPr>
            <w:tcW w:type="dxa" w:w="4752"/>
          </w:tcPr>
          <w:p>
            <w:r/>
            <w:r>
              <w:rPr>
                <w:b/>
                <w:sz w:val="20"/>
              </w:rPr>
              <w:t>Why it mattered</w:t>
            </w:r>
          </w:p>
        </w:tc>
      </w:tr>
      <w:tr>
        <w:tc>
          <w:tcPr>
            <w:tcW w:type="dxa" w:w="4608"/>
          </w:tcPr>
          <w:p>
            <w:r/>
            <w:r>
              <w:rPr>
                <w:sz w:val="19"/>
              </w:rPr>
              <w:t>Duplicate raw data: the four custom .mat files existed twice (custom_data/ and custom_data/data/).</w:t>
            </w:r>
          </w:p>
        </w:tc>
        <w:tc>
          <w:tcPr>
            <w:tcW w:type="dxa" w:w="4752"/>
          </w:tcPr>
          <w:p>
            <w:r/>
            <w:r>
              <w:rPr>
                <w:sz w:val="19"/>
              </w:rPr>
              <w:t>Wasted space and ambiguity about which copy is authoritative.</w:t>
            </w:r>
          </w:p>
        </w:tc>
      </w:tr>
      <w:tr>
        <w:tc>
          <w:tcPr>
            <w:tcW w:type="dxa" w:w="4608"/>
          </w:tcPr>
          <w:p>
            <w:r/>
            <w:r>
              <w:rPr>
                <w:sz w:val="19"/>
              </w:rPr>
              <w:t>A stale, orphaned copy of emg_features_7moves_8ch_4sbj.csv sat in the nina_pro root and differed from the one scripts loaded.</w:t>
            </w:r>
          </w:p>
        </w:tc>
        <w:tc>
          <w:tcPr>
            <w:tcW w:type="dxa" w:w="4752"/>
          </w:tcPr>
          <w:p>
            <w:r/>
            <w:r>
              <w:rPr>
                <w:sz w:val="19"/>
              </w:rPr>
              <w:t>Risk of accidentally training on the wrong, outdated feature file.</w:t>
            </w:r>
          </w:p>
        </w:tc>
      </w:tr>
      <w:tr>
        <w:tc>
          <w:tcPr>
            <w:tcW w:type="dxa" w:w="4608"/>
          </w:tcPr>
          <w:p>
            <w:r/>
            <w:r>
              <w:rPr>
                <w:sz w:val="19"/>
              </w:rPr>
              <w:t>emg_train_S2_S5.csv was byte-for-byte identical to emg_features_7moves_8ch.csv.</w:t>
            </w:r>
          </w:p>
        </w:tc>
        <w:tc>
          <w:tcPr>
            <w:tcW w:type="dxa" w:w="4752"/>
          </w:tcPr>
          <w:p>
            <w:r/>
            <w:r>
              <w:rPr>
                <w:sz w:val="19"/>
              </w:rPr>
              <w:t>Hidden duplication; unclear data provenance.</w:t>
            </w:r>
          </w:p>
        </w:tc>
      </w:tr>
      <w:tr>
        <w:tc>
          <w:tcPr>
            <w:tcW w:type="dxa" w:w="4608"/>
          </w:tcPr>
          <w:p>
            <w:r/>
            <w:r>
              <w:rPr>
                <w:sz w:val="19"/>
              </w:rPr>
              <w:t>Path bugs: the CNN script loaded .npy files from the wrong folder, and preprocessing wrote outputs to a different directory than the training scripts read from.</w:t>
            </w:r>
          </w:p>
        </w:tc>
        <w:tc>
          <w:tcPr>
            <w:tcW w:type="dxa" w:w="4752"/>
          </w:tcPr>
          <w:p>
            <w:r/>
            <w:r>
              <w:rPr>
                <w:sz w:val="19"/>
              </w:rPr>
              <w:t>Scripts failed unless run from an exact directory; fragile to move.</w:t>
            </w:r>
          </w:p>
        </w:tc>
      </w:tr>
      <w:tr>
        <w:tc>
          <w:tcPr>
            <w:tcW w:type="dxa" w:w="4608"/>
          </w:tcPr>
          <w:p>
            <w:r/>
            <w:r>
              <w:rPr>
                <w:sz w:val="19"/>
              </w:rPr>
              <w:t>Inconsistent random seed: CNN scripts used 42 while all other scripts used 22.</w:t>
            </w:r>
          </w:p>
        </w:tc>
        <w:tc>
          <w:tcPr>
            <w:tcW w:type="dxa" w:w="4752"/>
          </w:tcPr>
          <w:p>
            <w:r/>
            <w:r>
              <w:rPr>
                <w:sz w:val="19"/>
              </w:rPr>
              <w:t>Results were not reproducible or comparable across models.</w:t>
            </w:r>
          </w:p>
        </w:tc>
      </w:tr>
      <w:tr>
        <w:tc>
          <w:tcPr>
            <w:tcW w:type="dxa" w:w="4608"/>
          </w:tcPr>
          <w:p>
            <w:r/>
            <w:r>
              <w:rPr>
                <w:sz w:val="19"/>
              </w:rPr>
              <w:t>Large blocks of identical code (plotting, feature extraction, label maps) were copy-pasted into every script.</w:t>
            </w:r>
          </w:p>
        </w:tc>
        <w:tc>
          <w:tcPr>
            <w:tcW w:type="dxa" w:w="4752"/>
          </w:tcPr>
          <w:p>
            <w:r/>
            <w:r>
              <w:rPr>
                <w:sz w:val="19"/>
              </w:rPr>
              <w:t>Any fix had to be made in many places; easy to drift out of sync.</w:t>
            </w:r>
          </w:p>
        </w:tc>
      </w:tr>
      <w:tr>
        <w:tc>
          <w:tcPr>
            <w:tcW w:type="dxa" w:w="4608"/>
          </w:tcPr>
          <w:p>
            <w:r/>
            <w:r>
              <w:rPr>
                <w:sz w:val="19"/>
              </w:rPr>
              <w:t>No requirements.txt and no .gitignore.</w:t>
            </w:r>
          </w:p>
        </w:tc>
        <w:tc>
          <w:tcPr>
            <w:tcW w:type="dxa" w:w="4752"/>
          </w:tcPr>
          <w:p>
            <w:r/>
            <w:r>
              <w:rPr>
                <w:sz w:val="19"/>
              </w:rPr>
              <w:t>Hard to reproduce the environment; caches and artifacts risked being committed.</w:t>
            </w:r>
          </w:p>
        </w:tc>
      </w:tr>
      <w:tr>
        <w:tc>
          <w:tcPr>
            <w:tcW w:type="dxa" w:w="4608"/>
          </w:tcPr>
          <w:p>
            <w:r/>
            <w:r>
              <w:rPr>
                <w:sz w:val="19"/>
              </w:rPr>
              <w:t>README inaccuracies: the custom README described 8-channel / 32 features (it is 2-channel / 8) and referenced a meet.py that does not exist.</w:t>
            </w:r>
          </w:p>
        </w:tc>
        <w:tc>
          <w:tcPr>
            <w:tcW w:type="dxa" w:w="4752"/>
          </w:tcPr>
          <w:p>
            <w:r/>
            <w:r>
              <w:rPr>
                <w:sz w:val="19"/>
              </w:rPr>
              <w:t>Misleading documentation for a thesis deliverable.</w:t>
            </w:r>
          </w:p>
        </w:tc>
      </w:tr>
      <w:tr>
        <w:tc>
          <w:tcPr>
            <w:tcW w:type="dxa" w:w="4608"/>
          </w:tcPr>
          <w:p>
            <w:r/>
            <w:r>
              <w:rPr>
                <w:sz w:val="19"/>
              </w:rPr>
              <w:t>Every text file showed a whole-file diff in Git due to CRLF/LF line-ending mismatch.</w:t>
            </w:r>
          </w:p>
        </w:tc>
        <w:tc>
          <w:tcPr>
            <w:tcW w:type="dxa" w:w="4752"/>
          </w:tcPr>
          <w:p>
            <w:r/>
            <w:r>
              <w:rPr>
                <w:sz w:val="19"/>
              </w:rPr>
              <w:t>Noisy history; real changes buried under line-ending churn.</w:t>
            </w:r>
          </w:p>
        </w:tc>
      </w:tr>
    </w:tbl>
    <w:p/>
    <w:p>
      <w:pPr>
        <w:pStyle w:val="Heading1"/>
      </w:pPr>
      <w:r>
        <w:t>4. New Repository Structure</w:t>
      </w:r>
    </w:p>
    <w:p>
      <w:pPr>
        <w:spacing w:after="120"/>
      </w:pPr>
      <w:r>
        <w:rPr>
          <w:i w:val="0"/>
        </w:rPr>
        <w:t>The repository was reorganized from the original two-folder layout (nina_pro/ and custom_data/, each mixing code, data, and results) into a conventional structure that separates concerns:</w:t>
      </w:r>
    </w:p>
    <w:p>
      <w:pPr>
        <w:spacing w:after="40" w:before="40"/>
        <w:ind w:left="360"/>
      </w:pPr>
      <w:r>
        <w:rPr>
          <w:rFonts w:ascii="Consolas" w:hAnsi="Consolas"/>
          <w:color w:val="222222"/>
          <w:sz w:val="19"/>
        </w:rPr>
        <w:t>emg-hand-gesture-recognition/</w:t>
      </w:r>
    </w:p>
    <w:p>
      <w:pPr>
        <w:spacing w:after="40" w:before="40"/>
        <w:ind w:left="360"/>
      </w:pPr>
      <w:r>
        <w:rPr>
          <w:rFonts w:ascii="Consolas" w:hAnsi="Consolas"/>
          <w:color w:val="222222"/>
          <w:sz w:val="19"/>
        </w:rPr>
        <w:t>├── src/                    # All Python source</w:t>
      </w:r>
    </w:p>
    <w:p>
      <w:pPr>
        <w:spacing w:after="40" w:before="40"/>
        <w:ind w:left="360"/>
      </w:pPr>
      <w:r>
        <w:rPr>
          <w:rFonts w:ascii="Consolas" w:hAnsi="Consolas"/>
          <w:color w:val="222222"/>
          <w:sz w:val="19"/>
        </w:rPr>
        <w:t>│   ├── emg_common.py       # Shared utilities (new)</w:t>
      </w:r>
    </w:p>
    <w:p>
      <w:pPr>
        <w:spacing w:after="40" w:before="40"/>
        <w:ind w:left="360"/>
      </w:pPr>
      <w:r>
        <w:rPr>
          <w:rFonts w:ascii="Consolas" w:hAnsi="Consolas"/>
          <w:color w:val="222222"/>
          <w:sz w:val="19"/>
        </w:rPr>
        <w:t>│   ├── ninapro/            # NinaPro DB5 scripts</w:t>
      </w:r>
    </w:p>
    <w:p>
      <w:pPr>
        <w:spacing w:after="40" w:before="40"/>
        <w:ind w:left="360"/>
      </w:pPr>
      <w:r>
        <w:rPr>
          <w:rFonts w:ascii="Consolas" w:hAnsi="Consolas"/>
          <w:color w:val="222222"/>
          <w:sz w:val="19"/>
        </w:rPr>
        <w:t>│   └── custom/             # Custom-dataset scripts</w:t>
      </w:r>
    </w:p>
    <w:p>
      <w:pPr>
        <w:spacing w:after="40" w:before="40"/>
        <w:ind w:left="360"/>
      </w:pPr>
      <w:r>
        <w:rPr>
          <w:rFonts w:ascii="Consolas" w:hAnsi="Consolas"/>
          <w:color w:val="222222"/>
          <w:sz w:val="19"/>
        </w:rPr>
        <w:t>├── data/  ├── ninapro/     └── custom/</w:t>
      </w:r>
    </w:p>
    <w:p>
      <w:pPr>
        <w:spacing w:after="40" w:before="40"/>
        <w:ind w:left="360"/>
      </w:pPr>
      <w:r>
        <w:rPr>
          <w:rFonts w:ascii="Consolas" w:hAnsi="Consolas"/>
          <w:color w:val="222222"/>
          <w:sz w:val="19"/>
        </w:rPr>
        <w:t>├── matlab/                 # MATLAB feature-extraction scripts</w:t>
      </w:r>
    </w:p>
    <w:p>
      <w:pPr>
        <w:spacing w:after="40" w:before="40"/>
        <w:ind w:left="360"/>
      </w:pPr>
      <w:r>
        <w:rPr>
          <w:rFonts w:ascii="Consolas" w:hAnsi="Consolas"/>
          <w:color w:val="222222"/>
          <w:sz w:val="19"/>
        </w:rPr>
        <w:t>├── outputs/  ├── ninapro/  └── custom/   # auto-saved figures</w:t>
      </w:r>
    </w:p>
    <w:p>
      <w:pPr>
        <w:spacing w:after="40" w:before="40"/>
        <w:ind w:left="360"/>
      </w:pPr>
      <w:r>
        <w:rPr>
          <w:rFonts w:ascii="Consolas" w:hAnsi="Consolas"/>
          <w:color w:val="222222"/>
          <w:sz w:val="19"/>
        </w:rPr>
        <w:t>├── docs/images/            # Gesture reference figures</w:t>
      </w:r>
    </w:p>
    <w:p>
      <w:pPr>
        <w:spacing w:after="40" w:before="40"/>
        <w:ind w:left="360"/>
      </w:pPr>
      <w:r>
        <w:rPr>
          <w:rFonts w:ascii="Consolas" w:hAnsi="Consolas"/>
          <w:color w:val="222222"/>
          <w:sz w:val="19"/>
        </w:rPr>
        <w:t>├── requirements.txt   ├── .gitignore   ├── .gitattributes</w:t>
      </w:r>
    </w:p>
    <w:p>
      <w:pPr>
        <w:spacing w:after="40" w:before="40"/>
        <w:ind w:left="360"/>
      </w:pPr>
      <w:r>
        <w:rPr>
          <w:rFonts w:ascii="Consolas" w:hAnsi="Consolas"/>
          <w:color w:val="222222"/>
          <w:sz w:val="19"/>
        </w:rPr>
        <w:t>└── README.md               # rewritten</w:t>
      </w:r>
    </w:p>
    <w:p/>
    <w:p>
      <w:pPr>
        <w:spacing w:after="120"/>
      </w:pPr>
      <w:r>
        <w:rPr>
          <w:i w:val="0"/>
        </w:rPr>
        <w:t>File relocation map (originals were moved, not copied):</w:t>
      </w:r>
    </w:p>
    <w:tbl>
      <w:tblPr>
        <w:tblStyle w:val="LightGrid-Accent1"/>
        <w:tblW w:type="auto" w:w="0"/>
        <w:jc w:val="center"/>
        <w:tblLook w:firstColumn="1" w:firstRow="1" w:lastColumn="0" w:lastRow="0" w:noHBand="0" w:noVBand="1" w:val="04A0"/>
      </w:tblPr>
      <w:tblGrid>
        <w:gridCol w:w="4320"/>
        <w:gridCol w:w="4320"/>
      </w:tblGrid>
      <w:tr>
        <w:tc>
          <w:tcPr>
            <w:tcW w:type="dxa" w:w="4896"/>
          </w:tcPr>
          <w:p>
            <w:r/>
            <w:r>
              <w:rPr>
                <w:b/>
                <w:sz w:val="20"/>
              </w:rPr>
              <w:t>Original</w:t>
            </w:r>
          </w:p>
        </w:tc>
        <w:tc>
          <w:tcPr>
            <w:tcW w:type="dxa" w:w="4464"/>
          </w:tcPr>
          <w:p>
            <w:r/>
            <w:r>
              <w:rPr>
                <w:b/>
                <w:sz w:val="20"/>
              </w:rPr>
              <w:t>New location</w:t>
            </w:r>
          </w:p>
        </w:tc>
      </w:tr>
      <w:tr>
        <w:tc>
          <w:tcPr>
            <w:tcW w:type="dxa" w:w="4896"/>
          </w:tcPr>
          <w:p>
            <w:r/>
            <w:r>
              <w:rPr>
                <w:sz w:val="19"/>
              </w:rPr>
              <w:t>nina_pro/nina_data.py</w:t>
            </w:r>
          </w:p>
        </w:tc>
        <w:tc>
          <w:tcPr>
            <w:tcW w:type="dxa" w:w="4464"/>
          </w:tcPr>
          <w:p>
            <w:r/>
            <w:r>
              <w:rPr>
                <w:sz w:val="19"/>
              </w:rPr>
              <w:t>src/ninapro/preprocess.py</w:t>
            </w:r>
          </w:p>
        </w:tc>
      </w:tr>
      <w:tr>
        <w:tc>
          <w:tcPr>
            <w:tcW w:type="dxa" w:w="4896"/>
          </w:tcPr>
          <w:p>
            <w:r/>
            <w:r>
              <w:rPr>
                <w:sz w:val="19"/>
              </w:rPr>
              <w:t>nina_pro/main.py</w:t>
            </w:r>
          </w:p>
        </w:tc>
        <w:tc>
          <w:tcPr>
            <w:tcW w:type="dxa" w:w="4464"/>
          </w:tcPr>
          <w:p>
            <w:r/>
            <w:r>
              <w:rPr>
                <w:sz w:val="19"/>
              </w:rPr>
              <w:t>src/ninapro/train_classical.py</w:t>
            </w:r>
          </w:p>
        </w:tc>
      </w:tr>
      <w:tr>
        <w:tc>
          <w:tcPr>
            <w:tcW w:type="dxa" w:w="4896"/>
          </w:tcPr>
          <w:p>
            <w:r/>
            <w:r>
              <w:rPr>
                <w:sz w:val="19"/>
              </w:rPr>
              <w:t>nina_pro/S2_S5.py</w:t>
            </w:r>
          </w:p>
        </w:tc>
        <w:tc>
          <w:tcPr>
            <w:tcW w:type="dxa" w:w="4464"/>
          </w:tcPr>
          <w:p>
            <w:r/>
            <w:r>
              <w:rPr>
                <w:sz w:val="19"/>
              </w:rPr>
              <w:t>src/ninapro/within_subject.py</w:t>
            </w:r>
          </w:p>
        </w:tc>
      </w:tr>
      <w:tr>
        <w:tc>
          <w:tcPr>
            <w:tcW w:type="dxa" w:w="4896"/>
          </w:tcPr>
          <w:p>
            <w:r/>
            <w:r>
              <w:rPr>
                <w:sz w:val="19"/>
              </w:rPr>
              <w:t>nina_pro/train_test.py</w:t>
            </w:r>
          </w:p>
        </w:tc>
        <w:tc>
          <w:tcPr>
            <w:tcW w:type="dxa" w:w="4464"/>
          </w:tcPr>
          <w:p>
            <w:r/>
            <w:r>
              <w:rPr>
                <w:sz w:val="19"/>
              </w:rPr>
              <w:t>src/ninapro/cross_subject.py</w:t>
            </w:r>
          </w:p>
        </w:tc>
      </w:tr>
      <w:tr>
        <w:tc>
          <w:tcPr>
            <w:tcW w:type="dxa" w:w="4896"/>
          </w:tcPr>
          <w:p>
            <w:r/>
            <w:r>
              <w:rPr>
                <w:sz w:val="19"/>
              </w:rPr>
              <w:t>nina_pro/cnn.py</w:t>
            </w:r>
          </w:p>
        </w:tc>
        <w:tc>
          <w:tcPr>
            <w:tcW w:type="dxa" w:w="4464"/>
          </w:tcPr>
          <w:p>
            <w:r/>
            <w:r>
              <w:rPr>
                <w:sz w:val="19"/>
              </w:rPr>
              <w:t>src/ninapro/train_cnn.py</w:t>
            </w:r>
          </w:p>
        </w:tc>
      </w:tr>
      <w:tr>
        <w:tc>
          <w:tcPr>
            <w:tcW w:type="dxa" w:w="4896"/>
          </w:tcPr>
          <w:p>
            <w:r/>
            <w:r>
              <w:rPr>
                <w:sz w:val="19"/>
              </w:rPr>
              <w:t>custom_data/svm.py</w:t>
            </w:r>
          </w:p>
        </w:tc>
        <w:tc>
          <w:tcPr>
            <w:tcW w:type="dxa" w:w="4464"/>
          </w:tcPr>
          <w:p>
            <w:r/>
            <w:r>
              <w:rPr>
                <w:sz w:val="19"/>
              </w:rPr>
              <w:t>src/custom/train_classical.py</w:t>
            </w:r>
          </w:p>
        </w:tc>
      </w:tr>
      <w:tr>
        <w:tc>
          <w:tcPr>
            <w:tcW w:type="dxa" w:w="4896"/>
          </w:tcPr>
          <w:p>
            <w:r/>
            <w:r>
              <w:rPr>
                <w:sz w:val="19"/>
              </w:rPr>
              <w:t>custom_data/custom_data_wo_cyl.py</w:t>
            </w:r>
          </w:p>
        </w:tc>
        <w:tc>
          <w:tcPr>
            <w:tcW w:type="dxa" w:w="4464"/>
          </w:tcPr>
          <w:p>
            <w:r/>
            <w:r>
              <w:rPr>
                <w:sz w:val="19"/>
              </w:rPr>
              <w:t>src/custom/train_classical_wo_cyl.py</w:t>
            </w:r>
          </w:p>
        </w:tc>
      </w:tr>
      <w:tr>
        <w:tc>
          <w:tcPr>
            <w:tcW w:type="dxa" w:w="4896"/>
          </w:tcPr>
          <w:p>
            <w:r/>
            <w:r>
              <w:rPr>
                <w:sz w:val="19"/>
              </w:rPr>
              <w:t>custom_data/custom_data_preprocessing.py</w:t>
            </w:r>
          </w:p>
        </w:tc>
        <w:tc>
          <w:tcPr>
            <w:tcW w:type="dxa" w:w="4464"/>
          </w:tcPr>
          <w:p>
            <w:r/>
            <w:r>
              <w:rPr>
                <w:sz w:val="19"/>
              </w:rPr>
              <w:t>src/custom/preprocess.py</w:t>
            </w:r>
          </w:p>
        </w:tc>
      </w:tr>
      <w:tr>
        <w:tc>
          <w:tcPr>
            <w:tcW w:type="dxa" w:w="4896"/>
          </w:tcPr>
          <w:p>
            <w:r/>
            <w:r>
              <w:rPr>
                <w:sz w:val="19"/>
              </w:rPr>
              <w:t>custom_data/cnn.py / cnn_wo_cyl.py</w:t>
            </w:r>
          </w:p>
        </w:tc>
        <w:tc>
          <w:tcPr>
            <w:tcW w:type="dxa" w:w="4464"/>
          </w:tcPr>
          <w:p>
            <w:r/>
            <w:r>
              <w:rPr>
                <w:sz w:val="19"/>
              </w:rPr>
              <w:t>src/custom/train_cnn.py / train_cnn_wo_cyl.py</w:t>
            </w:r>
          </w:p>
        </w:tc>
      </w:tr>
      <w:tr>
        <w:tc>
          <w:tcPr>
            <w:tcW w:type="dxa" w:w="4896"/>
          </w:tcPr>
          <w:p>
            <w:r/>
            <w:r>
              <w:rPr>
                <w:sz w:val="19"/>
              </w:rPr>
              <w:t>nina_pro/db5_data/*</w:t>
            </w:r>
          </w:p>
        </w:tc>
        <w:tc>
          <w:tcPr>
            <w:tcW w:type="dxa" w:w="4464"/>
          </w:tcPr>
          <w:p>
            <w:r/>
            <w:r>
              <w:rPr>
                <w:sz w:val="19"/>
              </w:rPr>
              <w:t>data/ninapro/*</w:t>
            </w:r>
          </w:p>
        </w:tc>
      </w:tr>
      <w:tr>
        <w:tc>
          <w:tcPr>
            <w:tcW w:type="dxa" w:w="4896"/>
          </w:tcPr>
          <w:p>
            <w:r/>
            <w:r>
              <w:rPr>
                <w:sz w:val="19"/>
              </w:rPr>
              <w:t>custom_data/*.mat, custom_dataset.csv</w:t>
            </w:r>
          </w:p>
        </w:tc>
        <w:tc>
          <w:tcPr>
            <w:tcW w:type="dxa" w:w="4464"/>
          </w:tcPr>
          <w:p>
            <w:r/>
            <w:r>
              <w:rPr>
                <w:sz w:val="19"/>
              </w:rPr>
              <w:t>data/custom/*</w:t>
            </w:r>
          </w:p>
        </w:tc>
      </w:tr>
      <w:tr>
        <w:tc>
          <w:tcPr>
            <w:tcW w:type="dxa" w:w="4896"/>
          </w:tcPr>
          <w:p>
            <w:r/>
            <w:r>
              <w:rPr>
                <w:sz w:val="19"/>
              </w:rPr>
              <w:t>nina_pro/*.m</w:t>
            </w:r>
          </w:p>
        </w:tc>
        <w:tc>
          <w:tcPr>
            <w:tcW w:type="dxa" w:w="4464"/>
          </w:tcPr>
          <w:p>
            <w:r/>
            <w:r>
              <w:rPr>
                <w:sz w:val="19"/>
              </w:rPr>
              <w:t>matlab/*</w:t>
            </w:r>
          </w:p>
        </w:tc>
      </w:tr>
      <w:tr>
        <w:tc>
          <w:tcPr>
            <w:tcW w:type="dxa" w:w="4896"/>
          </w:tcPr>
          <w:p>
            <w:r/>
            <w:r>
              <w:rPr>
                <w:sz w:val="19"/>
              </w:rPr>
              <w:t>*/outputs/*.png</w:t>
            </w:r>
          </w:p>
        </w:tc>
        <w:tc>
          <w:tcPr>
            <w:tcW w:type="dxa" w:w="4464"/>
          </w:tcPr>
          <w:p>
            <w:r/>
            <w:r>
              <w:rPr>
                <w:sz w:val="19"/>
              </w:rPr>
              <w:t>outputs/ninapro/*, outputs/custom/*</w:t>
            </w:r>
          </w:p>
        </w:tc>
      </w:tr>
    </w:tbl>
    <w:p/>
    <w:p>
      <w:pPr>
        <w:pStyle w:val="Heading1"/>
      </w:pPr>
      <w:r>
        <w:t>5. Changes Made and Why</w:t>
      </w:r>
    </w:p>
    <w:p>
      <w:pPr>
        <w:pStyle w:val="Heading2"/>
      </w:pPr>
      <w:r>
        <w:t>5.1 Reorganization and de-duplication</w:t>
      </w:r>
    </w:p>
    <w:p>
      <w:pPr>
        <w:spacing w:after="120"/>
      </w:pPr>
      <w:r>
        <w:rPr>
          <w:i w:val="0"/>
        </w:rPr>
        <w:t>Files were moved into the new structure so that source, data, tooling, and results are cleanly separated — the standard convention that makes a project easy to navigate and hand over. Duplicate custom .mat files, the stale orphaned NinaPro CSV, and other redundant files were collected into a single _TO_DELETE/ folder (see Section 8 for why they were not deleted outright).</w:t>
      </w:r>
    </w:p>
    <w:p>
      <w:pPr>
        <w:pStyle w:val="Heading2"/>
      </w:pPr>
      <w:r>
        <w:t>5.2 A shared module: src/emg_common.py</w:t>
      </w:r>
    </w:p>
    <w:p>
      <w:pPr>
        <w:spacing w:after="120"/>
      </w:pPr>
      <w:r>
        <w:rPr>
          <w:i w:val="0"/>
        </w:rPr>
        <w:t>The confusion-matrix plotting function, the time-domain feature calculations, the gesture label maps, and the random-seed handling were previously repeated in every script. These were consolidated into one module, emg_common.py, that all scripts import. This removes roughly a hundred lines of duplicated code, guarantees every experiment uses identical feature definitions and the same seed, and means any future improvement is made in exactly one place.</w:t>
      </w:r>
    </w:p>
    <w:p>
      <w:pPr>
        <w:pStyle w:val="Heading2"/>
      </w:pPr>
      <w:r>
        <w:t>5.3 Path robustness</w:t>
      </w:r>
    </w:p>
    <w:p>
      <w:pPr>
        <w:spacing w:after="120"/>
      </w:pPr>
      <w:r>
        <w:rPr>
          <w:i w:val="0"/>
        </w:rPr>
        <w:t>All scripts now resolve data and output locations relative to the repository root (via the shared module) instead of relying on the current working directory. As a result, any script can be launched from anywhere and will still find its inputs and write its outputs to the correct place. This fixes the CNN .npy loading bug and the preprocessing output-directory mismatch.</w:t>
      </w:r>
    </w:p>
    <w:p>
      <w:pPr>
        <w:pStyle w:val="Heading2"/>
      </w:pPr>
      <w:r>
        <w:t>5.4 Reproducibility</w:t>
      </w:r>
    </w:p>
    <w:p>
      <w:pPr>
        <w:spacing w:after="120"/>
      </w:pPr>
      <w:r>
        <w:rPr>
          <w:i w:val="0"/>
        </w:rPr>
        <w:t>The random seed is now fixed project-wide at 22 (previously the CNN scripts used 42). The shared set_seed() function seeds Python, NumPy, and TensorFlow together, so results are consistent and comparable across every model and run. Feature scaling continues to be fit on the training split only, and the cross-subject script fits the scaler on the training subjects and only transforms the unseen test subjects — both guard against data leakage.</w:t>
      </w:r>
    </w:p>
    <w:p>
      <w:pPr>
        <w:pStyle w:val="Heading2"/>
      </w:pPr>
      <w:r>
        <w:t>5.5 Stronger deep-learning scripts</w:t>
      </w:r>
    </w:p>
    <w:p>
      <w:pPr>
        <w:spacing w:after="120"/>
      </w:pPr>
      <w:r>
        <w:rPr>
          <w:i w:val="0"/>
        </w:rPr>
        <w:t>The four CNN scripts were improved in ways that typically raise the test score and make training more stable:</w:t>
      </w:r>
    </w:p>
    <w:p>
      <w:pPr>
        <w:pStyle w:val="ListBullet"/>
      </w:pPr>
      <w:r>
        <w:rPr>
          <w:b/>
        </w:rPr>
        <w:t>Early stopping</w:t>
      </w:r>
      <w:r>
        <w:t xml:space="preserve"> restores the best weights so an unlucky final epoch no longer degrades the result.</w:t>
      </w:r>
    </w:p>
    <w:p>
      <w:pPr>
        <w:pStyle w:val="ListBullet"/>
      </w:pPr>
      <w:r>
        <w:rPr>
          <w:b/>
        </w:rPr>
        <w:t>ReduceLROnPlateau</w:t>
      </w:r>
      <w:r>
        <w:t xml:space="preserve"> reduces the learning rate when validation loss plateaus, helping the model settle into a better minimum.</w:t>
      </w:r>
    </w:p>
    <w:p>
      <w:pPr>
        <w:pStyle w:val="ListBullet"/>
      </w:pPr>
      <w:r>
        <w:rPr>
          <w:b/>
        </w:rPr>
        <w:t>Balanced class weights</w:t>
      </w:r>
      <w:r>
        <w:t xml:space="preserve"> compensate for the uneven number of windows per gesture, so rare gestures are not ignored.</w:t>
      </w:r>
    </w:p>
    <w:p>
      <w:pPr>
        <w:pStyle w:val="ListBullet"/>
      </w:pPr>
      <w:r>
        <w:rPr>
          <w:b/>
        </w:rPr>
        <w:t>Deterministic seeding</w:t>
      </w:r>
      <w:r>
        <w:t xml:space="preserve"> TensorFlow is now seeded, so CNN runs are reproducible.</w:t>
      </w:r>
    </w:p>
    <w:p>
      <w:pPr>
        <w:pStyle w:val="Heading2"/>
      </w:pPr>
      <w:r>
        <w:t>5.6 Results are now saved automatically</w:t>
      </w:r>
    </w:p>
    <w:p>
      <w:pPr>
        <w:spacing w:after="120"/>
      </w:pPr>
      <w:r>
        <w:rPr>
          <w:i w:val="0"/>
        </w:rPr>
        <w:t>Previously the scripts only displayed confusion matrices on screen (which also blocked execution). They now render with a non-interactive backend and save every confusion matrix as a PNG under outputs/, so results are captured automatically and the scripts can run unattended.</w:t>
      </w:r>
    </w:p>
    <w:p>
      <w:pPr>
        <w:pStyle w:val="Heading2"/>
      </w:pPr>
      <w:r>
        <w:t>5.7 Project metadata and documentation</w:t>
      </w:r>
    </w:p>
    <w:p>
      <w:pPr>
        <w:pStyle w:val="ListBullet"/>
      </w:pPr>
      <w:r>
        <w:rPr>
          <w:b/>
        </w:rPr>
        <w:t xml:space="preserve">requirements.txt </w:t>
      </w:r>
      <w:r>
        <w:t>lists every dependency so the environment can be recreated with a single pip command.</w:t>
      </w:r>
    </w:p>
    <w:p>
      <w:pPr>
        <w:pStyle w:val="ListBullet"/>
      </w:pPr>
      <w:r>
        <w:rPr>
          <w:b/>
        </w:rPr>
        <w:t xml:space="preserve">.gitignore </w:t>
      </w:r>
      <w:r>
        <w:t>keeps Python caches, virtual environments, and editor files out of version control.</w:t>
      </w:r>
    </w:p>
    <w:p>
      <w:pPr>
        <w:pStyle w:val="ListBullet"/>
      </w:pPr>
      <w:r>
        <w:rPr>
          <w:b/>
        </w:rPr>
        <w:t xml:space="preserve">.gitattributes </w:t>
      </w:r>
      <w:r>
        <w:t>normalizes line endings so text files stop producing whole-file diffs and data blobs are treated as binary.</w:t>
      </w:r>
    </w:p>
    <w:p>
      <w:pPr>
        <w:pStyle w:val="ListBullet"/>
      </w:pPr>
      <w:r>
        <w:rPr>
          <w:b/>
        </w:rPr>
        <w:t xml:space="preserve">README.md </w:t>
      </w:r>
      <w:r>
        <w:t>a single, accurate top-level README replaces the three inconsistent ones, with corrected facts (the custom dataset is 2-channel / 8 features) and correct run instructions.</w:t>
      </w:r>
    </w:p>
    <w:p>
      <w:pPr>
        <w:pStyle w:val="Heading1"/>
      </w:pPr>
      <w:r>
        <w:t>6. Verification Performed</w:t>
      </w:r>
    </w:p>
    <w:p>
      <w:pPr>
        <w:spacing w:after="120"/>
      </w:pPr>
      <w:r>
        <w:rPr>
          <w:i w:val="0"/>
        </w:rPr>
        <w:t>The following checks were run to confirm the refactor is sound. Note that scikit-learn, SciPy, and TensorFlow could not be installed in the sandbox (no network access), so full end-to-end training was not executed here; the checks below cover everything that does not require those libraries.</w:t>
      </w:r>
    </w:p>
    <w:p>
      <w:pPr>
        <w:pStyle w:val="ListBullet"/>
      </w:pPr>
      <w:r>
        <w:t>All ten scripts plus the shared module compile without syntax errors.</w:t>
      </w:r>
    </w:p>
    <w:p>
      <w:pPr>
        <w:pStyle w:val="ListBullet"/>
      </w:pPr>
      <w:r>
        <w:t>The shared module's feature extraction, column naming, label mapping, and path helpers were unit-tested and produce correct values.</w:t>
      </w:r>
    </w:p>
    <w:p>
      <w:pPr>
        <w:pStyle w:val="ListBullet"/>
      </w:pPr>
      <w:r>
        <w:t>The confusion-matrix helper was confirmed to write a PNG file.</w:t>
      </w:r>
    </w:p>
    <w:p>
      <w:pPr>
        <w:pStyle w:val="ListBullet"/>
      </w:pPr>
      <w:r>
        <w:t>Every data CSV was loaded and confirmed to have the expected schema: the custom dataset has 8 feature columns plus Label (81,275 rows, labels 0–5), and the NinaPro tables have 32 feature columns plus Label (labels 0–6).</w:t>
      </w:r>
    </w:p>
    <w:p>
      <w:pPr>
        <w:spacing w:after="120"/>
      </w:pPr>
      <w:r>
        <w:rPr>
          <w:i w:val="0"/>
        </w:rPr>
        <w:t>Recommended next step on your machine: after installing the dependencies (pip install -r requirements.txt), run the classical scripts to confirm the reported accuracies reproduce, then run the CNN scripts.</w:t>
      </w:r>
    </w:p>
    <w:p>
      <w:pPr>
        <w:pStyle w:val="Heading1"/>
      </w:pPr>
      <w:r>
        <w:t>7. Important: Git Index Recovery</w:t>
      </w:r>
    </w:p>
    <w:p>
      <w:pPr>
        <w:spacing w:after="120"/>
      </w:pPr>
      <w:r>
        <w:rPr>
          <w:i w:val="0"/>
        </w:rPr>
        <w:t>While staging the moves, the sandbox environment (which accesses your files over a Windows mount) corrupted the Git index and left a stale lock file. Your commit history and all committed data are completely safe — only the index (the staging area) needs to be rebuilt. The reorganization itself was completed with ordinary file moves, so your files are correctly in place.</w:t>
      </w:r>
    </w:p>
    <w:p>
      <w:pPr>
        <w:spacing w:after="120"/>
      </w:pPr>
      <w:r>
        <w:rPr>
          <w:i w:val="0"/>
        </w:rPr>
        <w:t>To restore Git on your machine, open a terminal in the project folder and run:</w:t>
      </w:r>
    </w:p>
    <w:p>
      <w:pPr>
        <w:spacing w:after="40" w:before="40"/>
        <w:ind w:left="360"/>
      </w:pPr>
      <w:r>
        <w:rPr>
          <w:rFonts w:ascii="Consolas" w:hAnsi="Consolas"/>
          <w:color w:val="222222"/>
          <w:sz w:val="19"/>
        </w:rPr>
        <w:t>del .git\index.lock          (removes the stale lock)</w:t>
      </w:r>
    </w:p>
    <w:p>
      <w:pPr>
        <w:spacing w:after="40" w:before="40"/>
        <w:ind w:left="360"/>
      </w:pPr>
      <w:r>
        <w:rPr>
          <w:rFonts w:ascii="Consolas" w:hAnsi="Consolas"/>
          <w:color w:val="222222"/>
          <w:sz w:val="19"/>
        </w:rPr>
        <w:t>git reset                     (rebuilds the index from your last commit)</w:t>
      </w:r>
    </w:p>
    <w:p>
      <w:pPr>
        <w:spacing w:after="40" w:before="40"/>
        <w:ind w:left="360"/>
      </w:pPr>
      <w:r>
        <w:rPr>
          <w:rFonts w:ascii="Consolas" w:hAnsi="Consolas"/>
          <w:color w:val="222222"/>
          <w:sz w:val="19"/>
        </w:rPr>
        <w:t>git status                    (should now work normally)</w:t>
      </w:r>
    </w:p>
    <w:p>
      <w:pPr>
        <w:spacing w:after="120"/>
      </w:pPr>
      <w:r>
        <w:rPr>
          <w:i w:val="0"/>
        </w:rPr>
        <w:t>After that, review the reorganization and commit it, for example:</w:t>
      </w:r>
    </w:p>
    <w:p>
      <w:pPr>
        <w:spacing w:after="40" w:before="40"/>
        <w:ind w:left="360"/>
      </w:pPr>
      <w:r>
        <w:rPr>
          <w:rFonts w:ascii="Consolas" w:hAnsi="Consolas"/>
          <w:color w:val="222222"/>
          <w:sz w:val="19"/>
        </w:rPr>
        <w:t>git add -A</w:t>
      </w:r>
    </w:p>
    <w:p>
      <w:pPr>
        <w:spacing w:after="40" w:before="40"/>
        <w:ind w:left="360"/>
      </w:pPr>
      <w:r>
        <w:rPr>
          <w:rFonts w:ascii="Consolas" w:hAnsi="Consolas"/>
          <w:color w:val="222222"/>
          <w:sz w:val="19"/>
        </w:rPr>
        <w:t>git commit -m "Reorganize repo, fix bugs, add shared module and docs"</w:t>
      </w:r>
    </w:p>
    <w:p>
      <w:pPr>
        <w:spacing w:after="120"/>
      </w:pPr>
      <w:r>
        <w:rPr>
          <w:i w:val="0"/>
        </w:rPr>
        <w:t>Because files were moved rather than deleted-and-recreated, Git should detect the moves as renames and preserve their history.</w:t>
      </w:r>
    </w:p>
    <w:p>
      <w:pPr>
        <w:pStyle w:val="Heading1"/>
      </w:pPr>
      <w:r>
        <w:t>8. The _TO_DELETE Folder</w:t>
      </w:r>
    </w:p>
    <w:p>
      <w:pPr>
        <w:spacing w:after="120"/>
      </w:pPr>
      <w:r>
        <w:rPr>
          <w:i w:val="0"/>
        </w:rPr>
        <w:t>The sandbox mount blocked file deletion (only moves were permitted), so every file intended for removal was moved into a folder named _TO_DELETE/ rather than erased. After you have reviewed the reorganization, you can safely delete this entire folder. It contains: the duplicate custom .mat backups, the stale orphaned NinaPro CSV, the three old README files, and the original (pre-refactor) copies of the Python scripts — kept so you can diff against the new versions if you wish. The .gitignore already excludes _TO_DELETE/ from version control.</w:t>
      </w:r>
    </w:p>
    <w:p>
      <w:pPr>
        <w:pStyle w:val="Heading1"/>
      </w:pPr>
      <w:r>
        <w:t>9. Suggested Next Steps</w:t>
      </w:r>
    </w:p>
    <w:p>
      <w:pPr>
        <w:pStyle w:val="ListBullet"/>
      </w:pPr>
      <w:r>
        <w:t>Recover Git and commit the reorganization (Section 7).</w:t>
      </w:r>
    </w:p>
    <w:p>
      <w:pPr>
        <w:pStyle w:val="ListBullet"/>
      </w:pPr>
      <w:r>
        <w:t>Review, then delete the _TO_DELETE/ folder (Section 8).</w:t>
      </w:r>
    </w:p>
    <w:p>
      <w:pPr>
        <w:pStyle w:val="ListBullet"/>
      </w:pPr>
      <w:r>
        <w:t>Create a virtual environment and run pip install -r requirements.txt.</w:t>
      </w:r>
    </w:p>
    <w:p>
      <w:pPr>
        <w:pStyle w:val="ListBullet"/>
      </w:pPr>
      <w:r>
        <w:t>Re-run the scripts to regenerate the saved confusion matrices under outputs/ and confirm the reported accuracies.</w:t>
      </w:r>
    </w:p>
    <w:p>
      <w:pPr>
        <w:pStyle w:val="ListBullet"/>
      </w:pPr>
      <w:r>
        <w:t>Consider adding k-fold cross-validation for more robust accuracy estimates, and logging final accuracies to a results file for the thesis write-up.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