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0B9D6A" w14:textId="77777777" w:rsidR="00C93F70" w:rsidRDefault="00C93F70" w:rsidP="003D42C7">
      <w:pPr>
        <w:jc w:val="left"/>
      </w:pPr>
    </w:p>
    <w:p w14:paraId="4E539BD7" w14:textId="77777777" w:rsidR="00BE5749" w:rsidRDefault="00BE5749" w:rsidP="003D42C7">
      <w:pPr>
        <w:jc w:val="left"/>
      </w:pPr>
    </w:p>
    <w:p w14:paraId="090A5703" w14:textId="77777777" w:rsidR="00BE5749" w:rsidRDefault="00BE5749" w:rsidP="003D42C7">
      <w:pPr>
        <w:jc w:val="left"/>
      </w:pPr>
    </w:p>
    <w:p w14:paraId="07E39DF9" w14:textId="77777777" w:rsidR="00BE5749" w:rsidRDefault="00BE5749" w:rsidP="003D42C7">
      <w:pPr>
        <w:jc w:val="left"/>
      </w:pPr>
    </w:p>
    <w:p w14:paraId="45C69D04" w14:textId="77777777" w:rsidR="00BE5749" w:rsidRDefault="00BE5749" w:rsidP="003D42C7">
      <w:pPr>
        <w:jc w:val="left"/>
      </w:pPr>
    </w:p>
    <w:p w14:paraId="7DDB4469" w14:textId="77777777" w:rsidR="00BE5749" w:rsidRDefault="00BE5749" w:rsidP="003D42C7">
      <w:pPr>
        <w:jc w:val="left"/>
      </w:pPr>
    </w:p>
    <w:p w14:paraId="2883C46C" w14:textId="77777777" w:rsidR="00BE5749" w:rsidRDefault="00BE5749" w:rsidP="003D42C7">
      <w:pPr>
        <w:jc w:val="left"/>
      </w:pPr>
    </w:p>
    <w:p w14:paraId="1631FE0D" w14:textId="77777777" w:rsidR="00BE5749" w:rsidRDefault="00BE5749" w:rsidP="003D42C7">
      <w:pPr>
        <w:jc w:val="left"/>
      </w:pPr>
    </w:p>
    <w:p w14:paraId="68DA4F69" w14:textId="51FCA70B" w:rsidR="00BE5749" w:rsidRPr="00BE5749" w:rsidRDefault="00BE5749" w:rsidP="003D42C7">
      <w:pPr>
        <w:jc w:val="left"/>
        <w:rPr>
          <w:sz w:val="48"/>
          <w:szCs w:val="52"/>
        </w:rPr>
      </w:pPr>
      <w:r w:rsidRPr="00BE5749">
        <w:rPr>
          <w:rFonts w:hint="eastAsia"/>
          <w:sz w:val="48"/>
          <w:szCs w:val="52"/>
        </w:rPr>
        <w:t>定量的マクロ経済学a</w:t>
      </w:r>
    </w:p>
    <w:p w14:paraId="3F67A4A2" w14:textId="4CD7D5DC" w:rsidR="00BE5749" w:rsidRDefault="00BE5749" w:rsidP="003D42C7">
      <w:pPr>
        <w:jc w:val="left"/>
        <w:rPr>
          <w:sz w:val="40"/>
          <w:szCs w:val="44"/>
        </w:rPr>
      </w:pPr>
      <w:r w:rsidRPr="00BE5749">
        <w:rPr>
          <w:rFonts w:hint="eastAsia"/>
          <w:sz w:val="40"/>
          <w:szCs w:val="44"/>
        </w:rPr>
        <w:t>松田先生</w:t>
      </w:r>
    </w:p>
    <w:p w14:paraId="35933ABB" w14:textId="77777777" w:rsidR="00BE5749" w:rsidRPr="00BE5749" w:rsidRDefault="00BE5749" w:rsidP="003D42C7">
      <w:pPr>
        <w:jc w:val="left"/>
        <w:rPr>
          <w:sz w:val="36"/>
          <w:szCs w:val="40"/>
        </w:rPr>
      </w:pPr>
    </w:p>
    <w:p w14:paraId="0031C4DF" w14:textId="566FFDDA" w:rsidR="00BE5749" w:rsidRPr="00BE5749" w:rsidRDefault="00BE5749" w:rsidP="003D42C7">
      <w:pPr>
        <w:jc w:val="left"/>
        <w:rPr>
          <w:sz w:val="36"/>
          <w:szCs w:val="40"/>
        </w:rPr>
      </w:pPr>
      <w:r w:rsidRPr="00BE5749">
        <w:rPr>
          <w:rFonts w:hint="eastAsia"/>
          <w:sz w:val="36"/>
          <w:szCs w:val="40"/>
        </w:rPr>
        <w:t>所属：慶應義塾大学経済学部経済学科4年03組</w:t>
      </w:r>
    </w:p>
    <w:p w14:paraId="388153A9" w14:textId="125FCC6A" w:rsidR="00BE5749" w:rsidRDefault="00BE5749" w:rsidP="003D42C7">
      <w:pPr>
        <w:jc w:val="left"/>
        <w:rPr>
          <w:sz w:val="40"/>
          <w:szCs w:val="44"/>
        </w:rPr>
      </w:pPr>
      <w:r>
        <w:rPr>
          <w:rFonts w:hint="eastAsia"/>
          <w:sz w:val="40"/>
          <w:szCs w:val="44"/>
        </w:rPr>
        <w:t>氏名：田中　弁</w:t>
      </w:r>
    </w:p>
    <w:p w14:paraId="2DDE0117" w14:textId="7FA26C11" w:rsidR="00BE5749" w:rsidRDefault="00BE5749" w:rsidP="003D42C7">
      <w:pPr>
        <w:jc w:val="left"/>
        <w:rPr>
          <w:sz w:val="40"/>
          <w:szCs w:val="44"/>
        </w:rPr>
      </w:pPr>
      <w:r>
        <w:rPr>
          <w:rFonts w:hint="eastAsia"/>
          <w:sz w:val="40"/>
          <w:szCs w:val="44"/>
        </w:rPr>
        <w:t>学籍番号：22214519</w:t>
      </w:r>
    </w:p>
    <w:p w14:paraId="3CE1E902" w14:textId="5841FA59" w:rsidR="00BE5749" w:rsidRDefault="00BE5749" w:rsidP="003D42C7">
      <w:pPr>
        <w:jc w:val="left"/>
        <w:rPr>
          <w:sz w:val="40"/>
          <w:szCs w:val="44"/>
        </w:rPr>
      </w:pPr>
    </w:p>
    <w:p w14:paraId="762E058A" w14:textId="77777777" w:rsidR="00BE5749" w:rsidRDefault="00BE5749" w:rsidP="003D42C7">
      <w:pPr>
        <w:widowControl/>
        <w:jc w:val="left"/>
        <w:rPr>
          <w:sz w:val="40"/>
          <w:szCs w:val="44"/>
        </w:rPr>
      </w:pPr>
      <w:r>
        <w:rPr>
          <w:sz w:val="40"/>
          <w:szCs w:val="44"/>
        </w:rPr>
        <w:br w:type="page"/>
      </w:r>
    </w:p>
    <w:p w14:paraId="6DBA4F46" w14:textId="77777777" w:rsidR="00BE5749" w:rsidRDefault="00BE5749" w:rsidP="003D42C7">
      <w:pPr>
        <w:jc w:val="left"/>
      </w:pPr>
      <w:r>
        <w:rPr>
          <w:rFonts w:eastAsiaTheme="minorHAnsi" w:cs="Times New Roman" w:hint="eastAsia"/>
          <w:sz w:val="24"/>
          <w:szCs w:val="28"/>
        </w:rPr>
        <w:lastRenderedPageBreak/>
        <w:t>問1.</w:t>
      </w:r>
      <w:r w:rsidRPr="00BE5749">
        <w:rPr>
          <w:rFonts w:hint="eastAsia"/>
        </w:rPr>
        <w:t xml:space="preserve"> </w:t>
      </w:r>
    </w:p>
    <w:p w14:paraId="46C2BB27" w14:textId="41657EB2" w:rsidR="00BE5749" w:rsidRPr="00BE5749" w:rsidRDefault="00BE5749" w:rsidP="003D42C7">
      <w:pPr>
        <w:jc w:val="left"/>
        <w:rPr>
          <w:rFonts w:eastAsiaTheme="minorHAnsi" w:cs="Times New Roman"/>
          <w:sz w:val="24"/>
          <w:szCs w:val="28"/>
        </w:rPr>
      </w:pPr>
      <w:r w:rsidRPr="00BE5749">
        <w:rPr>
          <w:rFonts w:eastAsiaTheme="minorHAnsi" w:cs="Times New Roman" w:hint="eastAsia"/>
          <w:sz w:val="24"/>
          <w:szCs w:val="28"/>
        </w:rPr>
        <w:t>年金がない場合、横軸に若年期期初の利子を除く資産、縦軸に次期の利子を除く資産とする貯蓄の政策関数のグラフをそれぞれの生産性について描け。</w:t>
      </w:r>
    </w:p>
    <w:p w14:paraId="4EBAB62B" w14:textId="77777777" w:rsidR="003D42C7" w:rsidRDefault="00BE5749" w:rsidP="003D42C7">
      <w:pPr>
        <w:jc w:val="left"/>
        <w:rPr>
          <w:rFonts w:eastAsiaTheme="minorHAnsi" w:cs="Times New Roman"/>
          <w:sz w:val="24"/>
          <w:szCs w:val="28"/>
        </w:rPr>
      </w:pPr>
      <w:r w:rsidRPr="00BE5749">
        <w:rPr>
          <w:rFonts w:eastAsiaTheme="minorHAnsi" w:cs="Times New Roman" w:hint="eastAsia"/>
          <w:sz w:val="24"/>
          <w:szCs w:val="28"/>
        </w:rPr>
        <w:t>全て同じ</w:t>
      </w:r>
      <w:r w:rsidRPr="00BE5749">
        <w:rPr>
          <w:rFonts w:eastAsiaTheme="minorHAnsi" w:cs="Times New Roman"/>
          <w:sz w:val="24"/>
          <w:szCs w:val="28"/>
        </w:rPr>
        <w:t>1つの図に描くこと。</w:t>
      </w:r>
    </w:p>
    <w:p w14:paraId="1AF2F97F" w14:textId="67661683" w:rsidR="00BE5749" w:rsidRDefault="00BE5749" w:rsidP="003D42C7">
      <w:pPr>
        <w:jc w:val="left"/>
        <w:rPr>
          <w:rFonts w:eastAsiaTheme="minorHAnsi" w:cs="Times New Roman"/>
          <w:sz w:val="24"/>
          <w:szCs w:val="28"/>
        </w:rPr>
      </w:pPr>
      <w:r w:rsidRPr="00BE5749">
        <w:rPr>
          <w:rFonts w:eastAsiaTheme="minorHAnsi" w:cs="Times New Roman"/>
          <w:sz w:val="24"/>
          <w:szCs w:val="28"/>
        </w:rPr>
        <w:t>異なる生産性での貯蓄行動を比較し、その経済学的な直感も述べよ</w:t>
      </w:r>
      <w:r>
        <w:rPr>
          <w:rFonts w:eastAsiaTheme="minorHAnsi" w:cs="Times New Roman" w:hint="eastAsia"/>
          <w:sz w:val="24"/>
          <w:szCs w:val="28"/>
        </w:rPr>
        <w:t>。</w:t>
      </w:r>
    </w:p>
    <w:p w14:paraId="7DC5802B" w14:textId="13DA98E2" w:rsidR="00BE5749" w:rsidRDefault="003D42C7" w:rsidP="003D42C7">
      <w:pPr>
        <w:jc w:val="left"/>
        <w:rPr>
          <w:rFonts w:eastAsiaTheme="minorHAnsi" w:cs="Times New Roman"/>
          <w:sz w:val="24"/>
          <w:szCs w:val="28"/>
        </w:rPr>
      </w:pPr>
      <w:r>
        <w:rPr>
          <w:rFonts w:eastAsiaTheme="minorHAnsi" w:cs="Times New Roman" w:hint="eastAsia"/>
          <w:noProof/>
          <w:sz w:val="24"/>
          <w:szCs w:val="28"/>
        </w:rPr>
        <w:drawing>
          <wp:inline distT="0" distB="0" distL="0" distR="0" wp14:anchorId="4427D770" wp14:editId="74BF3930">
            <wp:extent cx="5184658" cy="4160528"/>
            <wp:effectExtent l="0" t="0" r="0" b="0"/>
            <wp:docPr id="1214533183" name="図 1"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533183" name="図 1" descr="グラフ, 折れ線グラフ&#10;&#10;AI 生成コンテンツは誤りを含む可能性があります。"/>
                    <pic:cNvPicPr/>
                  </pic:nvPicPr>
                  <pic:blipFill>
                    <a:blip r:embed="rId6">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444A623C" w14:textId="3659F5E7" w:rsidR="003D42C7" w:rsidRDefault="003D42C7" w:rsidP="003D42C7">
      <w:pPr>
        <w:jc w:val="left"/>
        <w:rPr>
          <w:rFonts w:eastAsiaTheme="minorHAnsi" w:cs="Times New Roman"/>
          <w:sz w:val="24"/>
          <w:szCs w:val="28"/>
        </w:rPr>
      </w:pPr>
      <w:r>
        <w:rPr>
          <w:rFonts w:eastAsiaTheme="minorHAnsi" w:cs="Times New Roman" w:hint="eastAsia"/>
          <w:sz w:val="24"/>
          <w:szCs w:val="28"/>
        </w:rPr>
        <w:t>どの若年期期初の資産(a_1)においても、生産性が高いほど</w:t>
      </w:r>
      <w:r w:rsidR="00E07FE6">
        <w:rPr>
          <w:rFonts w:eastAsiaTheme="minorHAnsi" w:cs="Times New Roman" w:hint="eastAsia"/>
          <w:sz w:val="24"/>
          <w:szCs w:val="28"/>
        </w:rPr>
        <w:t>次期の資産(a_2)が大きいことがわかる。生産性が高ければ、所得が多いため、貯金額を増やすことが可能である。</w:t>
      </w:r>
      <w:r w:rsidR="00D814EB">
        <w:rPr>
          <w:rFonts w:eastAsiaTheme="minorHAnsi" w:cs="Times New Roman" w:hint="eastAsia"/>
          <w:sz w:val="24"/>
          <w:szCs w:val="28"/>
        </w:rPr>
        <w:t>若年期と老年期において、貯金額が多いほど効用が高い。</w:t>
      </w:r>
      <w:r w:rsidR="007F4C4F">
        <w:rPr>
          <w:rFonts w:eastAsiaTheme="minorHAnsi" w:cs="Times New Roman" w:hint="eastAsia"/>
          <w:sz w:val="24"/>
          <w:szCs w:val="28"/>
        </w:rPr>
        <w:t>反</w:t>
      </w:r>
      <w:r w:rsidR="007F4C4F">
        <w:rPr>
          <w:rFonts w:eastAsiaTheme="minorHAnsi" w:cs="Times New Roman" w:hint="eastAsia"/>
          <w:sz w:val="24"/>
          <w:szCs w:val="28"/>
        </w:rPr>
        <w:lastRenderedPageBreak/>
        <w:t>対に、生産性が低い人は所得が少ないため、貯金する余裕はなく、若年期の消費を優先する。</w:t>
      </w:r>
    </w:p>
    <w:p w14:paraId="672D2C50" w14:textId="77777777" w:rsidR="007F4C4F" w:rsidRDefault="007F4C4F" w:rsidP="003D42C7">
      <w:pPr>
        <w:jc w:val="left"/>
        <w:rPr>
          <w:rFonts w:eastAsiaTheme="minorHAnsi" w:cs="Times New Roman"/>
          <w:sz w:val="24"/>
          <w:szCs w:val="28"/>
        </w:rPr>
      </w:pPr>
    </w:p>
    <w:p w14:paraId="5550FE0B" w14:textId="293198BC" w:rsidR="007F4C4F" w:rsidRDefault="007F4C4F" w:rsidP="003D42C7">
      <w:pPr>
        <w:jc w:val="left"/>
        <w:rPr>
          <w:rFonts w:eastAsiaTheme="minorHAnsi" w:cs="Times New Roman"/>
          <w:sz w:val="24"/>
          <w:szCs w:val="28"/>
        </w:rPr>
      </w:pPr>
      <w:r>
        <w:rPr>
          <w:rFonts w:eastAsiaTheme="minorHAnsi" w:cs="Times New Roman" w:hint="eastAsia"/>
          <w:sz w:val="24"/>
          <w:szCs w:val="28"/>
        </w:rPr>
        <w:t>問2.</w:t>
      </w:r>
    </w:p>
    <w:p w14:paraId="5E2FF6E0" w14:textId="77777777" w:rsidR="007F4C4F" w:rsidRDefault="007F4C4F" w:rsidP="007F4C4F">
      <w:pPr>
        <w:jc w:val="left"/>
        <w:rPr>
          <w:rFonts w:eastAsiaTheme="minorHAnsi" w:cs="Times New Roman"/>
          <w:sz w:val="24"/>
          <w:szCs w:val="28"/>
        </w:rPr>
      </w:pPr>
      <w:r w:rsidRPr="007F4C4F">
        <w:rPr>
          <w:rFonts w:eastAsiaTheme="minorHAnsi" w:cs="Times New Roman" w:hint="eastAsia"/>
          <w:sz w:val="24"/>
          <w:szCs w:val="28"/>
        </w:rPr>
        <w:t>老年期にすべての個人に年金を支給することを考える。そのための原資として、中年期にのみ労働所得に対して定率</w:t>
      </w:r>
      <w:r w:rsidRPr="007F4C4F">
        <w:rPr>
          <w:rFonts w:eastAsiaTheme="minorHAnsi" w:cs="Times New Roman"/>
          <w:sz w:val="24"/>
          <w:szCs w:val="28"/>
        </w:rPr>
        <w:t>30%の所得税を課す。</w:t>
      </w:r>
    </w:p>
    <w:p w14:paraId="4AD63C67" w14:textId="17D80AFF" w:rsidR="007F4C4F" w:rsidRPr="007F4C4F" w:rsidRDefault="007F4C4F" w:rsidP="007F4C4F">
      <w:pPr>
        <w:jc w:val="left"/>
        <w:rPr>
          <w:rFonts w:eastAsiaTheme="minorHAnsi" w:cs="Times New Roman"/>
          <w:sz w:val="24"/>
          <w:szCs w:val="28"/>
        </w:rPr>
      </w:pPr>
      <w:r w:rsidRPr="007F4C4F">
        <w:rPr>
          <w:rFonts w:eastAsiaTheme="minorHAnsi" w:cs="Times New Roman" w:hint="eastAsia"/>
          <w:sz w:val="24"/>
          <w:szCs w:val="28"/>
        </w:rPr>
        <w:t>中年期における政府の総税収はいくらか</w:t>
      </w:r>
      <w:r>
        <w:rPr>
          <w:rFonts w:eastAsiaTheme="minorHAnsi" w:cs="Times New Roman" w:hint="eastAsia"/>
          <w:sz w:val="24"/>
          <w:szCs w:val="28"/>
        </w:rPr>
        <w:t>。</w:t>
      </w:r>
    </w:p>
    <w:p w14:paraId="5FC51F11" w14:textId="77777777" w:rsidR="007F4C4F" w:rsidRPr="007F4C4F" w:rsidRDefault="007F4C4F" w:rsidP="007F4C4F">
      <w:pPr>
        <w:jc w:val="left"/>
        <w:rPr>
          <w:rFonts w:eastAsiaTheme="minorHAnsi" w:cs="Times New Roman"/>
          <w:sz w:val="24"/>
          <w:szCs w:val="28"/>
        </w:rPr>
      </w:pPr>
      <w:r w:rsidRPr="007F4C4F">
        <w:rPr>
          <w:rFonts w:eastAsiaTheme="minorHAnsi" w:cs="Times New Roman" w:hint="eastAsia"/>
          <w:sz w:val="24"/>
          <w:szCs w:val="28"/>
        </w:rPr>
        <w:t>政府はその総税収を利子率個人の資産と同じ利子率で運用し、老年期にそこから個人個人に均等に定額の年金を給付する。</w:t>
      </w:r>
    </w:p>
    <w:p w14:paraId="38BE4CAD" w14:textId="7577F606" w:rsidR="007F4C4F" w:rsidRDefault="007F4C4F" w:rsidP="007F4C4F">
      <w:pPr>
        <w:jc w:val="left"/>
        <w:rPr>
          <w:rFonts w:eastAsiaTheme="minorHAnsi" w:cs="Times New Roman"/>
          <w:sz w:val="24"/>
          <w:szCs w:val="28"/>
        </w:rPr>
      </w:pPr>
      <w:r w:rsidRPr="007F4C4F">
        <w:rPr>
          <w:rFonts w:eastAsiaTheme="minorHAnsi" w:cs="Times New Roman" w:hint="eastAsia"/>
          <w:sz w:val="24"/>
          <w:szCs w:val="28"/>
        </w:rPr>
        <w:t>一人当たりの年金額を求めよ</w:t>
      </w:r>
      <w:r>
        <w:rPr>
          <w:rFonts w:eastAsiaTheme="minorHAnsi" w:cs="Times New Roman" w:hint="eastAsia"/>
          <w:sz w:val="24"/>
          <w:szCs w:val="28"/>
        </w:rPr>
        <w:t>。</w:t>
      </w:r>
    </w:p>
    <w:p w14:paraId="5667A658" w14:textId="77777777" w:rsidR="007F4C4F" w:rsidRDefault="007F4C4F" w:rsidP="007F4C4F">
      <w:pPr>
        <w:jc w:val="left"/>
        <w:rPr>
          <w:rFonts w:eastAsiaTheme="minorHAnsi" w:cs="Times New Roman"/>
          <w:sz w:val="24"/>
          <w:szCs w:val="28"/>
        </w:rPr>
      </w:pPr>
    </w:p>
    <w:p w14:paraId="6680BAB0" w14:textId="6905FB8F" w:rsidR="007F4C4F" w:rsidRDefault="007F4C4F" w:rsidP="007F4C4F">
      <w:pPr>
        <w:jc w:val="left"/>
        <w:rPr>
          <w:rFonts w:eastAsiaTheme="minorHAnsi" w:cs="Times New Roman"/>
          <w:sz w:val="24"/>
          <w:szCs w:val="28"/>
        </w:rPr>
      </w:pPr>
      <w:r>
        <w:rPr>
          <w:rFonts w:eastAsiaTheme="minorHAnsi" w:cs="Times New Roman" w:hint="eastAsia"/>
          <w:sz w:val="24"/>
          <w:szCs w:val="28"/>
        </w:rPr>
        <w:t xml:space="preserve">中年期における政府の総税収: </w:t>
      </w:r>
      <w:r w:rsidRPr="007F4C4F">
        <w:rPr>
          <w:rFonts w:eastAsiaTheme="minorHAnsi" w:cs="Times New Roman"/>
          <w:sz w:val="24"/>
          <w:szCs w:val="28"/>
        </w:rPr>
        <w:t>0.3043</w:t>
      </w:r>
    </w:p>
    <w:p w14:paraId="3283110C" w14:textId="703FAD95" w:rsidR="007F4C4F" w:rsidRDefault="007F4C4F" w:rsidP="007F4C4F">
      <w:pPr>
        <w:jc w:val="left"/>
        <w:rPr>
          <w:rFonts w:eastAsiaTheme="minorHAnsi" w:cs="Times New Roman"/>
          <w:sz w:val="24"/>
          <w:szCs w:val="28"/>
        </w:rPr>
      </w:pPr>
      <w:r>
        <w:rPr>
          <w:rFonts w:eastAsiaTheme="minorHAnsi" w:cs="Times New Roman" w:hint="eastAsia"/>
          <w:sz w:val="24"/>
          <w:szCs w:val="28"/>
        </w:rPr>
        <w:t xml:space="preserve">一人当たりの年金額: </w:t>
      </w:r>
      <w:r w:rsidRPr="007F4C4F">
        <w:rPr>
          <w:rFonts w:eastAsiaTheme="minorHAnsi" w:cs="Times New Roman"/>
          <w:sz w:val="24"/>
          <w:szCs w:val="28"/>
        </w:rPr>
        <w:t>0.4986</w:t>
      </w:r>
    </w:p>
    <w:p w14:paraId="6B391D8E" w14:textId="77777777" w:rsidR="007F4C4F" w:rsidRDefault="007F4C4F" w:rsidP="007F4C4F">
      <w:pPr>
        <w:jc w:val="left"/>
        <w:rPr>
          <w:rFonts w:eastAsiaTheme="minorHAnsi" w:cs="Times New Roman"/>
          <w:sz w:val="24"/>
          <w:szCs w:val="28"/>
        </w:rPr>
      </w:pPr>
    </w:p>
    <w:p w14:paraId="079267ED" w14:textId="591DEEA0" w:rsidR="007F4C4F" w:rsidRDefault="007F4C4F" w:rsidP="007F4C4F">
      <w:pPr>
        <w:jc w:val="left"/>
        <w:rPr>
          <w:rFonts w:eastAsiaTheme="minorHAnsi" w:cs="Times New Roman"/>
          <w:sz w:val="24"/>
          <w:szCs w:val="28"/>
        </w:rPr>
      </w:pPr>
      <w:r>
        <w:rPr>
          <w:rFonts w:eastAsiaTheme="minorHAnsi" w:cs="Times New Roman" w:hint="eastAsia"/>
          <w:sz w:val="24"/>
          <w:szCs w:val="28"/>
        </w:rPr>
        <w:t>問3.</w:t>
      </w:r>
    </w:p>
    <w:p w14:paraId="3C8395D2" w14:textId="77777777" w:rsidR="007F4C4F" w:rsidRPr="007F4C4F" w:rsidRDefault="007F4C4F" w:rsidP="007F4C4F">
      <w:pPr>
        <w:jc w:val="left"/>
        <w:rPr>
          <w:rFonts w:eastAsiaTheme="minorHAnsi" w:cs="Times New Roman"/>
          <w:sz w:val="24"/>
          <w:szCs w:val="28"/>
        </w:rPr>
      </w:pPr>
      <w:r w:rsidRPr="007F4C4F">
        <w:rPr>
          <w:rFonts w:eastAsiaTheme="minorHAnsi" w:cs="Times New Roman" w:hint="eastAsia"/>
          <w:sz w:val="24"/>
          <w:szCs w:val="28"/>
        </w:rPr>
        <w:t>問</w:t>
      </w:r>
      <w:r w:rsidRPr="007F4C4F">
        <w:rPr>
          <w:rFonts w:eastAsiaTheme="minorHAnsi" w:cs="Times New Roman"/>
          <w:sz w:val="24"/>
          <w:szCs w:val="28"/>
        </w:rPr>
        <w:t>2の年金が導入された場合の個人の最適化問題を再度解き、</w:t>
      </w:r>
    </w:p>
    <w:p w14:paraId="4410DFDA" w14:textId="46EAD8C6" w:rsidR="00707CE8" w:rsidRDefault="007F4C4F" w:rsidP="000B098F">
      <w:pPr>
        <w:jc w:val="left"/>
        <w:rPr>
          <w:rFonts w:eastAsiaTheme="minorHAnsi" w:cs="Times New Roman" w:hint="eastAsia"/>
          <w:sz w:val="24"/>
          <w:szCs w:val="28"/>
        </w:rPr>
      </w:pPr>
      <w:r w:rsidRPr="007F4C4F">
        <w:rPr>
          <w:rFonts w:eastAsiaTheme="minorHAnsi" w:cs="Times New Roman" w:hint="eastAsia"/>
          <w:sz w:val="24"/>
          <w:szCs w:val="28"/>
        </w:rPr>
        <w:t>問</w:t>
      </w:r>
      <w:r w:rsidRPr="007F4C4F">
        <w:rPr>
          <w:rFonts w:eastAsiaTheme="minorHAnsi" w:cs="Times New Roman"/>
          <w:sz w:val="24"/>
          <w:szCs w:val="28"/>
        </w:rPr>
        <w:t>1と同様にグラフを描き、年金導入前と導入後の貯蓄行動を比較せよ。その経済学的な直感も述べよ。</w:t>
      </w:r>
    </w:p>
    <w:p w14:paraId="5B24464D" w14:textId="62A488C5" w:rsidR="00707CE8" w:rsidRDefault="000B098F" w:rsidP="00707CE8">
      <w:pPr>
        <w:rPr>
          <w:rFonts w:eastAsiaTheme="minorHAnsi" w:cs="Times New Roman" w:hint="eastAsia"/>
          <w:sz w:val="24"/>
          <w:szCs w:val="28"/>
        </w:rPr>
      </w:pPr>
      <w:r w:rsidRPr="000B098F">
        <w:rPr>
          <w:rFonts w:eastAsiaTheme="minorHAnsi" w:cs="Times New Roman"/>
          <w:noProof/>
          <w:sz w:val="24"/>
          <w:szCs w:val="28"/>
        </w:rPr>
        <w:lastRenderedPageBreak/>
        <mc:AlternateContent>
          <mc:Choice Requires="wps">
            <w:drawing>
              <wp:anchor distT="45720" distB="45720" distL="114300" distR="114300" simplePos="0" relativeHeight="251662336" behindDoc="0" locked="0" layoutInCell="1" allowOverlap="1" wp14:anchorId="5D1FCB86" wp14:editId="0B219C91">
                <wp:simplePos x="0" y="0"/>
                <wp:positionH relativeFrom="margin">
                  <wp:posOffset>2822307</wp:posOffset>
                </wp:positionH>
                <wp:positionV relativeFrom="paragraph">
                  <wp:posOffset>6486425</wp:posOffset>
                </wp:positionV>
                <wp:extent cx="2360930" cy="1404620"/>
                <wp:effectExtent l="0" t="0" r="11430" b="1397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471363A" w14:textId="4B7FBCD7" w:rsidR="000B098F" w:rsidRDefault="000B098F">
                            <w:pPr>
                              <w:rPr>
                                <w:rFonts w:hint="eastAsia"/>
                              </w:rPr>
                            </w:pPr>
                            <w:r>
                              <w:rPr>
                                <w:rFonts w:hint="eastAsia"/>
                              </w:rPr>
                              <w:t>年金導入前と導入後のグラフを重ねて比較している図</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D1FCB86" id="_x0000_t202" coordsize="21600,21600" o:spt="202" path="m,l,21600r21600,l21600,xe">
                <v:stroke joinstyle="miter"/>
                <v:path gradientshapeok="t" o:connecttype="rect"/>
              </v:shapetype>
              <v:shape id="テキスト ボックス 2" o:spid="_x0000_s1026" type="#_x0000_t202" style="position:absolute;left:0;text-align:left;margin-left:222.25pt;margin-top:510.75pt;width:185.9pt;height:110.6pt;z-index:25166233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">
                <v:textbox style="mso-fit-shape-to-text:t">
                  <w:txbxContent>
                    <w:p w14:paraId="6471363A" w14:textId="4B7FBCD7" w:rsidR="000B098F" w:rsidRDefault="000B098F">
                      <w:pPr>
                        <w:rPr>
                          <w:rFonts w:hint="eastAsia"/>
                        </w:rPr>
                      </w:pPr>
                      <w:r>
                        <w:rPr>
                          <w:rFonts w:hint="eastAsia"/>
                        </w:rPr>
                        <w:t>年金導入前と導入後のグラフを重ねて比較している図</w:t>
                      </w:r>
                    </w:p>
                  </w:txbxContent>
                </v:textbox>
                <w10:wrap anchorx="margin"/>
              </v:shape>
            </w:pict>
          </mc:Fallback>
        </mc:AlternateContent>
      </w:r>
      <w:r>
        <w:rPr>
          <w:rFonts w:eastAsiaTheme="minorHAnsi" w:cs="Times New Roman" w:hint="eastAsia"/>
          <w:noProof/>
          <w:sz w:val="24"/>
          <w:szCs w:val="28"/>
        </w:rPr>
        <w:drawing>
          <wp:anchor distT="0" distB="0" distL="114300" distR="114300" simplePos="0" relativeHeight="251659264" behindDoc="0" locked="0" layoutInCell="1" allowOverlap="1" wp14:anchorId="1DB8D10B" wp14:editId="54D711BB">
            <wp:simplePos x="0" y="0"/>
            <wp:positionH relativeFrom="column">
              <wp:posOffset>9124</wp:posOffset>
            </wp:positionH>
            <wp:positionV relativeFrom="paragraph">
              <wp:posOffset>4176395</wp:posOffset>
            </wp:positionV>
            <wp:extent cx="5184140" cy="4160520"/>
            <wp:effectExtent l="0" t="0" r="0" b="0"/>
            <wp:wrapNone/>
            <wp:docPr id="830825085" name="図 4"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825085" name="図 4" descr="グラフ, 折れ線グラフ&#10;&#10;AI 生成コンテンツは誤りを含む可能性があります。"/>
                    <pic:cNvPicPr/>
                  </pic:nvPicPr>
                  <pic:blipFill>
                    <a:blip r:embed="rId7">
                      <a:extLst>
                        <a:ext uri="{28A0092B-C50C-407E-A947-70E740481C1C}">
                          <a14:useLocalDpi xmlns:a14="http://schemas.microsoft.com/office/drawing/2010/main" val="0"/>
                        </a:ext>
                      </a:extLst>
                    </a:blip>
                    <a:stretch>
                      <a:fillRect/>
                    </a:stretch>
                  </pic:blipFill>
                  <pic:spPr>
                    <a:xfrm>
                      <a:off x="0" y="0"/>
                      <a:ext cx="5184140" cy="4160520"/>
                    </a:xfrm>
                    <a:prstGeom prst="rect">
                      <a:avLst/>
                    </a:prstGeom>
                  </pic:spPr>
                </pic:pic>
              </a:graphicData>
            </a:graphic>
            <wp14:sizeRelH relativeFrom="page">
              <wp14:pctWidth>0</wp14:pctWidth>
            </wp14:sizeRelH>
            <wp14:sizeRelV relativeFrom="page">
              <wp14:pctHeight>0</wp14:pctHeight>
            </wp14:sizeRelV>
          </wp:anchor>
        </w:drawing>
      </w:r>
      <w:r>
        <w:rPr>
          <w:rFonts w:eastAsiaTheme="minorHAnsi" w:cs="Times New Roman" w:hint="eastAsia"/>
          <w:noProof/>
          <w:sz w:val="24"/>
          <w:szCs w:val="28"/>
        </w:rPr>
        <w:drawing>
          <wp:anchor distT="0" distB="0" distL="114300" distR="114300" simplePos="0" relativeHeight="251660288" behindDoc="0" locked="0" layoutInCell="1" allowOverlap="1" wp14:anchorId="3527BFC2" wp14:editId="3C50B18B">
            <wp:simplePos x="0" y="0"/>
            <wp:positionH relativeFrom="margin">
              <wp:align>left</wp:align>
            </wp:positionH>
            <wp:positionV relativeFrom="paragraph">
              <wp:posOffset>4180840</wp:posOffset>
            </wp:positionV>
            <wp:extent cx="5184140" cy="4160520"/>
            <wp:effectExtent l="0" t="0" r="0" b="0"/>
            <wp:wrapNone/>
            <wp:docPr id="667396582" name="図 6"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396582" name="図 6" descr="グラフ, 折れ線グラフ&#10;&#10;AI 生成コンテンツは誤りを含む可能性があります。"/>
                    <pic:cNvPicPr/>
                  </pic:nvPicPr>
                  <pic:blipFill>
                    <a:blip r:embed="rId6">
                      <a:alphaModFix amt="35000"/>
                      <a:extLst>
                        <a:ext uri="{28A0092B-C50C-407E-A947-70E740481C1C}">
                          <a14:useLocalDpi xmlns:a14="http://schemas.microsoft.com/office/drawing/2010/main" val="0"/>
                        </a:ext>
                      </a:extLst>
                    </a:blip>
                    <a:stretch>
                      <a:fillRect/>
                    </a:stretch>
                  </pic:blipFill>
                  <pic:spPr>
                    <a:xfrm>
                      <a:off x="0" y="0"/>
                      <a:ext cx="5184140" cy="4160520"/>
                    </a:xfrm>
                    <a:prstGeom prst="rect">
                      <a:avLst/>
                    </a:prstGeom>
                  </pic:spPr>
                </pic:pic>
              </a:graphicData>
            </a:graphic>
            <wp14:sizeRelH relativeFrom="page">
              <wp14:pctWidth>0</wp14:pctWidth>
            </wp14:sizeRelH>
            <wp14:sizeRelV relativeFrom="page">
              <wp14:pctHeight>0</wp14:pctHeight>
            </wp14:sizeRelV>
          </wp:anchor>
        </w:drawing>
      </w:r>
      <w:r w:rsidR="00707CE8">
        <w:rPr>
          <w:rFonts w:eastAsiaTheme="minorHAnsi" w:cs="Times New Roman" w:hint="eastAsia"/>
          <w:noProof/>
          <w:sz w:val="24"/>
          <w:szCs w:val="28"/>
        </w:rPr>
        <w:drawing>
          <wp:inline distT="0" distB="0" distL="0" distR="0" wp14:anchorId="624307B1" wp14:editId="25A4DF85">
            <wp:extent cx="5184658" cy="4160528"/>
            <wp:effectExtent l="0" t="0" r="0" b="0"/>
            <wp:docPr id="1106270920" name="図 7" descr="グラフ, 折れ線グラフ&#10;&#10;AI 生成コンテンツは誤りを含む可能性がありま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270920" name="図 7" descr="グラフ, 折れ線グラフ&#10;&#10;AI 生成コンテンツは誤りを含む可能性があります。"/>
                    <pic:cNvPicPr/>
                  </pic:nvPicPr>
                  <pic:blipFill>
                    <a:blip r:embed="rId7">
                      <a:extLst>
                        <a:ext uri="{28A0092B-C50C-407E-A947-70E740481C1C}">
                          <a14:useLocalDpi xmlns:a14="http://schemas.microsoft.com/office/drawing/2010/main" val="0"/>
                        </a:ext>
                      </a:extLst>
                    </a:blip>
                    <a:stretch>
                      <a:fillRect/>
                    </a:stretch>
                  </pic:blipFill>
                  <pic:spPr>
                    <a:xfrm>
                      <a:off x="0" y="0"/>
                      <a:ext cx="5184658" cy="4160528"/>
                    </a:xfrm>
                    <a:prstGeom prst="rect">
                      <a:avLst/>
                    </a:prstGeom>
                  </pic:spPr>
                </pic:pic>
              </a:graphicData>
            </a:graphic>
          </wp:inline>
        </w:drawing>
      </w:r>
    </w:p>
    <w:p w14:paraId="20BA907A" w14:textId="77777777" w:rsidR="000B098F" w:rsidRPr="000B098F" w:rsidRDefault="000B098F" w:rsidP="000B098F">
      <w:pPr>
        <w:rPr>
          <w:rFonts w:eastAsiaTheme="minorHAnsi" w:cs="Times New Roman" w:hint="eastAsia"/>
          <w:sz w:val="24"/>
          <w:szCs w:val="28"/>
        </w:rPr>
      </w:pPr>
    </w:p>
    <w:p w14:paraId="36120434" w14:textId="77777777" w:rsidR="000B098F" w:rsidRPr="000B098F" w:rsidRDefault="000B098F" w:rsidP="000B098F">
      <w:pPr>
        <w:rPr>
          <w:rFonts w:eastAsiaTheme="minorHAnsi" w:cs="Times New Roman" w:hint="eastAsia"/>
          <w:sz w:val="24"/>
          <w:szCs w:val="28"/>
        </w:rPr>
      </w:pPr>
    </w:p>
    <w:p w14:paraId="3EE2F210" w14:textId="77777777" w:rsidR="000B098F" w:rsidRPr="000B098F" w:rsidRDefault="000B098F" w:rsidP="000B098F">
      <w:pPr>
        <w:rPr>
          <w:rFonts w:eastAsiaTheme="minorHAnsi" w:cs="Times New Roman" w:hint="eastAsia"/>
          <w:sz w:val="24"/>
          <w:szCs w:val="28"/>
        </w:rPr>
      </w:pPr>
    </w:p>
    <w:p w14:paraId="2E11BB46" w14:textId="77777777" w:rsidR="000B098F" w:rsidRPr="000B098F" w:rsidRDefault="000B098F" w:rsidP="000B098F">
      <w:pPr>
        <w:rPr>
          <w:rFonts w:eastAsiaTheme="minorHAnsi" w:cs="Times New Roman" w:hint="eastAsia"/>
          <w:sz w:val="24"/>
          <w:szCs w:val="28"/>
        </w:rPr>
      </w:pPr>
    </w:p>
    <w:p w14:paraId="2D43871C" w14:textId="77777777" w:rsidR="000B098F" w:rsidRPr="000B098F" w:rsidRDefault="000B098F" w:rsidP="000B098F">
      <w:pPr>
        <w:rPr>
          <w:rFonts w:eastAsiaTheme="minorHAnsi" w:cs="Times New Roman" w:hint="eastAsia"/>
          <w:sz w:val="24"/>
          <w:szCs w:val="28"/>
        </w:rPr>
      </w:pPr>
    </w:p>
    <w:p w14:paraId="10E8571E" w14:textId="77777777" w:rsidR="000B098F" w:rsidRPr="000B098F" w:rsidRDefault="000B098F" w:rsidP="000B098F">
      <w:pPr>
        <w:rPr>
          <w:rFonts w:eastAsiaTheme="minorHAnsi" w:cs="Times New Roman" w:hint="eastAsia"/>
          <w:sz w:val="24"/>
          <w:szCs w:val="28"/>
        </w:rPr>
      </w:pPr>
    </w:p>
    <w:p w14:paraId="3539EFE0" w14:textId="77777777" w:rsidR="000B098F" w:rsidRPr="000B098F" w:rsidRDefault="000B098F" w:rsidP="000B098F">
      <w:pPr>
        <w:rPr>
          <w:rFonts w:eastAsiaTheme="minorHAnsi" w:cs="Times New Roman" w:hint="eastAsia"/>
          <w:sz w:val="24"/>
          <w:szCs w:val="28"/>
        </w:rPr>
      </w:pPr>
    </w:p>
    <w:p w14:paraId="7B2E837A" w14:textId="77777777" w:rsidR="000B098F" w:rsidRPr="000B098F" w:rsidRDefault="000B098F" w:rsidP="000B098F">
      <w:pPr>
        <w:jc w:val="right"/>
        <w:rPr>
          <w:rFonts w:eastAsiaTheme="minorHAnsi" w:cs="Times New Roman" w:hint="eastAsia"/>
          <w:sz w:val="24"/>
          <w:szCs w:val="28"/>
        </w:rPr>
      </w:pPr>
    </w:p>
    <w:p w14:paraId="14517DAB" w14:textId="79C8D4D3" w:rsidR="000B098F" w:rsidRDefault="000B098F" w:rsidP="000B098F">
      <w:pPr>
        <w:rPr>
          <w:rFonts w:eastAsiaTheme="minorHAnsi" w:cs="Times New Roman"/>
          <w:sz w:val="24"/>
          <w:szCs w:val="28"/>
        </w:rPr>
      </w:pPr>
      <w:r>
        <w:rPr>
          <w:rFonts w:eastAsiaTheme="minorHAnsi" w:cs="Times New Roman" w:hint="eastAsia"/>
          <w:sz w:val="24"/>
          <w:szCs w:val="28"/>
        </w:rPr>
        <w:lastRenderedPageBreak/>
        <w:t>年金導入前（問1のグラフ）と年金導入後（問３のグラフ）を比較すると貯蓄行動に変化は見られなかった。</w:t>
      </w:r>
    </w:p>
    <w:p w14:paraId="272C52C6" w14:textId="51F72F69" w:rsidR="000B098F" w:rsidRDefault="000B098F" w:rsidP="000B098F">
      <w:pPr>
        <w:rPr>
          <w:rFonts w:eastAsiaTheme="minorHAnsi" w:cs="Times New Roman"/>
          <w:sz w:val="24"/>
          <w:szCs w:val="28"/>
        </w:rPr>
      </w:pPr>
      <w:r>
        <w:rPr>
          <w:rFonts w:eastAsiaTheme="minorHAnsi" w:cs="Times New Roman" w:hint="eastAsia"/>
          <w:sz w:val="24"/>
          <w:szCs w:val="28"/>
        </w:rPr>
        <w:t>考えられる直感的な理由は、</w:t>
      </w:r>
      <w:r w:rsidR="001C0A16">
        <w:rPr>
          <w:rFonts w:eastAsiaTheme="minorHAnsi" w:cs="Times New Roman" w:hint="eastAsia"/>
          <w:sz w:val="24"/>
          <w:szCs w:val="28"/>
        </w:rPr>
        <w:t>中年期で</w:t>
      </w:r>
      <w:r>
        <w:rPr>
          <w:rFonts w:eastAsiaTheme="minorHAnsi" w:cs="Times New Roman" w:hint="eastAsia"/>
          <w:sz w:val="24"/>
          <w:szCs w:val="28"/>
        </w:rPr>
        <w:t>税金を払うことは</w:t>
      </w:r>
      <w:r w:rsidR="001C0A16">
        <w:rPr>
          <w:rFonts w:eastAsiaTheme="minorHAnsi" w:cs="Times New Roman" w:hint="eastAsia"/>
          <w:sz w:val="24"/>
          <w:szCs w:val="28"/>
        </w:rPr>
        <w:t>老年期に向けて貯蓄をすることと実質同じであるから。したがって、中年期において年金導入前（問1の設定）と同じ貯蓄行動をするため、若年期における貯蓄行動に影響を与えない。</w:t>
      </w:r>
    </w:p>
    <w:p w14:paraId="7B56220C" w14:textId="77777777" w:rsidR="001C0A16" w:rsidRDefault="001C0A16" w:rsidP="000B098F">
      <w:pPr>
        <w:rPr>
          <w:rFonts w:eastAsiaTheme="minorHAnsi" w:cs="Times New Roman"/>
          <w:sz w:val="24"/>
          <w:szCs w:val="28"/>
        </w:rPr>
      </w:pPr>
    </w:p>
    <w:p w14:paraId="6F59BF0D" w14:textId="77777777" w:rsidR="001C0A16" w:rsidRPr="000B098F" w:rsidRDefault="001C0A16" w:rsidP="000B098F">
      <w:pPr>
        <w:rPr>
          <w:rFonts w:eastAsiaTheme="minorHAnsi" w:cs="Times New Roman" w:hint="eastAsia"/>
          <w:sz w:val="24"/>
          <w:szCs w:val="28"/>
        </w:rPr>
      </w:pPr>
    </w:p>
    <w:p w14:paraId="09F93BFF" w14:textId="77777777" w:rsidR="000B098F" w:rsidRPr="000B098F" w:rsidRDefault="000B098F" w:rsidP="000B098F">
      <w:pPr>
        <w:rPr>
          <w:rFonts w:eastAsiaTheme="minorHAnsi" w:cs="Times New Roman" w:hint="eastAsia"/>
          <w:sz w:val="24"/>
          <w:szCs w:val="28"/>
        </w:rPr>
      </w:pPr>
    </w:p>
    <w:p w14:paraId="67566A83" w14:textId="77777777" w:rsidR="000B098F" w:rsidRPr="000B098F" w:rsidRDefault="000B098F" w:rsidP="000B098F">
      <w:pPr>
        <w:rPr>
          <w:rFonts w:eastAsiaTheme="minorHAnsi" w:cs="Times New Roman" w:hint="eastAsia"/>
          <w:sz w:val="24"/>
          <w:szCs w:val="28"/>
        </w:rPr>
      </w:pPr>
    </w:p>
    <w:p w14:paraId="51E1C19C" w14:textId="77777777" w:rsidR="000B098F" w:rsidRPr="000B098F" w:rsidRDefault="000B098F" w:rsidP="000B098F">
      <w:pPr>
        <w:rPr>
          <w:rFonts w:eastAsiaTheme="minorHAnsi" w:cs="Times New Roman"/>
          <w:sz w:val="24"/>
          <w:szCs w:val="28"/>
        </w:rPr>
      </w:pPr>
    </w:p>
    <w:sectPr w:rsidR="000B098F" w:rsidRPr="000B098F" w:rsidSect="00BE5749">
      <w:footerReference w:type="default" r:id="rId8"/>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02865B" w14:textId="77777777" w:rsidR="0052786D" w:rsidRDefault="0052786D" w:rsidP="00BE5749">
      <w:r>
        <w:separator/>
      </w:r>
    </w:p>
  </w:endnote>
  <w:endnote w:type="continuationSeparator" w:id="0">
    <w:p w14:paraId="56F74D09" w14:textId="77777777" w:rsidR="0052786D" w:rsidRDefault="0052786D" w:rsidP="00BE57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3579441"/>
      <w:docPartObj>
        <w:docPartGallery w:val="Page Numbers (Bottom of Page)"/>
        <w:docPartUnique/>
      </w:docPartObj>
    </w:sdtPr>
    <w:sdtContent>
      <w:p w14:paraId="4DA8393C" w14:textId="6092CD1F" w:rsidR="00BE5749" w:rsidRDefault="00BE5749">
        <w:pPr>
          <w:pStyle w:val="ac"/>
          <w:jc w:val="center"/>
        </w:pPr>
        <w:r>
          <w:fldChar w:fldCharType="begin"/>
        </w:r>
        <w:r>
          <w:instrText>PAGE   \* MERGEFORMAT</w:instrText>
        </w:r>
        <w:r>
          <w:fldChar w:fldCharType="separate"/>
        </w:r>
        <w:r>
          <w:rPr>
            <w:lang w:val="ja-JP"/>
          </w:rPr>
          <w:t>2</w:t>
        </w:r>
        <w:r>
          <w:fldChar w:fldCharType="end"/>
        </w:r>
      </w:p>
    </w:sdtContent>
  </w:sdt>
  <w:p w14:paraId="495299E6" w14:textId="41935ECA" w:rsidR="00BE5749" w:rsidRDefault="00BE5749" w:rsidP="00BE5749">
    <w:pPr>
      <w:pStyle w:val="ac"/>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C36AC6" w14:textId="77777777" w:rsidR="0052786D" w:rsidRDefault="0052786D" w:rsidP="00BE5749">
      <w:r>
        <w:separator/>
      </w:r>
    </w:p>
  </w:footnote>
  <w:footnote w:type="continuationSeparator" w:id="0">
    <w:p w14:paraId="100B3943" w14:textId="77777777" w:rsidR="0052786D" w:rsidRDefault="0052786D" w:rsidP="00BE574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749"/>
    <w:rsid w:val="00004880"/>
    <w:rsid w:val="000B098F"/>
    <w:rsid w:val="001C0A16"/>
    <w:rsid w:val="003D42C7"/>
    <w:rsid w:val="004516EC"/>
    <w:rsid w:val="0052786D"/>
    <w:rsid w:val="0070448A"/>
    <w:rsid w:val="00707CE8"/>
    <w:rsid w:val="007F4C4F"/>
    <w:rsid w:val="00A40203"/>
    <w:rsid w:val="00BA4AE3"/>
    <w:rsid w:val="00BE5749"/>
    <w:rsid w:val="00C93F70"/>
    <w:rsid w:val="00D6037E"/>
    <w:rsid w:val="00D814EB"/>
    <w:rsid w:val="00E07FE6"/>
    <w:rsid w:val="00FC22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3169E6A"/>
  <w15:chartTrackingRefBased/>
  <w15:docId w15:val="{9CE43985-6148-4A84-A55E-202C12064F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E5749"/>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E5749"/>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E5749"/>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BE5749"/>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E5749"/>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E5749"/>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E5749"/>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E5749"/>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E5749"/>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E5749"/>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E5749"/>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E5749"/>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BE5749"/>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E5749"/>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E5749"/>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E5749"/>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E5749"/>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E5749"/>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E5749"/>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E5749"/>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E5749"/>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E5749"/>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E5749"/>
    <w:pPr>
      <w:spacing w:before="160" w:after="160"/>
      <w:jc w:val="center"/>
    </w:pPr>
    <w:rPr>
      <w:i/>
      <w:iCs/>
      <w:color w:val="404040" w:themeColor="text1" w:themeTint="BF"/>
    </w:rPr>
  </w:style>
  <w:style w:type="character" w:customStyle="1" w:styleId="a8">
    <w:name w:val="引用文 (文字)"/>
    <w:basedOn w:val="a0"/>
    <w:link w:val="a7"/>
    <w:uiPriority w:val="29"/>
    <w:rsid w:val="00BE5749"/>
    <w:rPr>
      <w:i/>
      <w:iCs/>
      <w:color w:val="404040" w:themeColor="text1" w:themeTint="BF"/>
    </w:rPr>
  </w:style>
  <w:style w:type="paragraph" w:styleId="a9">
    <w:name w:val="List Paragraph"/>
    <w:basedOn w:val="a"/>
    <w:uiPriority w:val="34"/>
    <w:qFormat/>
    <w:rsid w:val="00BE5749"/>
    <w:pPr>
      <w:ind w:left="720"/>
      <w:contextualSpacing/>
    </w:pPr>
  </w:style>
  <w:style w:type="character" w:styleId="21">
    <w:name w:val="Intense Emphasis"/>
    <w:basedOn w:val="a0"/>
    <w:uiPriority w:val="21"/>
    <w:qFormat/>
    <w:rsid w:val="00BE5749"/>
    <w:rPr>
      <w:i/>
      <w:iCs/>
      <w:color w:val="0F4761" w:themeColor="accent1" w:themeShade="BF"/>
    </w:rPr>
  </w:style>
  <w:style w:type="paragraph" w:styleId="22">
    <w:name w:val="Intense Quote"/>
    <w:basedOn w:val="a"/>
    <w:next w:val="a"/>
    <w:link w:val="23"/>
    <w:uiPriority w:val="30"/>
    <w:qFormat/>
    <w:rsid w:val="00BE57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E5749"/>
    <w:rPr>
      <w:i/>
      <w:iCs/>
      <w:color w:val="0F4761" w:themeColor="accent1" w:themeShade="BF"/>
    </w:rPr>
  </w:style>
  <w:style w:type="character" w:styleId="24">
    <w:name w:val="Intense Reference"/>
    <w:basedOn w:val="a0"/>
    <w:uiPriority w:val="32"/>
    <w:qFormat/>
    <w:rsid w:val="00BE5749"/>
    <w:rPr>
      <w:b/>
      <w:bCs/>
      <w:smallCaps/>
      <w:color w:val="0F4761" w:themeColor="accent1" w:themeShade="BF"/>
      <w:spacing w:val="5"/>
    </w:rPr>
  </w:style>
  <w:style w:type="paragraph" w:styleId="aa">
    <w:name w:val="header"/>
    <w:basedOn w:val="a"/>
    <w:link w:val="ab"/>
    <w:uiPriority w:val="99"/>
    <w:unhideWhenUsed/>
    <w:rsid w:val="00BE5749"/>
    <w:pPr>
      <w:tabs>
        <w:tab w:val="center" w:pos="4252"/>
        <w:tab w:val="right" w:pos="8504"/>
      </w:tabs>
      <w:snapToGrid w:val="0"/>
    </w:pPr>
  </w:style>
  <w:style w:type="character" w:customStyle="1" w:styleId="ab">
    <w:name w:val="ヘッダー (文字)"/>
    <w:basedOn w:val="a0"/>
    <w:link w:val="aa"/>
    <w:uiPriority w:val="99"/>
    <w:rsid w:val="00BE5749"/>
  </w:style>
  <w:style w:type="paragraph" w:styleId="ac">
    <w:name w:val="footer"/>
    <w:basedOn w:val="a"/>
    <w:link w:val="ad"/>
    <w:uiPriority w:val="99"/>
    <w:unhideWhenUsed/>
    <w:rsid w:val="00BE5749"/>
    <w:pPr>
      <w:tabs>
        <w:tab w:val="center" w:pos="4252"/>
        <w:tab w:val="right" w:pos="8504"/>
      </w:tabs>
      <w:snapToGrid w:val="0"/>
    </w:pPr>
  </w:style>
  <w:style w:type="character" w:customStyle="1" w:styleId="ad">
    <w:name w:val="フッター (文字)"/>
    <w:basedOn w:val="a0"/>
    <w:link w:val="ac"/>
    <w:uiPriority w:val="99"/>
    <w:rsid w:val="00BE5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558672">
      <w:bodyDiv w:val="1"/>
      <w:marLeft w:val="0"/>
      <w:marRight w:val="0"/>
      <w:marTop w:val="0"/>
      <w:marBottom w:val="0"/>
      <w:divBdr>
        <w:top w:val="none" w:sz="0" w:space="0" w:color="auto"/>
        <w:left w:val="none" w:sz="0" w:space="0" w:color="auto"/>
        <w:bottom w:val="none" w:sz="0" w:space="0" w:color="auto"/>
        <w:right w:val="none" w:sz="0" w:space="0" w:color="auto"/>
      </w:divBdr>
      <w:divsChild>
        <w:div w:id="454954646">
          <w:marLeft w:val="0"/>
          <w:marRight w:val="0"/>
          <w:marTop w:val="0"/>
          <w:marBottom w:val="0"/>
          <w:divBdr>
            <w:top w:val="none" w:sz="0" w:space="0" w:color="auto"/>
            <w:left w:val="none" w:sz="0" w:space="0" w:color="auto"/>
            <w:bottom w:val="none" w:sz="0" w:space="0" w:color="auto"/>
            <w:right w:val="none" w:sz="0" w:space="0" w:color="auto"/>
          </w:divBdr>
          <w:divsChild>
            <w:div w:id="905146182">
              <w:marLeft w:val="0"/>
              <w:marRight w:val="0"/>
              <w:marTop w:val="0"/>
              <w:marBottom w:val="0"/>
              <w:divBdr>
                <w:top w:val="none" w:sz="0" w:space="0" w:color="auto"/>
                <w:left w:val="none" w:sz="0" w:space="0" w:color="auto"/>
                <w:bottom w:val="none" w:sz="0" w:space="0" w:color="auto"/>
                <w:right w:val="none" w:sz="0" w:space="0" w:color="auto"/>
              </w:divBdr>
            </w:div>
            <w:div w:id="172609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585942">
      <w:bodyDiv w:val="1"/>
      <w:marLeft w:val="0"/>
      <w:marRight w:val="0"/>
      <w:marTop w:val="0"/>
      <w:marBottom w:val="0"/>
      <w:divBdr>
        <w:top w:val="none" w:sz="0" w:space="0" w:color="auto"/>
        <w:left w:val="none" w:sz="0" w:space="0" w:color="auto"/>
        <w:bottom w:val="none" w:sz="0" w:space="0" w:color="auto"/>
        <w:right w:val="none" w:sz="0" w:space="0" w:color="auto"/>
      </w:divBdr>
      <w:divsChild>
        <w:div w:id="244267889">
          <w:marLeft w:val="0"/>
          <w:marRight w:val="0"/>
          <w:marTop w:val="0"/>
          <w:marBottom w:val="0"/>
          <w:divBdr>
            <w:top w:val="none" w:sz="0" w:space="0" w:color="auto"/>
            <w:left w:val="none" w:sz="0" w:space="0" w:color="auto"/>
            <w:bottom w:val="none" w:sz="0" w:space="0" w:color="auto"/>
            <w:right w:val="none" w:sz="0" w:space="0" w:color="auto"/>
          </w:divBdr>
          <w:divsChild>
            <w:div w:id="1022439826">
              <w:marLeft w:val="0"/>
              <w:marRight w:val="0"/>
              <w:marTop w:val="0"/>
              <w:marBottom w:val="0"/>
              <w:divBdr>
                <w:top w:val="none" w:sz="0" w:space="0" w:color="auto"/>
                <w:left w:val="none" w:sz="0" w:space="0" w:color="auto"/>
                <w:bottom w:val="none" w:sz="0" w:space="0" w:color="auto"/>
                <w:right w:val="none" w:sz="0" w:space="0" w:color="auto"/>
              </w:divBdr>
            </w:div>
            <w:div w:id="1000041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5</Pages>
  <Words>120</Words>
  <Characters>689</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tnk2022ben@keio.jp</dc:creator>
  <cp:keywords/>
  <dc:description/>
  <cp:lastModifiedBy>tnk2022ben@keio.jp</cp:lastModifiedBy>
  <cp:revision>3</cp:revision>
  <dcterms:created xsi:type="dcterms:W3CDTF">2025-07-19T05:43:00Z</dcterms:created>
  <dcterms:modified xsi:type="dcterms:W3CDTF">2025-07-19T12:55:00Z</dcterms:modified>
</cp:coreProperties>
</file>