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30702" w14:textId="77777777" w:rsidR="008E5537" w:rsidRPr="008C7690" w:rsidRDefault="008E5537" w:rsidP="00E022BA">
      <w:pPr>
        <w:spacing w:line="360" w:lineRule="auto"/>
        <w:rPr>
          <w:rFonts w:ascii="Times New Roman" w:hAnsi="Times New Roman" w:cs="Times New Roman"/>
          <w:sz w:val="24"/>
          <w:szCs w:val="24"/>
        </w:rPr>
      </w:pPr>
    </w:p>
    <w:p w14:paraId="76E0B0E3" w14:textId="77777777" w:rsidR="008E5537" w:rsidRPr="008C7690" w:rsidRDefault="008E5537" w:rsidP="008E5537">
      <w:pPr>
        <w:spacing w:line="360" w:lineRule="auto"/>
        <w:jc w:val="center"/>
        <w:rPr>
          <w:rFonts w:ascii="Times New Roman" w:hAnsi="Times New Roman" w:cs="Times New Roman"/>
          <w:sz w:val="24"/>
          <w:szCs w:val="24"/>
        </w:rPr>
      </w:pPr>
    </w:p>
    <w:p w14:paraId="7F0D4BC7" w14:textId="023D8E0E" w:rsidR="008E5537" w:rsidRDefault="001B001F" w:rsidP="003F1E67">
      <w:pPr>
        <w:spacing w:after="0"/>
        <w:jc w:val="center"/>
        <w:rPr>
          <w:rFonts w:cs="Arial"/>
          <w:b/>
          <w:bCs/>
          <w:sz w:val="24"/>
          <w:szCs w:val="24"/>
          <w:lang w:val="pt-BR"/>
        </w:rPr>
      </w:pPr>
      <w:r w:rsidRPr="001B001F">
        <w:rPr>
          <w:rFonts w:cs="Arial"/>
          <w:b/>
          <w:bCs/>
          <w:sz w:val="24"/>
          <w:szCs w:val="24"/>
          <w:lang w:val="pt-BR"/>
        </w:rPr>
        <w:t xml:space="preserve">CONSTRUÇÃO DE UM ÍNDICE DE CONDIÇÕES FINANCEIRAS PARA A ECONOMIA BRASILEIRA </w:t>
      </w:r>
    </w:p>
    <w:p w14:paraId="0E7F5202" w14:textId="4579BC91" w:rsidR="003F1E67" w:rsidRDefault="003F1E67" w:rsidP="003F1E67">
      <w:pPr>
        <w:spacing w:after="0"/>
        <w:jc w:val="center"/>
        <w:rPr>
          <w:rFonts w:cs="Arial"/>
          <w:b/>
          <w:bCs/>
          <w:sz w:val="24"/>
          <w:szCs w:val="24"/>
          <w:lang w:val="pt-BR"/>
        </w:rPr>
      </w:pPr>
    </w:p>
    <w:p w14:paraId="6A43ED1A" w14:textId="77777777" w:rsidR="003F1E67" w:rsidRPr="001B001F" w:rsidRDefault="003F1E67" w:rsidP="003F1E67">
      <w:pPr>
        <w:spacing w:after="0"/>
        <w:jc w:val="center"/>
        <w:rPr>
          <w:rFonts w:ascii="Times New Roman" w:hAnsi="Times New Roman" w:cs="Times New Roman"/>
          <w:sz w:val="24"/>
          <w:szCs w:val="24"/>
          <w:lang w:val="pt-BR"/>
        </w:rPr>
      </w:pPr>
    </w:p>
    <w:p w14:paraId="0757E5BE" w14:textId="77777777" w:rsidR="008E5537" w:rsidRPr="001B001F" w:rsidRDefault="008E5537" w:rsidP="00D353A6">
      <w:pPr>
        <w:rPr>
          <w:rFonts w:ascii="Times New Roman" w:hAnsi="Times New Roman" w:cs="Times New Roman"/>
          <w:b/>
          <w:bCs/>
          <w:lang w:val="pt-BR"/>
        </w:rPr>
      </w:pPr>
    </w:p>
    <w:p w14:paraId="521560A5" w14:textId="04F88D55" w:rsidR="00615EDB" w:rsidRPr="001B001F" w:rsidRDefault="00615EDB">
      <w:pPr>
        <w:rPr>
          <w:rFonts w:ascii="Times New Roman" w:hAnsi="Times New Roman" w:cs="Times New Roman"/>
          <w:b/>
          <w:bCs/>
          <w:lang w:val="pt-BR"/>
        </w:rPr>
      </w:pPr>
    </w:p>
    <w:p w14:paraId="230F22C6" w14:textId="2D39DDD8" w:rsidR="008E5537" w:rsidRPr="003F1E67" w:rsidRDefault="00921C2D" w:rsidP="008E5537">
      <w:pPr>
        <w:jc w:val="center"/>
        <w:rPr>
          <w:rFonts w:ascii="Times New Roman" w:hAnsi="Times New Roman" w:cs="Times New Roman"/>
          <w:b/>
          <w:bCs/>
          <w:lang w:val="pt-BR"/>
        </w:rPr>
      </w:pPr>
      <w:r w:rsidRPr="003F1E67">
        <w:rPr>
          <w:rFonts w:ascii="Times New Roman" w:hAnsi="Times New Roman" w:cs="Times New Roman"/>
          <w:b/>
          <w:bCs/>
          <w:lang w:val="pt-BR"/>
        </w:rPr>
        <w:t>ABSTRACT</w:t>
      </w:r>
    </w:p>
    <w:p w14:paraId="16B5BD9B" w14:textId="77777777" w:rsidR="008E5537" w:rsidRPr="003F1E67" w:rsidRDefault="008E5537" w:rsidP="008E5537">
      <w:pPr>
        <w:jc w:val="center"/>
        <w:rPr>
          <w:rFonts w:ascii="Times New Roman" w:hAnsi="Times New Roman" w:cs="Times New Roman"/>
          <w:b/>
          <w:bCs/>
          <w:lang w:val="pt-BR"/>
        </w:rPr>
      </w:pPr>
    </w:p>
    <w:p w14:paraId="658C9D05" w14:textId="47540F9B" w:rsidR="003F1E67" w:rsidRPr="00DE49E4" w:rsidRDefault="003F1E67" w:rsidP="003F1E67">
      <w:pPr>
        <w:spacing w:line="360" w:lineRule="auto"/>
        <w:jc w:val="both"/>
        <w:rPr>
          <w:sz w:val="24"/>
          <w:szCs w:val="24"/>
          <w:lang w:val="pt-BR"/>
        </w:rPr>
      </w:pPr>
      <w:bookmarkStart w:id="0" w:name="OLE_LINK1"/>
      <w:bookmarkStart w:id="1" w:name="OLE_LINK2"/>
      <w:r w:rsidRPr="00DE49E4">
        <w:rPr>
          <w:sz w:val="24"/>
          <w:szCs w:val="24"/>
          <w:lang w:val="pt-BR"/>
        </w:rPr>
        <w:t xml:space="preserve">A crise norte-americana de 2008 reforçou a magnitude da influência que as condições financeiras exercem sobre as economias globais. Desde então, novas abordagens para monitorá-las têm sido desenvolvidas. Este trabalho tem por objetivo construir um Índice de Condições Financeiras (ICF, ou, no inglês, FCI) com capacidade de determinar a atividade econômica brasileira. Nosso ICF utiliza dados de maio de 2010 a setembro de 2021 e recorre à abordagem de componentes principais, captando agregados monetários, crédito, custo de oportunidade, mercados de capitais, setor externo e preços. Ele se revelou satisfatório, registrando erro de previsão menor que a metodologia do indicador oficial do Banco Central. O ICF também é empregado em um modelo VAR para avaliar os efeitos das condições financeiras sobre a atividade econômica. Seus resultados revelam causalidade de Granger entre o ICF e a atividade medida pelo IBC-BR, embora a análise de impulso-resposta sugira que este impacto seja sutil no horizonte de tempo. </w:t>
      </w:r>
    </w:p>
    <w:bookmarkEnd w:id="0"/>
    <w:bookmarkEnd w:id="1"/>
    <w:p w14:paraId="5E70AF78" w14:textId="77777777" w:rsidR="003F1E67" w:rsidRPr="00DE49E4" w:rsidRDefault="003F1E67" w:rsidP="003F1E67">
      <w:pPr>
        <w:spacing w:line="360" w:lineRule="auto"/>
        <w:rPr>
          <w:sz w:val="24"/>
          <w:szCs w:val="24"/>
          <w:lang w:val="pt-BR"/>
        </w:rPr>
      </w:pPr>
    </w:p>
    <w:p w14:paraId="24087998" w14:textId="4AEBE3E6" w:rsidR="003F1E67" w:rsidRDefault="003F1E67" w:rsidP="003F1E67">
      <w:pPr>
        <w:spacing w:line="360" w:lineRule="auto"/>
        <w:rPr>
          <w:sz w:val="24"/>
          <w:szCs w:val="24"/>
          <w:lang w:val="pt-BR"/>
        </w:rPr>
      </w:pPr>
      <w:r w:rsidRPr="00DE49E4">
        <w:rPr>
          <w:b/>
          <w:bCs/>
          <w:sz w:val="24"/>
          <w:szCs w:val="24"/>
          <w:lang w:val="pt-BR"/>
        </w:rPr>
        <w:t>Palavras-chave:</w:t>
      </w:r>
      <w:r w:rsidRPr="00DE49E4">
        <w:rPr>
          <w:sz w:val="24"/>
          <w:szCs w:val="24"/>
          <w:lang w:val="pt-BR"/>
        </w:rPr>
        <w:t xml:space="preserve"> índice de condições financeiras, ICF, atividade econômica</w:t>
      </w:r>
    </w:p>
    <w:p w14:paraId="5692C625" w14:textId="282FA830" w:rsidR="003F1E67" w:rsidRPr="00DE49E4" w:rsidRDefault="003F1E67" w:rsidP="00910048">
      <w:pPr>
        <w:pStyle w:val="Legenda"/>
        <w:rPr>
          <w:lang w:val="pt-BR"/>
        </w:rPr>
      </w:pPr>
      <w:r w:rsidRPr="003F1E67">
        <w:rPr>
          <w:lang w:val="pt-BR"/>
        </w:rPr>
        <w:t xml:space="preserve">JEL </w:t>
      </w:r>
      <w:proofErr w:type="spellStart"/>
      <w:r w:rsidRPr="003F1E67">
        <w:rPr>
          <w:lang w:val="pt-BR"/>
        </w:rPr>
        <w:t>Code</w:t>
      </w:r>
      <w:proofErr w:type="spellEnd"/>
      <w:r>
        <w:rPr>
          <w:lang w:val="pt-BR"/>
        </w:rPr>
        <w:t>:</w:t>
      </w:r>
      <w:r w:rsidR="001E66FB">
        <w:rPr>
          <w:lang w:val="pt-BR"/>
        </w:rPr>
        <w:t xml:space="preserve"> C32, C38, </w:t>
      </w:r>
      <w:r w:rsidR="001E66FB">
        <w:rPr>
          <w:lang w:val="pt-BR"/>
        </w:rPr>
        <w:t>E52</w:t>
      </w:r>
    </w:p>
    <w:p w14:paraId="78174175" w14:textId="2F370B08" w:rsidR="00DE49E4" w:rsidRPr="00DE49E4" w:rsidRDefault="00DE49E4" w:rsidP="006C3881">
      <w:pPr>
        <w:rPr>
          <w:rFonts w:ascii="Times New Roman" w:hAnsi="Times New Roman" w:cs="Times New Roman"/>
          <w:b/>
          <w:bCs/>
          <w:lang w:val="pt-BR"/>
        </w:rPr>
      </w:pPr>
    </w:p>
    <w:p w14:paraId="7A1F6F77" w14:textId="26241AED" w:rsidR="00DE49E4" w:rsidRDefault="00DE49E4" w:rsidP="006C3881">
      <w:pPr>
        <w:rPr>
          <w:rFonts w:ascii="Times New Roman" w:hAnsi="Times New Roman" w:cs="Times New Roman"/>
          <w:b/>
          <w:bCs/>
          <w:lang w:val="pt-BR"/>
        </w:rPr>
      </w:pPr>
    </w:p>
    <w:p w14:paraId="6D4826E2" w14:textId="77777777" w:rsidR="0016105F" w:rsidRDefault="0016105F" w:rsidP="006C3881">
      <w:pPr>
        <w:rPr>
          <w:rFonts w:ascii="Times New Roman" w:hAnsi="Times New Roman" w:cs="Times New Roman"/>
          <w:b/>
          <w:bCs/>
          <w:lang w:val="pt-BR"/>
        </w:rPr>
      </w:pPr>
    </w:p>
    <w:p w14:paraId="58A50217" w14:textId="77777777" w:rsidR="0016105F" w:rsidRDefault="0016105F" w:rsidP="006C3881">
      <w:pPr>
        <w:rPr>
          <w:rFonts w:ascii="Times New Roman" w:hAnsi="Times New Roman" w:cs="Times New Roman"/>
          <w:b/>
          <w:bCs/>
          <w:lang w:val="pt-BR"/>
        </w:rPr>
      </w:pPr>
    </w:p>
    <w:p w14:paraId="4514208D" w14:textId="77777777" w:rsidR="0016105F" w:rsidRDefault="0016105F" w:rsidP="006C3881">
      <w:pPr>
        <w:rPr>
          <w:rFonts w:ascii="Times New Roman" w:hAnsi="Times New Roman" w:cs="Times New Roman"/>
          <w:b/>
          <w:bCs/>
          <w:lang w:val="pt-BR"/>
        </w:rPr>
      </w:pPr>
    </w:p>
    <w:p w14:paraId="5229B869" w14:textId="77777777" w:rsidR="0050188B" w:rsidRPr="00DE49E4" w:rsidRDefault="0050188B" w:rsidP="006C3881">
      <w:pPr>
        <w:rPr>
          <w:rFonts w:ascii="Times New Roman" w:hAnsi="Times New Roman" w:cs="Times New Roman"/>
          <w:b/>
          <w:bCs/>
          <w:lang w:val="pt-BR"/>
        </w:rPr>
      </w:pPr>
    </w:p>
    <w:p w14:paraId="0BD3D06E" w14:textId="727FD113" w:rsidR="00AF652A" w:rsidRDefault="001B001F" w:rsidP="00FE1FB2">
      <w:pPr>
        <w:pStyle w:val="Ttulo1"/>
        <w:numPr>
          <w:ilvl w:val="0"/>
          <w:numId w:val="3"/>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INTRODUÇÃO</w:t>
      </w:r>
    </w:p>
    <w:p w14:paraId="694B7305" w14:textId="77777777" w:rsidR="00AE7945" w:rsidRPr="00AE7945" w:rsidRDefault="00AE7945" w:rsidP="00AE7945"/>
    <w:p w14:paraId="3A880AAE" w14:textId="77777777" w:rsidR="001B001F" w:rsidRPr="001B001F" w:rsidRDefault="001B001F" w:rsidP="001B001F">
      <w:pPr>
        <w:spacing w:line="360" w:lineRule="auto"/>
        <w:jc w:val="both"/>
        <w:rPr>
          <w:sz w:val="24"/>
          <w:szCs w:val="24"/>
          <w:lang w:val="pt-BR"/>
        </w:rPr>
      </w:pPr>
      <w:r w:rsidRPr="001B001F">
        <w:rPr>
          <w:sz w:val="24"/>
          <w:szCs w:val="24"/>
          <w:lang w:val="pt-BR"/>
        </w:rPr>
        <w:t xml:space="preserve">A partir dos anos 90, muito Bancos Centrais ao redor do mundo iniciaram um foco na implementação de metodologias que permitissem a estimação das condições monetárias de cada país. Assim, começaram a surgir os </w:t>
      </w:r>
      <w:proofErr w:type="spellStart"/>
      <w:r w:rsidRPr="001B001F">
        <w:rPr>
          <w:i/>
          <w:iCs/>
          <w:sz w:val="24"/>
          <w:szCs w:val="24"/>
          <w:lang w:val="pt-BR"/>
        </w:rPr>
        <w:t>MCIs</w:t>
      </w:r>
      <w:proofErr w:type="spellEnd"/>
      <w:r w:rsidRPr="001B001F">
        <w:rPr>
          <w:i/>
          <w:iCs/>
          <w:sz w:val="24"/>
          <w:szCs w:val="24"/>
          <w:lang w:val="pt-BR"/>
        </w:rPr>
        <w:t xml:space="preserve"> (</w:t>
      </w:r>
      <w:proofErr w:type="spellStart"/>
      <w:r w:rsidRPr="001B001F">
        <w:rPr>
          <w:i/>
          <w:iCs/>
          <w:sz w:val="24"/>
          <w:szCs w:val="24"/>
          <w:lang w:val="pt-BR"/>
        </w:rPr>
        <w:t>Monetary</w:t>
      </w:r>
      <w:proofErr w:type="spellEnd"/>
      <w:r w:rsidRPr="001B001F">
        <w:rPr>
          <w:i/>
          <w:iCs/>
          <w:sz w:val="24"/>
          <w:szCs w:val="24"/>
          <w:lang w:val="pt-BR"/>
        </w:rPr>
        <w:t xml:space="preserve"> </w:t>
      </w:r>
      <w:proofErr w:type="spellStart"/>
      <w:r w:rsidRPr="001B001F">
        <w:rPr>
          <w:i/>
          <w:iCs/>
          <w:sz w:val="24"/>
          <w:szCs w:val="24"/>
          <w:lang w:val="pt-BR"/>
        </w:rPr>
        <w:t>Condition</w:t>
      </w:r>
      <w:proofErr w:type="spellEnd"/>
      <w:r w:rsidRPr="001B001F">
        <w:rPr>
          <w:i/>
          <w:iCs/>
          <w:sz w:val="24"/>
          <w:szCs w:val="24"/>
          <w:lang w:val="pt-BR"/>
        </w:rPr>
        <w:t xml:space="preserve"> Index) </w:t>
      </w:r>
      <w:r w:rsidRPr="001B001F">
        <w:rPr>
          <w:sz w:val="24"/>
          <w:szCs w:val="24"/>
          <w:lang w:val="pt-BR"/>
        </w:rPr>
        <w:t xml:space="preserve">ou Índices de Condições Monetárias. O objetivo principal seria entender o a importância das taxas de juros e o impacto que as decisões de política monetária causariam na economia real. Até aquele momento, os índices em sua maioria eram criados tendo como bases indicadores de crédito como grau de endividamento da população, relação dívida/PIB, crescimento do apetite de crédito das instituições dentre outras. </w:t>
      </w:r>
    </w:p>
    <w:p w14:paraId="100E7C3F" w14:textId="77777777" w:rsidR="001B001F" w:rsidRPr="001B001F" w:rsidRDefault="001B001F" w:rsidP="001B001F">
      <w:pPr>
        <w:spacing w:line="360" w:lineRule="auto"/>
        <w:jc w:val="both"/>
        <w:rPr>
          <w:sz w:val="24"/>
          <w:szCs w:val="24"/>
          <w:lang w:val="pt-BR"/>
        </w:rPr>
      </w:pPr>
      <w:r w:rsidRPr="001B001F">
        <w:rPr>
          <w:sz w:val="24"/>
          <w:szCs w:val="24"/>
          <w:lang w:val="pt-BR"/>
        </w:rPr>
        <w:t xml:space="preserve">Com o passar do tempo, à medida que as economias se tornavam cada vez mais complexas e conectadas entre si, outras variáveis como preços de ativos, </w:t>
      </w:r>
      <w:r w:rsidRPr="001B001F">
        <w:rPr>
          <w:i/>
          <w:sz w:val="24"/>
          <w:szCs w:val="24"/>
          <w:lang w:val="pt-BR"/>
        </w:rPr>
        <w:t>spreads</w:t>
      </w:r>
      <w:r w:rsidRPr="001B001F">
        <w:rPr>
          <w:sz w:val="24"/>
          <w:szCs w:val="24"/>
          <w:lang w:val="pt-BR"/>
        </w:rPr>
        <w:t xml:space="preserve"> de juros, fatores e índices de medição de risco passaram a ganhar relevância na tentativa de entender mais profundamente as economias e suas intercepções com o restante do mundo. </w:t>
      </w:r>
    </w:p>
    <w:p w14:paraId="16C137DC" w14:textId="77777777" w:rsidR="001B001F" w:rsidRPr="001B001F" w:rsidRDefault="001B001F" w:rsidP="001B001F">
      <w:pPr>
        <w:spacing w:line="360" w:lineRule="auto"/>
        <w:jc w:val="both"/>
        <w:rPr>
          <w:sz w:val="24"/>
          <w:szCs w:val="24"/>
          <w:lang w:val="pt-BR"/>
        </w:rPr>
      </w:pPr>
      <w:r w:rsidRPr="001B001F">
        <w:rPr>
          <w:sz w:val="24"/>
          <w:szCs w:val="24"/>
          <w:lang w:val="pt-BR"/>
        </w:rPr>
        <w:t xml:space="preserve">Em 2008, a crise do </w:t>
      </w:r>
      <w:proofErr w:type="spellStart"/>
      <w:r w:rsidRPr="001B001F">
        <w:rPr>
          <w:i/>
          <w:iCs/>
          <w:sz w:val="24"/>
          <w:szCs w:val="24"/>
          <w:lang w:val="pt-BR"/>
        </w:rPr>
        <w:t>subprime</w:t>
      </w:r>
      <w:proofErr w:type="spellEnd"/>
      <w:r w:rsidRPr="001B001F">
        <w:rPr>
          <w:i/>
          <w:iCs/>
          <w:sz w:val="24"/>
          <w:szCs w:val="24"/>
          <w:lang w:val="pt-BR"/>
        </w:rPr>
        <w:t xml:space="preserve"> </w:t>
      </w:r>
      <w:r w:rsidRPr="001B001F">
        <w:rPr>
          <w:sz w:val="24"/>
          <w:szCs w:val="24"/>
          <w:lang w:val="pt-BR"/>
        </w:rPr>
        <w:t>dos Estados Unidos e seus inúmeros desdobramentos sobre as economias globais deixou ainda mais clara a necessidade de monitorar continuamente as condições financeiras nos países. Mais do que isso, a influência das condições financeiras sobre a atividade não pôde mais ser subestimada (JABEENM; QURESHI, 2019).</w:t>
      </w:r>
    </w:p>
    <w:p w14:paraId="0D88A487" w14:textId="77777777" w:rsidR="001B001F" w:rsidRPr="001B001F" w:rsidRDefault="001B001F" w:rsidP="001B001F">
      <w:pPr>
        <w:spacing w:line="360" w:lineRule="auto"/>
        <w:jc w:val="both"/>
        <w:rPr>
          <w:sz w:val="24"/>
          <w:szCs w:val="24"/>
          <w:lang w:val="pt-BR"/>
        </w:rPr>
      </w:pPr>
      <w:r w:rsidRPr="001B001F">
        <w:rPr>
          <w:sz w:val="24"/>
          <w:szCs w:val="24"/>
          <w:lang w:val="pt-BR"/>
        </w:rPr>
        <w:t xml:space="preserve">Desde então, várias abordagens para monitorar as condições financeiras adquiriram popularidade, com destaque para o uso de índices de monitoramento periódico e contínuo da atividade. Os Índices de Condições Financeiras, ou </w:t>
      </w:r>
      <w:proofErr w:type="spellStart"/>
      <w:r w:rsidRPr="001B001F">
        <w:rPr>
          <w:sz w:val="24"/>
          <w:szCs w:val="24"/>
          <w:lang w:val="pt-BR"/>
        </w:rPr>
        <w:t>ICFs</w:t>
      </w:r>
      <w:proofErr w:type="spellEnd"/>
      <w:r w:rsidRPr="001B001F">
        <w:rPr>
          <w:sz w:val="24"/>
          <w:szCs w:val="24"/>
          <w:lang w:val="pt-BR"/>
        </w:rPr>
        <w:t xml:space="preserve">, até então praticamente restritos à academia, ganharam seu próprio espaço no rol de atuação da autoridade monetária. </w:t>
      </w:r>
    </w:p>
    <w:p w14:paraId="4E1C8BF6" w14:textId="77777777" w:rsidR="001B001F" w:rsidRPr="001B001F" w:rsidRDefault="001B001F" w:rsidP="001B001F">
      <w:pPr>
        <w:spacing w:line="360" w:lineRule="auto"/>
        <w:jc w:val="both"/>
        <w:rPr>
          <w:sz w:val="24"/>
          <w:szCs w:val="24"/>
          <w:lang w:val="pt-BR"/>
        </w:rPr>
      </w:pPr>
      <w:r w:rsidRPr="001B001F">
        <w:rPr>
          <w:sz w:val="24"/>
          <w:szCs w:val="24"/>
          <w:lang w:val="pt-BR"/>
        </w:rPr>
        <w:t xml:space="preserve">Não existe, todavia, um consenso sobre como construir, qual periodicidade adotar, quais variáveis incluir e, principalmente, quais pesos ponderar a cada componente de um ICF. Como implicação prática, estes índices não são padronizados, e, muitas vezes, sequer diretamente comparáveis entre diferentes países ou territórios. Em razão disso, pode-se fazer necessário o desenvolvimento e acompanhamento de mais de um índice. </w:t>
      </w:r>
    </w:p>
    <w:p w14:paraId="383229B2" w14:textId="77777777" w:rsidR="001B001F" w:rsidRPr="001B001F" w:rsidRDefault="001B001F" w:rsidP="00DE49E4">
      <w:pPr>
        <w:spacing w:line="360" w:lineRule="auto"/>
        <w:jc w:val="both"/>
        <w:rPr>
          <w:sz w:val="24"/>
          <w:szCs w:val="24"/>
          <w:lang w:val="pt-BR"/>
        </w:rPr>
      </w:pPr>
      <w:r w:rsidRPr="001B001F">
        <w:rPr>
          <w:sz w:val="24"/>
          <w:szCs w:val="24"/>
          <w:lang w:val="pt-BR"/>
        </w:rPr>
        <w:t xml:space="preserve">No caso do Brasil, o debate acerca do uso de Índices de Condições Financeiras ainda é incipiente, existindo pouco trabalho na academia sobre o assunto. O Banco Central do Brasil (BCB) divulga, com restrições, seu próprio ICF. O índice do BCB tem de periodicidade diária e </w:t>
      </w:r>
      <w:r w:rsidRPr="001B001F">
        <w:rPr>
          <w:sz w:val="24"/>
          <w:szCs w:val="24"/>
          <w:lang w:val="pt-BR"/>
        </w:rPr>
        <w:lastRenderedPageBreak/>
        <w:t xml:space="preserve">é construído com os grupos de variáveis de taxa de juros doméstica; taxas de juros internacionais; risco e volatilidade; moedas e câmbio, preços do petróleo; índices de </w:t>
      </w:r>
      <w:r w:rsidRPr="001B001F">
        <w:rPr>
          <w:i/>
          <w:iCs/>
          <w:sz w:val="24"/>
          <w:szCs w:val="24"/>
          <w:lang w:val="pt-BR"/>
        </w:rPr>
        <w:t xml:space="preserve">commodities </w:t>
      </w:r>
      <w:r w:rsidRPr="001B001F">
        <w:rPr>
          <w:sz w:val="24"/>
          <w:szCs w:val="24"/>
          <w:lang w:val="pt-BR"/>
        </w:rPr>
        <w:t>agrícolas e de minérios; e índices que captam os mercados de ações em países desenvolvidos e em desenvolvimento, incluindo o índice Ibovespa (BCB; 2020).</w:t>
      </w:r>
    </w:p>
    <w:p w14:paraId="0B1FCCD9" w14:textId="66A7D479" w:rsidR="001B001F" w:rsidRDefault="001B001F" w:rsidP="00DE49E4">
      <w:pPr>
        <w:spacing w:line="360" w:lineRule="auto"/>
        <w:jc w:val="both"/>
        <w:rPr>
          <w:sz w:val="24"/>
          <w:szCs w:val="24"/>
          <w:lang w:val="pt-BR"/>
        </w:rPr>
      </w:pPr>
      <w:r w:rsidRPr="001B001F">
        <w:rPr>
          <w:sz w:val="24"/>
          <w:szCs w:val="24"/>
          <w:lang w:val="pt-BR"/>
        </w:rPr>
        <w:t xml:space="preserve">É propondo enriquecer a pesquisa sobre ICF no Brasil e complementar o ICF atualmente divulgado pelo BCB que </w:t>
      </w:r>
      <w:r w:rsidR="00910048" w:rsidRPr="001B001F">
        <w:rPr>
          <w:sz w:val="24"/>
          <w:szCs w:val="24"/>
          <w:lang w:val="pt-BR"/>
        </w:rPr>
        <w:t>está</w:t>
      </w:r>
      <w:r w:rsidRPr="001B001F">
        <w:rPr>
          <w:sz w:val="24"/>
          <w:szCs w:val="24"/>
          <w:lang w:val="pt-BR"/>
        </w:rPr>
        <w:t xml:space="preserve"> presente dissertação propõe </w:t>
      </w:r>
      <w:proofErr w:type="gramStart"/>
      <w:r w:rsidRPr="001B001F">
        <w:rPr>
          <w:sz w:val="24"/>
          <w:szCs w:val="24"/>
          <w:lang w:val="pt-BR"/>
        </w:rPr>
        <w:t>criar um novo</w:t>
      </w:r>
      <w:proofErr w:type="gramEnd"/>
      <w:r w:rsidRPr="001B001F">
        <w:rPr>
          <w:sz w:val="24"/>
          <w:szCs w:val="24"/>
          <w:lang w:val="pt-BR"/>
        </w:rPr>
        <w:t xml:space="preserve"> ICF, baseado em uma metodologia de componentes principais</w:t>
      </w:r>
      <w:bookmarkStart w:id="2" w:name="_Toc74597809"/>
    </w:p>
    <w:p w14:paraId="4F8F1CA5" w14:textId="77777777" w:rsidR="001E66FB" w:rsidRPr="001B001F" w:rsidRDefault="001E66FB" w:rsidP="00DE49E4">
      <w:pPr>
        <w:spacing w:line="360" w:lineRule="auto"/>
        <w:jc w:val="both"/>
        <w:rPr>
          <w:sz w:val="24"/>
          <w:szCs w:val="24"/>
          <w:lang w:val="pt-BR"/>
        </w:rPr>
      </w:pPr>
    </w:p>
    <w:bookmarkEnd w:id="2"/>
    <w:p w14:paraId="5AA5AC11" w14:textId="7C63A8BB" w:rsidR="00DD0F7F" w:rsidRDefault="001B001F" w:rsidP="00DE49E4">
      <w:pPr>
        <w:pStyle w:val="PargrafodaLista"/>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METODOLOGIA</w:t>
      </w:r>
    </w:p>
    <w:p w14:paraId="0F75AF70" w14:textId="77777777" w:rsidR="001B001F" w:rsidRPr="001B001F" w:rsidRDefault="001B001F" w:rsidP="00DE49E4">
      <w:pPr>
        <w:spacing w:line="360" w:lineRule="auto"/>
        <w:jc w:val="both"/>
        <w:rPr>
          <w:sz w:val="24"/>
          <w:szCs w:val="24"/>
          <w:lang w:val="pt-BR"/>
        </w:rPr>
      </w:pPr>
      <w:r w:rsidRPr="003F1E67">
        <w:rPr>
          <w:lang w:val="pt-BR"/>
        </w:rPr>
        <w:tab/>
      </w:r>
      <w:r w:rsidRPr="001B001F">
        <w:rPr>
          <w:sz w:val="24"/>
          <w:szCs w:val="24"/>
          <w:lang w:val="pt-BR"/>
        </w:rPr>
        <w:t xml:space="preserve">Conforme discutimos na sessão anterior, ao longo dos anos foram criadas diversas metodologias no que tange a construção de um índice de condições financeiras, entretanto embora este seja um tema cada vez mais constante, não temos uma metodologia consolidada entre os pesquisadores. Assim neste trabalho optamos por seguir a linha de raciocínio adotada por </w:t>
      </w:r>
      <w:proofErr w:type="spellStart"/>
      <w:r w:rsidRPr="001B001F">
        <w:rPr>
          <w:sz w:val="24"/>
          <w:szCs w:val="24"/>
          <w:lang w:val="pt-BR"/>
        </w:rPr>
        <w:t>Azzoni</w:t>
      </w:r>
      <w:proofErr w:type="spellEnd"/>
      <w:r w:rsidRPr="001B001F">
        <w:rPr>
          <w:sz w:val="24"/>
          <w:szCs w:val="24"/>
          <w:lang w:val="pt-BR"/>
        </w:rPr>
        <w:t xml:space="preserve"> et al., (2000),</w:t>
      </w:r>
    </w:p>
    <w:p w14:paraId="30D812FC" w14:textId="77777777" w:rsidR="001B001F" w:rsidRPr="001B001F" w:rsidRDefault="001B001F" w:rsidP="00DE49E4">
      <w:pPr>
        <w:spacing w:line="360" w:lineRule="auto"/>
        <w:jc w:val="both"/>
        <w:rPr>
          <w:sz w:val="24"/>
          <w:szCs w:val="24"/>
          <w:lang w:val="pt-BR"/>
        </w:rPr>
      </w:pPr>
      <w:r w:rsidRPr="001B001F">
        <w:rPr>
          <w:sz w:val="24"/>
          <w:szCs w:val="24"/>
          <w:lang w:val="pt-BR"/>
        </w:rPr>
        <w:t>Em um primeiro momento, antes mesmo de definir as ferramentas utilizadas, construímos uma base composta por séries históricas nacionais e internacionais, e realizamos alguns tratamentos conforme detalhado nas seções subsequentes. A partir daí será utilizado o método de Análise de Componentes Principais para definir os fatores usados no modelo proposto.</w:t>
      </w:r>
    </w:p>
    <w:p w14:paraId="6C5D2955" w14:textId="77777777" w:rsidR="001B001F" w:rsidRPr="001B001F" w:rsidRDefault="001B001F" w:rsidP="00DE49E4">
      <w:pPr>
        <w:spacing w:line="360" w:lineRule="auto"/>
        <w:jc w:val="both"/>
        <w:rPr>
          <w:sz w:val="24"/>
          <w:szCs w:val="24"/>
          <w:lang w:val="pt-BR"/>
        </w:rPr>
      </w:pPr>
      <w:r w:rsidRPr="001B001F">
        <w:rPr>
          <w:sz w:val="24"/>
          <w:szCs w:val="24"/>
          <w:lang w:val="pt-BR"/>
        </w:rPr>
        <w:t xml:space="preserve">Posteriormente, são estimadas regressões com a variável do ICF construído, realizando previsões dentro da amostra e comparando a qualidade das previsões com um modelo semelhante que utiliza, em substituição, uma </w:t>
      </w:r>
      <w:r w:rsidRPr="001B001F">
        <w:rPr>
          <w:i/>
          <w:sz w:val="24"/>
          <w:szCs w:val="24"/>
          <w:lang w:val="pt-BR"/>
        </w:rPr>
        <w:t>proxy</w:t>
      </w:r>
      <w:r w:rsidRPr="001B001F">
        <w:rPr>
          <w:sz w:val="24"/>
          <w:szCs w:val="24"/>
          <w:lang w:val="pt-BR"/>
        </w:rPr>
        <w:t xml:space="preserve"> da metodologia do BCB. O objetivo é avaliar se o ICF construído fornece, do ponto de vista quantitativo, melhores previsões que a metodologia do BCB. </w:t>
      </w:r>
    </w:p>
    <w:p w14:paraId="4D078F46" w14:textId="77777777" w:rsidR="001B001F" w:rsidRPr="001B001F" w:rsidRDefault="001B001F" w:rsidP="00DE49E4">
      <w:pPr>
        <w:spacing w:line="360" w:lineRule="auto"/>
        <w:jc w:val="both"/>
        <w:rPr>
          <w:sz w:val="24"/>
          <w:szCs w:val="24"/>
          <w:lang w:val="pt-BR"/>
        </w:rPr>
      </w:pPr>
      <w:r w:rsidRPr="001B001F">
        <w:rPr>
          <w:sz w:val="24"/>
          <w:szCs w:val="24"/>
          <w:lang w:val="pt-BR"/>
        </w:rPr>
        <w:t xml:space="preserve">Por fim, será estimado um modelo de vetores autorregressivos (VAR) para aferir as causalidades e impactos de choques do ICF construído com a atividade econômica medida pelo índice IBC-Br. O objetivo é utilizar o índice para compreender qual impacto as condições financeiras exercem sobre a atividade econômica. </w:t>
      </w:r>
    </w:p>
    <w:p w14:paraId="34B61492" w14:textId="554F323D" w:rsidR="00CF796F" w:rsidRPr="001B001F" w:rsidRDefault="001B001F" w:rsidP="00DE49E4">
      <w:pPr>
        <w:spacing w:line="360" w:lineRule="auto"/>
        <w:jc w:val="both"/>
        <w:rPr>
          <w:sz w:val="24"/>
          <w:szCs w:val="24"/>
          <w:lang w:val="pt-BR"/>
        </w:rPr>
      </w:pPr>
      <w:r w:rsidRPr="001B001F">
        <w:rPr>
          <w:sz w:val="24"/>
          <w:szCs w:val="24"/>
          <w:lang w:val="pt-BR"/>
        </w:rPr>
        <w:t>As próximas seções detalham a metodologia aplicada, a começar com os dados e tratamentos.</w:t>
      </w:r>
    </w:p>
    <w:p w14:paraId="25702B1E" w14:textId="3B9B5311" w:rsidR="001B001F" w:rsidRPr="003F1E67" w:rsidRDefault="00C122C3" w:rsidP="00DE49E4">
      <w:pPr>
        <w:pStyle w:val="PargrafodaLista"/>
        <w:spacing w:line="360" w:lineRule="auto"/>
        <w:jc w:val="both"/>
        <w:rPr>
          <w:rFonts w:ascii="Times New Roman" w:hAnsi="Times New Roman" w:cs="Times New Roman"/>
          <w:b/>
          <w:bCs/>
          <w:sz w:val="24"/>
          <w:szCs w:val="24"/>
          <w:lang w:val="pt-BR"/>
        </w:rPr>
      </w:pPr>
      <w:r w:rsidRPr="003F1E67">
        <w:rPr>
          <w:rFonts w:ascii="Times New Roman" w:hAnsi="Times New Roman" w:cs="Times New Roman"/>
          <w:b/>
          <w:bCs/>
          <w:sz w:val="24"/>
          <w:szCs w:val="24"/>
          <w:lang w:val="pt-BR"/>
        </w:rPr>
        <w:lastRenderedPageBreak/>
        <w:t>2.1. Base de Dados</w:t>
      </w:r>
    </w:p>
    <w:p w14:paraId="5B32EB39" w14:textId="77777777" w:rsidR="001B001F" w:rsidRPr="001B001F" w:rsidRDefault="001B001F" w:rsidP="00DE49E4">
      <w:pPr>
        <w:spacing w:line="360" w:lineRule="auto"/>
        <w:jc w:val="both"/>
        <w:rPr>
          <w:sz w:val="24"/>
          <w:szCs w:val="24"/>
          <w:lang w:val="pt-BR"/>
        </w:rPr>
      </w:pPr>
      <w:r w:rsidRPr="001B001F">
        <w:rPr>
          <w:sz w:val="24"/>
          <w:szCs w:val="24"/>
          <w:lang w:val="pt-BR"/>
        </w:rPr>
        <w:t>Um dos primeiros e mais importantes passos na construção de um índice de condições financeiras é a seleção e obtenção das séries históricas a serem utilizadas.</w:t>
      </w:r>
    </w:p>
    <w:p w14:paraId="4B76D4EE" w14:textId="77777777" w:rsidR="001B001F" w:rsidRPr="001B001F" w:rsidRDefault="001B001F" w:rsidP="00DE49E4">
      <w:pPr>
        <w:spacing w:line="360" w:lineRule="auto"/>
        <w:jc w:val="both"/>
        <w:rPr>
          <w:sz w:val="24"/>
          <w:szCs w:val="24"/>
          <w:lang w:val="pt-BR"/>
        </w:rPr>
      </w:pPr>
      <w:r w:rsidRPr="001B001F">
        <w:rPr>
          <w:sz w:val="24"/>
          <w:szCs w:val="24"/>
          <w:lang w:val="pt-BR"/>
        </w:rPr>
        <w:t xml:space="preserve">O indicador proposto neste trabalho utiliza informações de 26 séries, todas de periodicidade mensal, com início em maio de 2010 e fim em setembro de 2021 sendo estas segmentadas em seis grupos: i) agregados monetários; </w:t>
      </w:r>
      <w:proofErr w:type="spellStart"/>
      <w:r w:rsidRPr="001B001F">
        <w:rPr>
          <w:sz w:val="24"/>
          <w:szCs w:val="24"/>
          <w:lang w:val="pt-BR"/>
        </w:rPr>
        <w:t>ii</w:t>
      </w:r>
      <w:proofErr w:type="spellEnd"/>
      <w:r w:rsidRPr="001B001F">
        <w:rPr>
          <w:sz w:val="24"/>
          <w:szCs w:val="24"/>
          <w:lang w:val="pt-BR"/>
        </w:rPr>
        <w:t xml:space="preserve">) crédito; </w:t>
      </w:r>
      <w:proofErr w:type="spellStart"/>
      <w:r w:rsidRPr="001B001F">
        <w:rPr>
          <w:sz w:val="24"/>
          <w:szCs w:val="24"/>
          <w:lang w:val="pt-BR"/>
        </w:rPr>
        <w:t>iii</w:t>
      </w:r>
      <w:proofErr w:type="spellEnd"/>
      <w:r w:rsidRPr="001B001F">
        <w:rPr>
          <w:sz w:val="24"/>
          <w:szCs w:val="24"/>
          <w:lang w:val="pt-BR"/>
        </w:rPr>
        <w:t xml:space="preserve">) custo de oportunidade; </w:t>
      </w:r>
      <w:proofErr w:type="spellStart"/>
      <w:r w:rsidRPr="001B001F">
        <w:rPr>
          <w:sz w:val="24"/>
          <w:szCs w:val="24"/>
          <w:lang w:val="pt-BR"/>
        </w:rPr>
        <w:t>iv</w:t>
      </w:r>
      <w:proofErr w:type="spellEnd"/>
      <w:r w:rsidRPr="001B001F">
        <w:rPr>
          <w:sz w:val="24"/>
          <w:szCs w:val="24"/>
          <w:lang w:val="pt-BR"/>
        </w:rPr>
        <w:t>) mercados de capitais; v) setor externo e vi) preços.</w:t>
      </w:r>
    </w:p>
    <w:p w14:paraId="28D38588" w14:textId="77777777" w:rsidR="001B001F" w:rsidRPr="001B001F" w:rsidRDefault="001B001F" w:rsidP="00DE49E4">
      <w:pPr>
        <w:spacing w:line="360" w:lineRule="auto"/>
        <w:jc w:val="both"/>
        <w:rPr>
          <w:sz w:val="24"/>
          <w:szCs w:val="24"/>
          <w:lang w:val="pt-BR"/>
        </w:rPr>
      </w:pPr>
      <w:r w:rsidRPr="001B001F">
        <w:rPr>
          <w:sz w:val="24"/>
          <w:szCs w:val="24"/>
          <w:lang w:val="pt-BR"/>
        </w:rPr>
        <w:t xml:space="preserve">Uma das grandes vantagens do índice construído neste trabalho é o fato de que todas as séries históricas citadas aqui possuem suas divulgações realizadas através dos sites do IBGE, Banco Central do Brasil, </w:t>
      </w:r>
      <w:proofErr w:type="spellStart"/>
      <w:r w:rsidRPr="001B001F">
        <w:rPr>
          <w:sz w:val="24"/>
          <w:szCs w:val="24"/>
          <w:lang w:val="pt-BR"/>
        </w:rPr>
        <w:t>Economática</w:t>
      </w:r>
      <w:proofErr w:type="spellEnd"/>
      <w:r w:rsidRPr="001B001F">
        <w:rPr>
          <w:sz w:val="24"/>
          <w:szCs w:val="24"/>
          <w:lang w:val="pt-BR"/>
        </w:rPr>
        <w:t xml:space="preserve"> e Yahoo </w:t>
      </w:r>
      <w:proofErr w:type="spellStart"/>
      <w:r w:rsidRPr="001B001F">
        <w:rPr>
          <w:sz w:val="24"/>
          <w:szCs w:val="24"/>
          <w:lang w:val="pt-BR"/>
        </w:rPr>
        <w:t>Finance</w:t>
      </w:r>
      <w:proofErr w:type="spellEnd"/>
      <w:r w:rsidRPr="001B001F">
        <w:rPr>
          <w:sz w:val="24"/>
          <w:szCs w:val="24"/>
          <w:lang w:val="pt-BR"/>
        </w:rPr>
        <w:t xml:space="preserve">. </w:t>
      </w:r>
    </w:p>
    <w:p w14:paraId="55B6686E" w14:textId="77777777" w:rsidR="001B001F" w:rsidRPr="001B001F" w:rsidRDefault="001B001F" w:rsidP="00DE49E4">
      <w:pPr>
        <w:spacing w:after="240" w:line="360" w:lineRule="auto"/>
        <w:jc w:val="both"/>
        <w:rPr>
          <w:sz w:val="24"/>
          <w:szCs w:val="24"/>
          <w:lang w:val="pt-BR"/>
        </w:rPr>
      </w:pPr>
      <w:r w:rsidRPr="001B001F">
        <w:rPr>
          <w:sz w:val="24"/>
          <w:szCs w:val="24"/>
          <w:lang w:val="pt-BR"/>
        </w:rPr>
        <w:t xml:space="preserve">Após a coleta dos dados, estes passam por tratamentos a fim de se eliminar possíveis vieses de especificação gerados pela presença de sazonalidade, diferenças entre as unidades de medida entre outros fatores. Assim sendo, as 26 passam por correção de sazonalidade por X-12 ARIMA. Além disso, quando identificado presença de raiz unitária, aplicam-se diferenças até constatada sua </w:t>
      </w:r>
      <w:proofErr w:type="spellStart"/>
      <w:r w:rsidRPr="001B001F">
        <w:rPr>
          <w:sz w:val="24"/>
          <w:szCs w:val="24"/>
          <w:lang w:val="pt-BR"/>
        </w:rPr>
        <w:t>estacionariedade</w:t>
      </w:r>
      <w:proofErr w:type="spellEnd"/>
      <w:r w:rsidRPr="001B001F">
        <w:rPr>
          <w:sz w:val="24"/>
          <w:szCs w:val="24"/>
          <w:lang w:val="pt-BR"/>
        </w:rPr>
        <w:t xml:space="preserve">. Quando identificado necessidade, as séries também são deflacionadas. </w:t>
      </w:r>
    </w:p>
    <w:p w14:paraId="51D11C60" w14:textId="77777777" w:rsidR="001B001F" w:rsidRPr="001B001F" w:rsidRDefault="001B001F" w:rsidP="00DE49E4">
      <w:pPr>
        <w:spacing w:after="240" w:line="360" w:lineRule="auto"/>
        <w:jc w:val="both"/>
        <w:rPr>
          <w:sz w:val="24"/>
          <w:szCs w:val="24"/>
          <w:lang w:val="pt-BR"/>
        </w:rPr>
      </w:pPr>
      <w:r w:rsidRPr="001B001F">
        <w:rPr>
          <w:sz w:val="24"/>
          <w:szCs w:val="24"/>
          <w:lang w:val="pt-BR"/>
        </w:rPr>
        <w:t xml:space="preserve">O Quadro 1 apresenta as séries utilizadas e os tratamentos efetuados. </w:t>
      </w:r>
    </w:p>
    <w:p w14:paraId="5E3A759A" w14:textId="77777777" w:rsidR="001B001F" w:rsidRPr="001B001F" w:rsidRDefault="001B001F" w:rsidP="001B001F">
      <w:pPr>
        <w:spacing w:line="360" w:lineRule="auto"/>
        <w:rPr>
          <w:b/>
          <w:bCs/>
          <w:sz w:val="24"/>
          <w:szCs w:val="24"/>
          <w:lang w:val="pt-BR"/>
        </w:rPr>
      </w:pPr>
      <w:r w:rsidRPr="001B001F">
        <w:rPr>
          <w:b/>
          <w:bCs/>
          <w:sz w:val="24"/>
          <w:szCs w:val="24"/>
          <w:lang w:val="pt-BR"/>
        </w:rPr>
        <w:t>Quadro 1: Relação de séries temporais utilizadas para construir o ICF</w:t>
      </w:r>
    </w:p>
    <w:tbl>
      <w:tblPr>
        <w:tblStyle w:val="Tabelacomgrade"/>
        <w:tblW w:w="5000" w:type="pct"/>
        <w:tblBorders>
          <w:insideH w:val="none" w:sz="0" w:space="0" w:color="auto"/>
          <w:insideV w:val="none" w:sz="0" w:space="0" w:color="auto"/>
        </w:tblBorders>
        <w:tblLook w:val="04A0" w:firstRow="1" w:lastRow="0" w:firstColumn="1" w:lastColumn="0" w:noHBand="0" w:noVBand="1"/>
      </w:tblPr>
      <w:tblGrid>
        <w:gridCol w:w="1269"/>
        <w:gridCol w:w="1055"/>
        <w:gridCol w:w="5208"/>
        <w:gridCol w:w="1529"/>
      </w:tblGrid>
      <w:tr w:rsidR="001B001F" w:rsidRPr="005329D1" w14:paraId="466C3E55" w14:textId="77777777" w:rsidTr="007E0312">
        <w:trPr>
          <w:trHeight w:val="20"/>
        </w:trPr>
        <w:tc>
          <w:tcPr>
            <w:tcW w:w="700" w:type="pct"/>
            <w:tcBorders>
              <w:top w:val="single" w:sz="4" w:space="0" w:color="auto"/>
              <w:bottom w:val="single" w:sz="4" w:space="0" w:color="auto"/>
            </w:tcBorders>
            <w:vAlign w:val="center"/>
          </w:tcPr>
          <w:p w14:paraId="03BE6FEA" w14:textId="77777777" w:rsidR="001B001F" w:rsidRPr="005329D1" w:rsidRDefault="001B001F" w:rsidP="007E0312">
            <w:pPr>
              <w:spacing w:line="360" w:lineRule="auto"/>
              <w:jc w:val="center"/>
              <w:rPr>
                <w:b/>
                <w:bCs/>
                <w:sz w:val="18"/>
                <w:szCs w:val="18"/>
              </w:rPr>
            </w:pPr>
            <w:r w:rsidRPr="005329D1">
              <w:rPr>
                <w:b/>
                <w:bCs/>
                <w:sz w:val="18"/>
                <w:szCs w:val="18"/>
              </w:rPr>
              <w:t>Grupo</w:t>
            </w:r>
          </w:p>
        </w:tc>
        <w:tc>
          <w:tcPr>
            <w:tcW w:w="582" w:type="pct"/>
            <w:tcBorders>
              <w:top w:val="single" w:sz="4" w:space="0" w:color="auto"/>
              <w:bottom w:val="single" w:sz="4" w:space="0" w:color="auto"/>
            </w:tcBorders>
            <w:vAlign w:val="center"/>
          </w:tcPr>
          <w:p w14:paraId="3BD804C1" w14:textId="77777777" w:rsidR="001B001F" w:rsidRPr="005329D1" w:rsidRDefault="001B001F" w:rsidP="007E0312">
            <w:pPr>
              <w:spacing w:line="360" w:lineRule="auto"/>
              <w:jc w:val="center"/>
              <w:rPr>
                <w:b/>
                <w:bCs/>
                <w:sz w:val="18"/>
                <w:szCs w:val="18"/>
              </w:rPr>
            </w:pPr>
            <w:r w:rsidRPr="005329D1">
              <w:rPr>
                <w:b/>
                <w:bCs/>
                <w:sz w:val="18"/>
                <w:szCs w:val="18"/>
              </w:rPr>
              <w:t>Nome</w:t>
            </w:r>
          </w:p>
        </w:tc>
        <w:tc>
          <w:tcPr>
            <w:tcW w:w="2874" w:type="pct"/>
            <w:tcBorders>
              <w:top w:val="single" w:sz="4" w:space="0" w:color="auto"/>
              <w:bottom w:val="single" w:sz="4" w:space="0" w:color="auto"/>
            </w:tcBorders>
          </w:tcPr>
          <w:p w14:paraId="693B220C" w14:textId="77777777" w:rsidR="001B001F" w:rsidRPr="005329D1" w:rsidRDefault="001B001F" w:rsidP="007E0312">
            <w:pPr>
              <w:spacing w:line="360" w:lineRule="auto"/>
              <w:jc w:val="center"/>
              <w:rPr>
                <w:b/>
                <w:bCs/>
                <w:sz w:val="18"/>
                <w:szCs w:val="18"/>
              </w:rPr>
            </w:pPr>
            <w:proofErr w:type="spellStart"/>
            <w:r w:rsidRPr="005329D1">
              <w:rPr>
                <w:b/>
                <w:bCs/>
                <w:sz w:val="18"/>
                <w:szCs w:val="18"/>
              </w:rPr>
              <w:t>Descrição</w:t>
            </w:r>
            <w:proofErr w:type="spellEnd"/>
          </w:p>
        </w:tc>
        <w:tc>
          <w:tcPr>
            <w:tcW w:w="844" w:type="pct"/>
            <w:tcBorders>
              <w:top w:val="single" w:sz="4" w:space="0" w:color="auto"/>
              <w:bottom w:val="single" w:sz="4" w:space="0" w:color="auto"/>
            </w:tcBorders>
            <w:vAlign w:val="center"/>
          </w:tcPr>
          <w:p w14:paraId="1C962092" w14:textId="77777777" w:rsidR="001B001F" w:rsidRPr="005329D1" w:rsidRDefault="001B001F" w:rsidP="007E0312">
            <w:pPr>
              <w:spacing w:line="360" w:lineRule="auto"/>
              <w:jc w:val="center"/>
              <w:rPr>
                <w:b/>
                <w:bCs/>
                <w:sz w:val="18"/>
                <w:szCs w:val="18"/>
              </w:rPr>
            </w:pPr>
            <w:proofErr w:type="spellStart"/>
            <w:r w:rsidRPr="005329D1">
              <w:rPr>
                <w:b/>
                <w:bCs/>
                <w:sz w:val="18"/>
                <w:szCs w:val="18"/>
              </w:rPr>
              <w:t>Tratamentos</w:t>
            </w:r>
            <w:proofErr w:type="spellEnd"/>
          </w:p>
        </w:tc>
      </w:tr>
      <w:tr w:rsidR="001B001F" w:rsidRPr="005329D1" w14:paraId="4825BFF4" w14:textId="77777777" w:rsidTr="007E0312">
        <w:trPr>
          <w:trHeight w:val="20"/>
        </w:trPr>
        <w:tc>
          <w:tcPr>
            <w:tcW w:w="700" w:type="pct"/>
            <w:vMerge w:val="restart"/>
            <w:tcBorders>
              <w:top w:val="single" w:sz="4" w:space="0" w:color="auto"/>
            </w:tcBorders>
            <w:shd w:val="clear" w:color="auto" w:fill="F2F2F2" w:themeFill="background1" w:themeFillShade="F2"/>
          </w:tcPr>
          <w:p w14:paraId="41A00CAF" w14:textId="77777777" w:rsidR="001B001F" w:rsidRPr="005329D1" w:rsidRDefault="001B001F" w:rsidP="007E0312">
            <w:pPr>
              <w:spacing w:line="360" w:lineRule="auto"/>
              <w:jc w:val="center"/>
              <w:rPr>
                <w:sz w:val="18"/>
                <w:szCs w:val="18"/>
              </w:rPr>
            </w:pPr>
            <w:proofErr w:type="spellStart"/>
            <w:r w:rsidRPr="005329D1">
              <w:rPr>
                <w:sz w:val="18"/>
                <w:szCs w:val="18"/>
              </w:rPr>
              <w:t>Agregados</w:t>
            </w:r>
            <w:proofErr w:type="spellEnd"/>
            <w:r w:rsidRPr="005329D1">
              <w:rPr>
                <w:sz w:val="18"/>
                <w:szCs w:val="18"/>
              </w:rPr>
              <w:t xml:space="preserve"> </w:t>
            </w:r>
            <w:proofErr w:type="spellStart"/>
            <w:r w:rsidRPr="005329D1">
              <w:rPr>
                <w:sz w:val="18"/>
                <w:szCs w:val="18"/>
              </w:rPr>
              <w:t>monetários</w:t>
            </w:r>
            <w:proofErr w:type="spellEnd"/>
          </w:p>
        </w:tc>
        <w:tc>
          <w:tcPr>
            <w:tcW w:w="582" w:type="pct"/>
            <w:tcBorders>
              <w:top w:val="single" w:sz="4" w:space="0" w:color="auto"/>
            </w:tcBorders>
            <w:shd w:val="clear" w:color="auto" w:fill="F2F2F2" w:themeFill="background1" w:themeFillShade="F2"/>
          </w:tcPr>
          <w:p w14:paraId="34136C31" w14:textId="77777777" w:rsidR="001B001F" w:rsidRPr="005329D1" w:rsidRDefault="001B001F" w:rsidP="007E0312">
            <w:pPr>
              <w:spacing w:line="360" w:lineRule="auto"/>
              <w:jc w:val="center"/>
              <w:rPr>
                <w:sz w:val="18"/>
                <w:szCs w:val="18"/>
              </w:rPr>
            </w:pPr>
            <w:proofErr w:type="spellStart"/>
            <w:r w:rsidRPr="005329D1">
              <w:rPr>
                <w:sz w:val="18"/>
                <w:szCs w:val="18"/>
              </w:rPr>
              <w:t>BaseM</w:t>
            </w:r>
            <w:proofErr w:type="spellEnd"/>
          </w:p>
        </w:tc>
        <w:tc>
          <w:tcPr>
            <w:tcW w:w="2874" w:type="pct"/>
            <w:tcBorders>
              <w:top w:val="single" w:sz="4" w:space="0" w:color="auto"/>
            </w:tcBorders>
            <w:shd w:val="clear" w:color="auto" w:fill="F2F2F2" w:themeFill="background1" w:themeFillShade="F2"/>
          </w:tcPr>
          <w:p w14:paraId="682A6CBD" w14:textId="77777777" w:rsidR="001B001F" w:rsidRPr="001B001F" w:rsidRDefault="001B001F" w:rsidP="007E0312">
            <w:pPr>
              <w:spacing w:line="360" w:lineRule="auto"/>
              <w:rPr>
                <w:sz w:val="18"/>
                <w:szCs w:val="18"/>
                <w:lang w:val="pt-BR"/>
              </w:rPr>
            </w:pPr>
            <w:r w:rsidRPr="001B001F">
              <w:rPr>
                <w:sz w:val="18"/>
                <w:szCs w:val="18"/>
                <w:lang w:val="pt-BR"/>
              </w:rPr>
              <w:t xml:space="preserve">Base monetária restrita (Média </w:t>
            </w:r>
            <w:proofErr w:type="spellStart"/>
            <w:r w:rsidRPr="001B001F">
              <w:rPr>
                <w:sz w:val="18"/>
                <w:szCs w:val="18"/>
                <w:lang w:val="pt-BR"/>
              </w:rPr>
              <w:t>d.u</w:t>
            </w:r>
            <w:proofErr w:type="spellEnd"/>
            <w:r w:rsidRPr="001B001F">
              <w:rPr>
                <w:sz w:val="18"/>
                <w:szCs w:val="18"/>
                <w:lang w:val="pt-BR"/>
              </w:rPr>
              <w:t>.)</w:t>
            </w:r>
          </w:p>
        </w:tc>
        <w:tc>
          <w:tcPr>
            <w:tcW w:w="844" w:type="pct"/>
            <w:tcBorders>
              <w:top w:val="single" w:sz="4" w:space="0" w:color="auto"/>
            </w:tcBorders>
            <w:shd w:val="clear" w:color="auto" w:fill="F2F2F2" w:themeFill="background1" w:themeFillShade="F2"/>
          </w:tcPr>
          <w:p w14:paraId="3E9A7FCD" w14:textId="77777777" w:rsidR="001B001F" w:rsidRPr="005329D1" w:rsidRDefault="001B001F" w:rsidP="007E0312">
            <w:pPr>
              <w:spacing w:line="360" w:lineRule="auto"/>
              <w:jc w:val="center"/>
              <w:rPr>
                <w:sz w:val="18"/>
                <w:szCs w:val="18"/>
              </w:rPr>
            </w:pPr>
            <w:r w:rsidRPr="005329D1">
              <w:rPr>
                <w:sz w:val="18"/>
                <w:szCs w:val="18"/>
              </w:rPr>
              <w:t>S1/D1</w:t>
            </w:r>
            <w:r>
              <w:rPr>
                <w:sz w:val="18"/>
                <w:szCs w:val="18"/>
              </w:rPr>
              <w:t xml:space="preserve">, </w:t>
            </w:r>
            <w:proofErr w:type="spellStart"/>
            <w:r>
              <w:rPr>
                <w:sz w:val="18"/>
                <w:szCs w:val="18"/>
              </w:rPr>
              <w:t>dessaz</w:t>
            </w:r>
            <w:proofErr w:type="spellEnd"/>
            <w:r>
              <w:rPr>
                <w:sz w:val="18"/>
                <w:szCs w:val="18"/>
              </w:rPr>
              <w:t>.</w:t>
            </w:r>
          </w:p>
        </w:tc>
      </w:tr>
      <w:tr w:rsidR="001B001F" w:rsidRPr="005329D1" w14:paraId="7CCB16AB" w14:textId="77777777" w:rsidTr="007E0312">
        <w:trPr>
          <w:trHeight w:val="20"/>
        </w:trPr>
        <w:tc>
          <w:tcPr>
            <w:tcW w:w="700" w:type="pct"/>
            <w:vMerge/>
            <w:shd w:val="clear" w:color="auto" w:fill="F2F2F2" w:themeFill="background1" w:themeFillShade="F2"/>
          </w:tcPr>
          <w:p w14:paraId="6B41BD5E"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540AB529" w14:textId="77777777" w:rsidR="001B001F" w:rsidRPr="005329D1" w:rsidRDefault="001B001F" w:rsidP="007E0312">
            <w:pPr>
              <w:spacing w:line="360" w:lineRule="auto"/>
              <w:jc w:val="center"/>
              <w:rPr>
                <w:sz w:val="18"/>
                <w:szCs w:val="18"/>
              </w:rPr>
            </w:pPr>
            <w:r w:rsidRPr="005329D1">
              <w:rPr>
                <w:sz w:val="18"/>
                <w:szCs w:val="18"/>
              </w:rPr>
              <w:t>M1</w:t>
            </w:r>
          </w:p>
        </w:tc>
        <w:tc>
          <w:tcPr>
            <w:tcW w:w="2874" w:type="pct"/>
            <w:shd w:val="clear" w:color="auto" w:fill="F2F2F2" w:themeFill="background1" w:themeFillShade="F2"/>
          </w:tcPr>
          <w:p w14:paraId="39D4C308" w14:textId="77777777" w:rsidR="001B001F" w:rsidRPr="001B001F" w:rsidRDefault="001B001F" w:rsidP="007E0312">
            <w:pPr>
              <w:spacing w:line="360" w:lineRule="auto"/>
              <w:rPr>
                <w:sz w:val="18"/>
                <w:szCs w:val="18"/>
                <w:lang w:val="pt-BR"/>
              </w:rPr>
            </w:pPr>
            <w:r w:rsidRPr="001B001F">
              <w:rPr>
                <w:sz w:val="18"/>
                <w:szCs w:val="18"/>
                <w:lang w:val="pt-BR"/>
              </w:rPr>
              <w:t xml:space="preserve">Meios de pagamento - M1 (Média </w:t>
            </w:r>
            <w:proofErr w:type="spellStart"/>
            <w:r w:rsidRPr="001B001F">
              <w:rPr>
                <w:sz w:val="18"/>
                <w:szCs w:val="18"/>
                <w:lang w:val="pt-BR"/>
              </w:rPr>
              <w:t>d.u</w:t>
            </w:r>
            <w:proofErr w:type="spellEnd"/>
            <w:r w:rsidRPr="001B001F">
              <w:rPr>
                <w:sz w:val="18"/>
                <w:szCs w:val="18"/>
                <w:lang w:val="pt-BR"/>
              </w:rPr>
              <w:t>.)</w:t>
            </w:r>
          </w:p>
        </w:tc>
        <w:tc>
          <w:tcPr>
            <w:tcW w:w="844" w:type="pct"/>
            <w:shd w:val="clear" w:color="auto" w:fill="F2F2F2" w:themeFill="background1" w:themeFillShade="F2"/>
          </w:tcPr>
          <w:p w14:paraId="324ADB48" w14:textId="77777777" w:rsidR="001B001F" w:rsidRPr="005329D1" w:rsidRDefault="001B001F" w:rsidP="007E0312">
            <w:pPr>
              <w:spacing w:line="360" w:lineRule="auto"/>
              <w:jc w:val="center"/>
              <w:rPr>
                <w:sz w:val="18"/>
                <w:szCs w:val="18"/>
              </w:rPr>
            </w:pPr>
            <w:r w:rsidRPr="005329D1">
              <w:rPr>
                <w:sz w:val="18"/>
                <w:szCs w:val="18"/>
              </w:rPr>
              <w:t>S/D</w:t>
            </w:r>
            <w:r>
              <w:rPr>
                <w:sz w:val="18"/>
                <w:szCs w:val="18"/>
              </w:rPr>
              <w:t xml:space="preserve">, </w:t>
            </w:r>
            <w:proofErr w:type="spellStart"/>
            <w:r>
              <w:rPr>
                <w:sz w:val="18"/>
                <w:szCs w:val="18"/>
              </w:rPr>
              <w:t>dessaz</w:t>
            </w:r>
            <w:proofErr w:type="spellEnd"/>
            <w:r>
              <w:rPr>
                <w:sz w:val="18"/>
                <w:szCs w:val="18"/>
              </w:rPr>
              <w:t>.</w:t>
            </w:r>
          </w:p>
        </w:tc>
      </w:tr>
      <w:tr w:rsidR="001B001F" w:rsidRPr="005329D1" w14:paraId="2040A472" w14:textId="77777777" w:rsidTr="007E0312">
        <w:trPr>
          <w:trHeight w:val="20"/>
        </w:trPr>
        <w:tc>
          <w:tcPr>
            <w:tcW w:w="700" w:type="pct"/>
            <w:vMerge/>
            <w:shd w:val="clear" w:color="auto" w:fill="F2F2F2" w:themeFill="background1" w:themeFillShade="F2"/>
          </w:tcPr>
          <w:p w14:paraId="1631A332"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094E7F6C" w14:textId="77777777" w:rsidR="001B001F" w:rsidRPr="005329D1" w:rsidRDefault="001B001F" w:rsidP="007E0312">
            <w:pPr>
              <w:spacing w:line="360" w:lineRule="auto"/>
              <w:jc w:val="center"/>
              <w:rPr>
                <w:sz w:val="18"/>
                <w:szCs w:val="18"/>
              </w:rPr>
            </w:pPr>
            <w:r w:rsidRPr="005329D1">
              <w:rPr>
                <w:sz w:val="18"/>
                <w:szCs w:val="18"/>
              </w:rPr>
              <w:t>M2</w:t>
            </w:r>
          </w:p>
        </w:tc>
        <w:tc>
          <w:tcPr>
            <w:tcW w:w="2874" w:type="pct"/>
            <w:shd w:val="clear" w:color="auto" w:fill="F2F2F2" w:themeFill="background1" w:themeFillShade="F2"/>
          </w:tcPr>
          <w:p w14:paraId="237B05F0" w14:textId="77777777" w:rsidR="001B001F" w:rsidRPr="001B001F" w:rsidRDefault="001B001F" w:rsidP="007E0312">
            <w:pPr>
              <w:spacing w:line="360" w:lineRule="auto"/>
              <w:rPr>
                <w:sz w:val="18"/>
                <w:szCs w:val="18"/>
                <w:lang w:val="pt-BR"/>
              </w:rPr>
            </w:pPr>
            <w:r w:rsidRPr="001B001F">
              <w:rPr>
                <w:sz w:val="18"/>
                <w:szCs w:val="18"/>
                <w:lang w:val="pt-BR"/>
              </w:rPr>
              <w:t xml:space="preserve">Meios de pagamento - M2 (Média </w:t>
            </w:r>
            <w:proofErr w:type="spellStart"/>
            <w:r w:rsidRPr="001B001F">
              <w:rPr>
                <w:sz w:val="18"/>
                <w:szCs w:val="18"/>
                <w:lang w:val="pt-BR"/>
              </w:rPr>
              <w:t>d.u</w:t>
            </w:r>
            <w:proofErr w:type="spellEnd"/>
            <w:r w:rsidRPr="001B001F">
              <w:rPr>
                <w:sz w:val="18"/>
                <w:szCs w:val="18"/>
                <w:lang w:val="pt-BR"/>
              </w:rPr>
              <w:t>.)</w:t>
            </w:r>
          </w:p>
        </w:tc>
        <w:tc>
          <w:tcPr>
            <w:tcW w:w="844" w:type="pct"/>
            <w:shd w:val="clear" w:color="auto" w:fill="F2F2F2" w:themeFill="background1" w:themeFillShade="F2"/>
          </w:tcPr>
          <w:p w14:paraId="419F8867" w14:textId="77777777" w:rsidR="001B001F" w:rsidRPr="005329D1" w:rsidRDefault="001B001F" w:rsidP="007E0312">
            <w:pPr>
              <w:spacing w:line="360" w:lineRule="auto"/>
              <w:jc w:val="center"/>
              <w:rPr>
                <w:sz w:val="18"/>
                <w:szCs w:val="18"/>
              </w:rPr>
            </w:pPr>
            <w:r w:rsidRPr="005329D1">
              <w:rPr>
                <w:sz w:val="18"/>
                <w:szCs w:val="18"/>
              </w:rPr>
              <w:t>S/D</w:t>
            </w:r>
            <w:r>
              <w:rPr>
                <w:sz w:val="18"/>
                <w:szCs w:val="18"/>
              </w:rPr>
              <w:t xml:space="preserve">, </w:t>
            </w:r>
            <w:proofErr w:type="spellStart"/>
            <w:r>
              <w:rPr>
                <w:sz w:val="18"/>
                <w:szCs w:val="18"/>
              </w:rPr>
              <w:t>dessaz</w:t>
            </w:r>
            <w:proofErr w:type="spellEnd"/>
            <w:r>
              <w:rPr>
                <w:sz w:val="18"/>
                <w:szCs w:val="18"/>
              </w:rPr>
              <w:t>.</w:t>
            </w:r>
          </w:p>
        </w:tc>
      </w:tr>
      <w:tr w:rsidR="001B001F" w:rsidRPr="005329D1" w14:paraId="7886AA08" w14:textId="77777777" w:rsidTr="007E0312">
        <w:trPr>
          <w:trHeight w:val="20"/>
        </w:trPr>
        <w:tc>
          <w:tcPr>
            <w:tcW w:w="700" w:type="pct"/>
            <w:vMerge/>
            <w:shd w:val="clear" w:color="auto" w:fill="F2F2F2" w:themeFill="background1" w:themeFillShade="F2"/>
          </w:tcPr>
          <w:p w14:paraId="6AF178C3"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4CB2B864" w14:textId="77777777" w:rsidR="001B001F" w:rsidRPr="005329D1" w:rsidRDefault="001B001F" w:rsidP="007E0312">
            <w:pPr>
              <w:spacing w:line="360" w:lineRule="auto"/>
              <w:jc w:val="center"/>
              <w:rPr>
                <w:sz w:val="18"/>
                <w:szCs w:val="18"/>
              </w:rPr>
            </w:pPr>
            <w:r w:rsidRPr="005329D1">
              <w:rPr>
                <w:sz w:val="18"/>
                <w:szCs w:val="18"/>
              </w:rPr>
              <w:t>M3</w:t>
            </w:r>
          </w:p>
        </w:tc>
        <w:tc>
          <w:tcPr>
            <w:tcW w:w="2874" w:type="pct"/>
            <w:shd w:val="clear" w:color="auto" w:fill="F2F2F2" w:themeFill="background1" w:themeFillShade="F2"/>
          </w:tcPr>
          <w:p w14:paraId="7F58AF5D" w14:textId="77777777" w:rsidR="001B001F" w:rsidRPr="001B001F" w:rsidRDefault="001B001F" w:rsidP="007E0312">
            <w:pPr>
              <w:spacing w:line="360" w:lineRule="auto"/>
              <w:rPr>
                <w:sz w:val="18"/>
                <w:szCs w:val="18"/>
                <w:lang w:val="pt-BR"/>
              </w:rPr>
            </w:pPr>
            <w:r w:rsidRPr="001B001F">
              <w:rPr>
                <w:sz w:val="18"/>
                <w:szCs w:val="18"/>
                <w:lang w:val="pt-BR"/>
              </w:rPr>
              <w:t xml:space="preserve">Meios de pagamento - M3 (Média </w:t>
            </w:r>
            <w:proofErr w:type="spellStart"/>
            <w:r w:rsidRPr="001B001F">
              <w:rPr>
                <w:sz w:val="18"/>
                <w:szCs w:val="18"/>
                <w:lang w:val="pt-BR"/>
              </w:rPr>
              <w:t>d.u</w:t>
            </w:r>
            <w:proofErr w:type="spellEnd"/>
            <w:r w:rsidRPr="001B001F">
              <w:rPr>
                <w:sz w:val="18"/>
                <w:szCs w:val="18"/>
                <w:lang w:val="pt-BR"/>
              </w:rPr>
              <w:t>.)</w:t>
            </w:r>
          </w:p>
        </w:tc>
        <w:tc>
          <w:tcPr>
            <w:tcW w:w="844" w:type="pct"/>
            <w:shd w:val="clear" w:color="auto" w:fill="F2F2F2" w:themeFill="background1" w:themeFillShade="F2"/>
          </w:tcPr>
          <w:p w14:paraId="084C773A" w14:textId="77777777" w:rsidR="001B001F" w:rsidRPr="005329D1" w:rsidRDefault="001B001F" w:rsidP="007E0312">
            <w:pPr>
              <w:spacing w:line="360" w:lineRule="auto"/>
              <w:jc w:val="center"/>
              <w:rPr>
                <w:sz w:val="18"/>
                <w:szCs w:val="18"/>
              </w:rPr>
            </w:pPr>
            <w:r w:rsidRPr="005329D1">
              <w:rPr>
                <w:sz w:val="18"/>
                <w:szCs w:val="18"/>
              </w:rPr>
              <w:t>S/D</w:t>
            </w:r>
            <w:r>
              <w:rPr>
                <w:sz w:val="18"/>
                <w:szCs w:val="18"/>
              </w:rPr>
              <w:t xml:space="preserve">, </w:t>
            </w:r>
            <w:proofErr w:type="spellStart"/>
            <w:r>
              <w:rPr>
                <w:sz w:val="18"/>
                <w:szCs w:val="18"/>
              </w:rPr>
              <w:t>dessaz</w:t>
            </w:r>
            <w:proofErr w:type="spellEnd"/>
            <w:r>
              <w:rPr>
                <w:sz w:val="18"/>
                <w:szCs w:val="18"/>
              </w:rPr>
              <w:t>.</w:t>
            </w:r>
          </w:p>
        </w:tc>
      </w:tr>
      <w:tr w:rsidR="001B001F" w:rsidRPr="005329D1" w14:paraId="6ADB70A9" w14:textId="77777777" w:rsidTr="007E0312">
        <w:trPr>
          <w:trHeight w:val="20"/>
        </w:trPr>
        <w:tc>
          <w:tcPr>
            <w:tcW w:w="700" w:type="pct"/>
            <w:vMerge/>
            <w:shd w:val="clear" w:color="auto" w:fill="F2F2F2" w:themeFill="background1" w:themeFillShade="F2"/>
          </w:tcPr>
          <w:p w14:paraId="6135FD6D"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6F4816A3" w14:textId="77777777" w:rsidR="001B001F" w:rsidRPr="005329D1" w:rsidRDefault="001B001F" w:rsidP="007E0312">
            <w:pPr>
              <w:spacing w:line="360" w:lineRule="auto"/>
              <w:jc w:val="center"/>
              <w:rPr>
                <w:sz w:val="18"/>
                <w:szCs w:val="18"/>
              </w:rPr>
            </w:pPr>
            <w:r w:rsidRPr="005329D1">
              <w:rPr>
                <w:sz w:val="18"/>
                <w:szCs w:val="18"/>
              </w:rPr>
              <w:t>M4</w:t>
            </w:r>
          </w:p>
        </w:tc>
        <w:tc>
          <w:tcPr>
            <w:tcW w:w="2874" w:type="pct"/>
            <w:shd w:val="clear" w:color="auto" w:fill="F2F2F2" w:themeFill="background1" w:themeFillShade="F2"/>
          </w:tcPr>
          <w:p w14:paraId="3B995577" w14:textId="77777777" w:rsidR="001B001F" w:rsidRPr="00C122C3" w:rsidRDefault="001B001F" w:rsidP="007E0312">
            <w:pPr>
              <w:spacing w:line="360" w:lineRule="auto"/>
              <w:rPr>
                <w:sz w:val="18"/>
                <w:szCs w:val="18"/>
                <w:lang w:val="pt-BR"/>
              </w:rPr>
            </w:pPr>
            <w:r w:rsidRPr="00C122C3">
              <w:rPr>
                <w:sz w:val="18"/>
                <w:szCs w:val="18"/>
                <w:lang w:val="pt-BR"/>
              </w:rPr>
              <w:t xml:space="preserve">Meios de pagamento - M4 (Média </w:t>
            </w:r>
            <w:proofErr w:type="spellStart"/>
            <w:r w:rsidRPr="00C122C3">
              <w:rPr>
                <w:sz w:val="18"/>
                <w:szCs w:val="18"/>
                <w:lang w:val="pt-BR"/>
              </w:rPr>
              <w:t>d.u</w:t>
            </w:r>
            <w:proofErr w:type="spellEnd"/>
            <w:r w:rsidRPr="00C122C3">
              <w:rPr>
                <w:sz w:val="18"/>
                <w:szCs w:val="18"/>
                <w:lang w:val="pt-BR"/>
              </w:rPr>
              <w:t>.)</w:t>
            </w:r>
          </w:p>
        </w:tc>
        <w:tc>
          <w:tcPr>
            <w:tcW w:w="844" w:type="pct"/>
            <w:shd w:val="clear" w:color="auto" w:fill="F2F2F2" w:themeFill="background1" w:themeFillShade="F2"/>
          </w:tcPr>
          <w:p w14:paraId="04707F97" w14:textId="77777777" w:rsidR="001B001F" w:rsidRPr="005329D1" w:rsidRDefault="001B001F" w:rsidP="007E0312">
            <w:pPr>
              <w:spacing w:line="360" w:lineRule="auto"/>
              <w:jc w:val="center"/>
              <w:rPr>
                <w:sz w:val="18"/>
                <w:szCs w:val="18"/>
              </w:rPr>
            </w:pPr>
            <w:r w:rsidRPr="005329D1">
              <w:rPr>
                <w:sz w:val="18"/>
                <w:szCs w:val="18"/>
              </w:rPr>
              <w:t>S/D</w:t>
            </w:r>
            <w:r>
              <w:rPr>
                <w:sz w:val="18"/>
                <w:szCs w:val="18"/>
              </w:rPr>
              <w:t xml:space="preserve">, </w:t>
            </w:r>
            <w:proofErr w:type="spellStart"/>
            <w:r>
              <w:rPr>
                <w:sz w:val="18"/>
                <w:szCs w:val="18"/>
              </w:rPr>
              <w:t>dessaz</w:t>
            </w:r>
            <w:proofErr w:type="spellEnd"/>
            <w:r>
              <w:rPr>
                <w:sz w:val="18"/>
                <w:szCs w:val="18"/>
              </w:rPr>
              <w:t>.</w:t>
            </w:r>
          </w:p>
        </w:tc>
      </w:tr>
      <w:tr w:rsidR="001B001F" w:rsidRPr="005329D1" w14:paraId="6CF7521D" w14:textId="77777777" w:rsidTr="007E0312">
        <w:trPr>
          <w:trHeight w:val="20"/>
        </w:trPr>
        <w:tc>
          <w:tcPr>
            <w:tcW w:w="700" w:type="pct"/>
            <w:vMerge w:val="restart"/>
            <w:shd w:val="clear" w:color="auto" w:fill="FFFFFF" w:themeFill="background1"/>
          </w:tcPr>
          <w:p w14:paraId="7F7DF50F" w14:textId="77777777" w:rsidR="001B001F" w:rsidRPr="005329D1" w:rsidRDefault="001B001F" w:rsidP="007E0312">
            <w:pPr>
              <w:spacing w:line="360" w:lineRule="auto"/>
              <w:jc w:val="center"/>
              <w:rPr>
                <w:sz w:val="18"/>
                <w:szCs w:val="18"/>
              </w:rPr>
            </w:pPr>
            <w:r w:rsidRPr="005329D1">
              <w:rPr>
                <w:sz w:val="18"/>
                <w:szCs w:val="18"/>
              </w:rPr>
              <w:t>Crédito</w:t>
            </w:r>
          </w:p>
        </w:tc>
        <w:tc>
          <w:tcPr>
            <w:tcW w:w="582" w:type="pct"/>
            <w:shd w:val="clear" w:color="auto" w:fill="FFFFFF" w:themeFill="background1"/>
          </w:tcPr>
          <w:p w14:paraId="1E2F2F6C" w14:textId="77777777" w:rsidR="001B001F" w:rsidRPr="005329D1" w:rsidRDefault="001B001F" w:rsidP="007E0312">
            <w:pPr>
              <w:spacing w:line="360" w:lineRule="auto"/>
              <w:jc w:val="center"/>
              <w:rPr>
                <w:sz w:val="18"/>
                <w:szCs w:val="18"/>
              </w:rPr>
            </w:pPr>
            <w:r w:rsidRPr="005329D1">
              <w:rPr>
                <w:sz w:val="18"/>
                <w:szCs w:val="18"/>
              </w:rPr>
              <w:t>ROE</w:t>
            </w:r>
          </w:p>
        </w:tc>
        <w:tc>
          <w:tcPr>
            <w:tcW w:w="2874" w:type="pct"/>
            <w:shd w:val="clear" w:color="auto" w:fill="FFFFFF" w:themeFill="background1"/>
          </w:tcPr>
          <w:p w14:paraId="133AF62A" w14:textId="77777777" w:rsidR="001B001F" w:rsidRPr="00C122C3" w:rsidRDefault="001B001F" w:rsidP="007E0312">
            <w:pPr>
              <w:spacing w:line="360" w:lineRule="auto"/>
              <w:rPr>
                <w:sz w:val="18"/>
                <w:szCs w:val="18"/>
                <w:lang w:val="pt-BR"/>
              </w:rPr>
            </w:pPr>
            <w:r w:rsidRPr="00C122C3">
              <w:rPr>
                <w:sz w:val="18"/>
                <w:szCs w:val="18"/>
                <w:lang w:val="pt-BR"/>
              </w:rPr>
              <w:t xml:space="preserve">Retorno sobre o </w:t>
            </w:r>
            <w:proofErr w:type="spellStart"/>
            <w:r w:rsidRPr="00C122C3">
              <w:rPr>
                <w:sz w:val="18"/>
                <w:szCs w:val="18"/>
                <w:lang w:val="pt-BR"/>
              </w:rPr>
              <w:t>equity</w:t>
            </w:r>
            <w:proofErr w:type="spellEnd"/>
            <w:r w:rsidRPr="00C122C3">
              <w:rPr>
                <w:sz w:val="18"/>
                <w:szCs w:val="18"/>
                <w:lang w:val="pt-BR"/>
              </w:rPr>
              <w:t xml:space="preserve"> - instituições financeiras (Pontos, BRL)</w:t>
            </w:r>
          </w:p>
        </w:tc>
        <w:tc>
          <w:tcPr>
            <w:tcW w:w="844" w:type="pct"/>
            <w:shd w:val="clear" w:color="auto" w:fill="FFFFFF" w:themeFill="background1"/>
          </w:tcPr>
          <w:p w14:paraId="58025803"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69902D47" w14:textId="77777777" w:rsidTr="007E0312">
        <w:trPr>
          <w:trHeight w:val="20"/>
        </w:trPr>
        <w:tc>
          <w:tcPr>
            <w:tcW w:w="700" w:type="pct"/>
            <w:vMerge/>
            <w:shd w:val="clear" w:color="auto" w:fill="FFFFFF" w:themeFill="background1"/>
          </w:tcPr>
          <w:p w14:paraId="6716195F" w14:textId="77777777" w:rsidR="001B001F" w:rsidRPr="005329D1" w:rsidRDefault="001B001F" w:rsidP="007E0312">
            <w:pPr>
              <w:spacing w:line="360" w:lineRule="auto"/>
              <w:jc w:val="center"/>
              <w:rPr>
                <w:sz w:val="18"/>
                <w:szCs w:val="18"/>
              </w:rPr>
            </w:pPr>
          </w:p>
        </w:tc>
        <w:tc>
          <w:tcPr>
            <w:tcW w:w="582" w:type="pct"/>
            <w:shd w:val="clear" w:color="auto" w:fill="FFFFFF" w:themeFill="background1"/>
          </w:tcPr>
          <w:p w14:paraId="55D82EA6" w14:textId="77777777" w:rsidR="001B001F" w:rsidRPr="005329D1" w:rsidRDefault="001B001F" w:rsidP="007E0312">
            <w:pPr>
              <w:spacing w:line="360" w:lineRule="auto"/>
              <w:jc w:val="center"/>
              <w:rPr>
                <w:sz w:val="18"/>
                <w:szCs w:val="18"/>
              </w:rPr>
            </w:pPr>
            <w:proofErr w:type="spellStart"/>
            <w:r w:rsidRPr="005329D1">
              <w:rPr>
                <w:sz w:val="18"/>
                <w:szCs w:val="18"/>
              </w:rPr>
              <w:t>RegCap</w:t>
            </w:r>
            <w:proofErr w:type="spellEnd"/>
          </w:p>
        </w:tc>
        <w:tc>
          <w:tcPr>
            <w:tcW w:w="2874" w:type="pct"/>
            <w:shd w:val="clear" w:color="auto" w:fill="FFFFFF" w:themeFill="background1"/>
          </w:tcPr>
          <w:p w14:paraId="618267AD" w14:textId="77777777" w:rsidR="001B001F" w:rsidRPr="00C122C3" w:rsidRDefault="001B001F" w:rsidP="007E0312">
            <w:pPr>
              <w:spacing w:line="360" w:lineRule="auto"/>
              <w:rPr>
                <w:sz w:val="18"/>
                <w:szCs w:val="18"/>
                <w:lang w:val="pt-BR"/>
              </w:rPr>
            </w:pPr>
            <w:r w:rsidRPr="00C122C3">
              <w:rPr>
                <w:sz w:val="18"/>
                <w:szCs w:val="18"/>
                <w:lang w:val="pt-BR"/>
              </w:rPr>
              <w:t>Capital regulatório do crédito bancário</w:t>
            </w:r>
          </w:p>
        </w:tc>
        <w:tc>
          <w:tcPr>
            <w:tcW w:w="844" w:type="pct"/>
            <w:shd w:val="clear" w:color="auto" w:fill="FFFFFF" w:themeFill="background1"/>
          </w:tcPr>
          <w:p w14:paraId="62D03BBA"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77D37721" w14:textId="77777777" w:rsidTr="007E0312">
        <w:trPr>
          <w:trHeight w:val="20"/>
        </w:trPr>
        <w:tc>
          <w:tcPr>
            <w:tcW w:w="700" w:type="pct"/>
            <w:vMerge/>
            <w:shd w:val="clear" w:color="auto" w:fill="FFFFFF" w:themeFill="background1"/>
          </w:tcPr>
          <w:p w14:paraId="5B25ED69" w14:textId="77777777" w:rsidR="001B001F" w:rsidRPr="005329D1" w:rsidRDefault="001B001F" w:rsidP="007E0312">
            <w:pPr>
              <w:spacing w:line="360" w:lineRule="auto"/>
              <w:jc w:val="center"/>
              <w:rPr>
                <w:sz w:val="18"/>
                <w:szCs w:val="18"/>
              </w:rPr>
            </w:pPr>
          </w:p>
        </w:tc>
        <w:tc>
          <w:tcPr>
            <w:tcW w:w="582" w:type="pct"/>
            <w:shd w:val="clear" w:color="auto" w:fill="FFFFFF" w:themeFill="background1"/>
          </w:tcPr>
          <w:p w14:paraId="5911AF35" w14:textId="77777777" w:rsidR="001B001F" w:rsidRPr="005329D1" w:rsidRDefault="001B001F" w:rsidP="007E0312">
            <w:pPr>
              <w:spacing w:line="360" w:lineRule="auto"/>
              <w:jc w:val="center"/>
              <w:rPr>
                <w:sz w:val="18"/>
                <w:szCs w:val="18"/>
              </w:rPr>
            </w:pPr>
            <w:proofErr w:type="spellStart"/>
            <w:r w:rsidRPr="005329D1">
              <w:rPr>
                <w:sz w:val="18"/>
                <w:szCs w:val="18"/>
              </w:rPr>
              <w:t>DemDep</w:t>
            </w:r>
            <w:proofErr w:type="spellEnd"/>
          </w:p>
        </w:tc>
        <w:tc>
          <w:tcPr>
            <w:tcW w:w="2874" w:type="pct"/>
            <w:shd w:val="clear" w:color="auto" w:fill="FFFFFF" w:themeFill="background1"/>
          </w:tcPr>
          <w:p w14:paraId="167B6AD5" w14:textId="77777777" w:rsidR="001B001F" w:rsidRPr="00C122C3" w:rsidRDefault="001B001F" w:rsidP="007E0312">
            <w:pPr>
              <w:spacing w:line="360" w:lineRule="auto"/>
              <w:rPr>
                <w:sz w:val="18"/>
                <w:szCs w:val="18"/>
                <w:lang w:val="pt-BR"/>
              </w:rPr>
            </w:pPr>
            <w:r w:rsidRPr="00C122C3">
              <w:rPr>
                <w:sz w:val="18"/>
                <w:szCs w:val="18"/>
                <w:lang w:val="pt-BR"/>
              </w:rPr>
              <w:t>Demanda total por depósitos bancários (Moeda original)</w:t>
            </w:r>
          </w:p>
        </w:tc>
        <w:tc>
          <w:tcPr>
            <w:tcW w:w="844" w:type="pct"/>
            <w:shd w:val="clear" w:color="auto" w:fill="FFFFFF" w:themeFill="background1"/>
          </w:tcPr>
          <w:p w14:paraId="17BE3A68" w14:textId="77777777" w:rsidR="001B001F" w:rsidRPr="005329D1" w:rsidRDefault="001B001F" w:rsidP="007E0312">
            <w:pPr>
              <w:spacing w:line="360" w:lineRule="auto"/>
              <w:jc w:val="center"/>
              <w:rPr>
                <w:sz w:val="18"/>
                <w:szCs w:val="18"/>
              </w:rPr>
            </w:pPr>
            <w:r w:rsidRPr="005329D1">
              <w:rPr>
                <w:sz w:val="18"/>
                <w:szCs w:val="18"/>
              </w:rPr>
              <w:t>S1/D1</w:t>
            </w:r>
            <w:r>
              <w:rPr>
                <w:sz w:val="18"/>
                <w:szCs w:val="18"/>
              </w:rPr>
              <w:t xml:space="preserve"> </w:t>
            </w:r>
            <w:proofErr w:type="spellStart"/>
            <w:r>
              <w:rPr>
                <w:sz w:val="18"/>
                <w:szCs w:val="18"/>
              </w:rPr>
              <w:t>Dessaz</w:t>
            </w:r>
            <w:proofErr w:type="spellEnd"/>
            <w:r>
              <w:rPr>
                <w:sz w:val="18"/>
                <w:szCs w:val="18"/>
              </w:rPr>
              <w:t>.</w:t>
            </w:r>
          </w:p>
        </w:tc>
      </w:tr>
      <w:tr w:rsidR="001B001F" w:rsidRPr="005329D1" w14:paraId="0719C2B6" w14:textId="77777777" w:rsidTr="007E0312">
        <w:trPr>
          <w:trHeight w:val="20"/>
        </w:trPr>
        <w:tc>
          <w:tcPr>
            <w:tcW w:w="700" w:type="pct"/>
            <w:vMerge w:val="restart"/>
            <w:shd w:val="clear" w:color="auto" w:fill="F2F2F2" w:themeFill="background1" w:themeFillShade="F2"/>
          </w:tcPr>
          <w:p w14:paraId="068E148B" w14:textId="77777777" w:rsidR="001B001F" w:rsidRPr="005329D1" w:rsidRDefault="001B001F" w:rsidP="007E0312">
            <w:pPr>
              <w:spacing w:line="360" w:lineRule="auto"/>
              <w:jc w:val="center"/>
              <w:rPr>
                <w:sz w:val="18"/>
                <w:szCs w:val="18"/>
              </w:rPr>
            </w:pPr>
            <w:proofErr w:type="spellStart"/>
            <w:r w:rsidRPr="005329D1">
              <w:rPr>
                <w:sz w:val="18"/>
                <w:szCs w:val="18"/>
              </w:rPr>
              <w:t>Custo</w:t>
            </w:r>
            <w:proofErr w:type="spellEnd"/>
            <w:r w:rsidRPr="005329D1">
              <w:rPr>
                <w:sz w:val="18"/>
                <w:szCs w:val="18"/>
              </w:rPr>
              <w:t xml:space="preserve"> de </w:t>
            </w:r>
            <w:proofErr w:type="spellStart"/>
            <w:r w:rsidRPr="005329D1">
              <w:rPr>
                <w:sz w:val="18"/>
                <w:szCs w:val="18"/>
              </w:rPr>
              <w:t>oportunidade</w:t>
            </w:r>
            <w:proofErr w:type="spellEnd"/>
          </w:p>
        </w:tc>
        <w:tc>
          <w:tcPr>
            <w:tcW w:w="582" w:type="pct"/>
            <w:shd w:val="clear" w:color="auto" w:fill="F2F2F2" w:themeFill="background1" w:themeFillShade="F2"/>
          </w:tcPr>
          <w:p w14:paraId="13B6CD2C" w14:textId="77777777" w:rsidR="001B001F" w:rsidRPr="005329D1" w:rsidRDefault="001B001F" w:rsidP="007E0312">
            <w:pPr>
              <w:spacing w:line="360" w:lineRule="auto"/>
              <w:jc w:val="center"/>
              <w:rPr>
                <w:sz w:val="18"/>
                <w:szCs w:val="18"/>
              </w:rPr>
            </w:pPr>
            <w:r w:rsidRPr="005329D1">
              <w:rPr>
                <w:sz w:val="18"/>
                <w:szCs w:val="18"/>
              </w:rPr>
              <w:t>DIPre_1</w:t>
            </w:r>
          </w:p>
        </w:tc>
        <w:tc>
          <w:tcPr>
            <w:tcW w:w="2874" w:type="pct"/>
            <w:shd w:val="clear" w:color="auto" w:fill="F2F2F2" w:themeFill="background1" w:themeFillShade="F2"/>
          </w:tcPr>
          <w:p w14:paraId="66E9DF0F"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 xml:space="preserve">Taxa de juros DI x </w:t>
            </w:r>
            <w:proofErr w:type="spellStart"/>
            <w:r w:rsidRPr="00C122C3">
              <w:rPr>
                <w:rFonts w:eastAsia="Times New Roman" w:cs="Arial"/>
                <w:color w:val="000000"/>
                <w:sz w:val="18"/>
                <w:szCs w:val="18"/>
                <w:lang w:val="pt-BR" w:eastAsia="pt-BR"/>
              </w:rPr>
              <w:t>Pré</w:t>
            </w:r>
            <w:proofErr w:type="spellEnd"/>
            <w:r w:rsidRPr="00C122C3">
              <w:rPr>
                <w:rFonts w:eastAsia="Times New Roman" w:cs="Arial"/>
                <w:color w:val="000000"/>
                <w:sz w:val="18"/>
                <w:szCs w:val="18"/>
                <w:lang w:val="pt-BR" w:eastAsia="pt-BR"/>
              </w:rPr>
              <w:t xml:space="preserve"> (1 ano) </w:t>
            </w:r>
            <w:r w:rsidRPr="00C122C3">
              <w:rPr>
                <w:sz w:val="18"/>
                <w:szCs w:val="18"/>
                <w:lang w:val="pt-BR"/>
              </w:rPr>
              <w:t>(% a.a. nominal)</w:t>
            </w:r>
          </w:p>
        </w:tc>
        <w:tc>
          <w:tcPr>
            <w:tcW w:w="844" w:type="pct"/>
            <w:shd w:val="clear" w:color="auto" w:fill="F2F2F2" w:themeFill="background1" w:themeFillShade="F2"/>
          </w:tcPr>
          <w:p w14:paraId="351F26A1" w14:textId="77777777" w:rsidR="001B001F" w:rsidRPr="005329D1" w:rsidRDefault="001B001F" w:rsidP="007E0312">
            <w:pPr>
              <w:spacing w:line="360" w:lineRule="auto"/>
              <w:jc w:val="center"/>
              <w:rPr>
                <w:sz w:val="18"/>
                <w:szCs w:val="18"/>
              </w:rPr>
            </w:pPr>
            <w:r w:rsidRPr="00E70912">
              <w:rPr>
                <w:sz w:val="18"/>
                <w:szCs w:val="18"/>
              </w:rPr>
              <w:t xml:space="preserve">D, </w:t>
            </w:r>
            <w:proofErr w:type="spellStart"/>
            <w:r w:rsidRPr="00E70912">
              <w:rPr>
                <w:sz w:val="18"/>
                <w:szCs w:val="18"/>
              </w:rPr>
              <w:t>dessaz</w:t>
            </w:r>
            <w:proofErr w:type="spellEnd"/>
            <w:r w:rsidRPr="00E70912">
              <w:rPr>
                <w:sz w:val="18"/>
                <w:szCs w:val="18"/>
              </w:rPr>
              <w:t>.</w:t>
            </w:r>
          </w:p>
        </w:tc>
      </w:tr>
      <w:tr w:rsidR="001B001F" w:rsidRPr="005329D1" w14:paraId="29ECF916" w14:textId="77777777" w:rsidTr="007E0312">
        <w:trPr>
          <w:trHeight w:val="20"/>
        </w:trPr>
        <w:tc>
          <w:tcPr>
            <w:tcW w:w="700" w:type="pct"/>
            <w:vMerge/>
            <w:shd w:val="clear" w:color="auto" w:fill="F2F2F2" w:themeFill="background1" w:themeFillShade="F2"/>
          </w:tcPr>
          <w:p w14:paraId="024F79E4"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3E03D507" w14:textId="77777777" w:rsidR="001B001F" w:rsidRPr="005329D1" w:rsidRDefault="001B001F" w:rsidP="007E0312">
            <w:pPr>
              <w:spacing w:line="360" w:lineRule="auto"/>
              <w:jc w:val="center"/>
              <w:rPr>
                <w:sz w:val="18"/>
                <w:szCs w:val="18"/>
              </w:rPr>
            </w:pPr>
            <w:r w:rsidRPr="005329D1">
              <w:rPr>
                <w:sz w:val="18"/>
                <w:szCs w:val="18"/>
              </w:rPr>
              <w:t>CDS_5</w:t>
            </w:r>
          </w:p>
        </w:tc>
        <w:tc>
          <w:tcPr>
            <w:tcW w:w="2874" w:type="pct"/>
            <w:shd w:val="clear" w:color="auto" w:fill="F2F2F2" w:themeFill="background1" w:themeFillShade="F2"/>
          </w:tcPr>
          <w:p w14:paraId="34104609" w14:textId="77777777" w:rsidR="001B001F" w:rsidRPr="00C122C3" w:rsidRDefault="001B001F" w:rsidP="007E0312">
            <w:pPr>
              <w:spacing w:line="360" w:lineRule="auto"/>
              <w:rPr>
                <w:sz w:val="18"/>
                <w:szCs w:val="18"/>
                <w:lang w:val="pt-BR"/>
              </w:rPr>
            </w:pPr>
            <w:r w:rsidRPr="00C122C3">
              <w:rPr>
                <w:sz w:val="18"/>
                <w:szCs w:val="18"/>
                <w:lang w:val="pt-BR"/>
              </w:rPr>
              <w:t>CDS Brasil de 5 anos (Pontos, USD)</w:t>
            </w:r>
          </w:p>
        </w:tc>
        <w:tc>
          <w:tcPr>
            <w:tcW w:w="844" w:type="pct"/>
            <w:shd w:val="clear" w:color="auto" w:fill="F2F2F2" w:themeFill="background1" w:themeFillShade="F2"/>
          </w:tcPr>
          <w:p w14:paraId="6F5BA59A"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6BC9B448" w14:textId="77777777" w:rsidTr="007E0312">
        <w:trPr>
          <w:trHeight w:val="20"/>
        </w:trPr>
        <w:tc>
          <w:tcPr>
            <w:tcW w:w="700" w:type="pct"/>
            <w:vMerge w:val="restart"/>
          </w:tcPr>
          <w:p w14:paraId="031C8974" w14:textId="77777777" w:rsidR="001B001F" w:rsidRPr="005329D1" w:rsidRDefault="001B001F" w:rsidP="007E0312">
            <w:pPr>
              <w:spacing w:line="360" w:lineRule="auto"/>
              <w:jc w:val="center"/>
              <w:rPr>
                <w:sz w:val="18"/>
                <w:szCs w:val="18"/>
              </w:rPr>
            </w:pPr>
            <w:r w:rsidRPr="005329D1">
              <w:rPr>
                <w:sz w:val="18"/>
                <w:szCs w:val="18"/>
              </w:rPr>
              <w:t xml:space="preserve">Mercados de </w:t>
            </w:r>
            <w:proofErr w:type="spellStart"/>
            <w:r w:rsidRPr="005329D1">
              <w:rPr>
                <w:sz w:val="18"/>
                <w:szCs w:val="18"/>
              </w:rPr>
              <w:t>capitais</w:t>
            </w:r>
            <w:proofErr w:type="spellEnd"/>
          </w:p>
        </w:tc>
        <w:tc>
          <w:tcPr>
            <w:tcW w:w="582" w:type="pct"/>
          </w:tcPr>
          <w:p w14:paraId="78D1CD0D" w14:textId="77777777" w:rsidR="001B001F" w:rsidRPr="005329D1" w:rsidRDefault="001B001F" w:rsidP="007E0312">
            <w:pPr>
              <w:spacing w:line="360" w:lineRule="auto"/>
              <w:jc w:val="center"/>
              <w:rPr>
                <w:sz w:val="18"/>
                <w:szCs w:val="18"/>
              </w:rPr>
            </w:pPr>
            <w:r w:rsidRPr="005329D1">
              <w:rPr>
                <w:sz w:val="18"/>
                <w:szCs w:val="18"/>
              </w:rPr>
              <w:t>Ibovespa</w:t>
            </w:r>
          </w:p>
        </w:tc>
        <w:tc>
          <w:tcPr>
            <w:tcW w:w="2874" w:type="pct"/>
          </w:tcPr>
          <w:p w14:paraId="23B4687C" w14:textId="77777777" w:rsidR="001B001F" w:rsidRPr="00C122C3" w:rsidRDefault="001B001F" w:rsidP="007E0312">
            <w:pPr>
              <w:spacing w:line="360" w:lineRule="auto"/>
              <w:rPr>
                <w:sz w:val="18"/>
                <w:szCs w:val="18"/>
                <w:lang w:val="pt-BR"/>
              </w:rPr>
            </w:pPr>
            <w:r w:rsidRPr="00C122C3">
              <w:rPr>
                <w:sz w:val="18"/>
                <w:szCs w:val="18"/>
                <w:lang w:val="pt-BR"/>
              </w:rPr>
              <w:t>Índice de bolsa brasileiro Ibovespa (Pontos)</w:t>
            </w:r>
          </w:p>
        </w:tc>
        <w:tc>
          <w:tcPr>
            <w:tcW w:w="844" w:type="pct"/>
          </w:tcPr>
          <w:p w14:paraId="5B1911B8" w14:textId="77777777" w:rsidR="001B001F" w:rsidRPr="005329D1" w:rsidRDefault="001B001F" w:rsidP="007E0312">
            <w:pPr>
              <w:spacing w:line="360" w:lineRule="auto"/>
              <w:jc w:val="center"/>
              <w:rPr>
                <w:sz w:val="18"/>
                <w:szCs w:val="18"/>
              </w:rPr>
            </w:pPr>
            <w:r w:rsidRPr="005329D1">
              <w:rPr>
                <w:sz w:val="18"/>
                <w:szCs w:val="18"/>
              </w:rPr>
              <w:t>S1/D</w:t>
            </w:r>
            <w:r>
              <w:rPr>
                <w:sz w:val="18"/>
                <w:szCs w:val="18"/>
              </w:rPr>
              <w:t xml:space="preserve">, </w:t>
            </w:r>
            <w:proofErr w:type="spellStart"/>
            <w:r>
              <w:rPr>
                <w:sz w:val="18"/>
                <w:szCs w:val="18"/>
              </w:rPr>
              <w:t>dessaz</w:t>
            </w:r>
            <w:proofErr w:type="spellEnd"/>
            <w:r>
              <w:rPr>
                <w:sz w:val="18"/>
                <w:szCs w:val="18"/>
              </w:rPr>
              <w:t>.</w:t>
            </w:r>
          </w:p>
        </w:tc>
      </w:tr>
      <w:tr w:rsidR="001B001F" w:rsidRPr="005329D1" w14:paraId="00E8D802" w14:textId="77777777" w:rsidTr="007E0312">
        <w:trPr>
          <w:trHeight w:val="20"/>
        </w:trPr>
        <w:tc>
          <w:tcPr>
            <w:tcW w:w="700" w:type="pct"/>
            <w:vMerge/>
          </w:tcPr>
          <w:p w14:paraId="34161256" w14:textId="77777777" w:rsidR="001B001F" w:rsidRPr="005329D1" w:rsidRDefault="001B001F" w:rsidP="007E0312">
            <w:pPr>
              <w:spacing w:line="360" w:lineRule="auto"/>
              <w:jc w:val="center"/>
              <w:rPr>
                <w:sz w:val="18"/>
                <w:szCs w:val="18"/>
              </w:rPr>
            </w:pPr>
          </w:p>
        </w:tc>
        <w:tc>
          <w:tcPr>
            <w:tcW w:w="582" w:type="pct"/>
          </w:tcPr>
          <w:p w14:paraId="4DCA4189" w14:textId="77777777" w:rsidR="001B001F" w:rsidRPr="005329D1" w:rsidRDefault="001B001F" w:rsidP="007E0312">
            <w:pPr>
              <w:spacing w:line="360" w:lineRule="auto"/>
              <w:jc w:val="center"/>
              <w:rPr>
                <w:sz w:val="18"/>
                <w:szCs w:val="18"/>
              </w:rPr>
            </w:pPr>
            <w:proofErr w:type="spellStart"/>
            <w:r w:rsidRPr="005329D1">
              <w:rPr>
                <w:sz w:val="18"/>
                <w:szCs w:val="18"/>
              </w:rPr>
              <w:t>DowJones</w:t>
            </w:r>
            <w:proofErr w:type="spellEnd"/>
          </w:p>
        </w:tc>
        <w:tc>
          <w:tcPr>
            <w:tcW w:w="2874" w:type="pct"/>
          </w:tcPr>
          <w:p w14:paraId="63410BDE" w14:textId="77777777" w:rsidR="001B001F" w:rsidRPr="00C122C3" w:rsidRDefault="001B001F" w:rsidP="007E0312">
            <w:pPr>
              <w:spacing w:line="360" w:lineRule="auto"/>
              <w:rPr>
                <w:sz w:val="18"/>
                <w:szCs w:val="18"/>
                <w:lang w:val="pt-BR"/>
              </w:rPr>
            </w:pPr>
            <w:r w:rsidRPr="00C122C3">
              <w:rPr>
                <w:sz w:val="18"/>
                <w:szCs w:val="18"/>
                <w:lang w:val="pt-BR"/>
              </w:rPr>
              <w:t>Índice de bolsa norte-americano Dow Jones (Pontos)</w:t>
            </w:r>
          </w:p>
        </w:tc>
        <w:tc>
          <w:tcPr>
            <w:tcW w:w="844" w:type="pct"/>
          </w:tcPr>
          <w:p w14:paraId="51714174" w14:textId="77777777" w:rsidR="001B001F" w:rsidRPr="005329D1" w:rsidRDefault="001B001F" w:rsidP="007E0312">
            <w:pPr>
              <w:spacing w:line="360" w:lineRule="auto"/>
              <w:jc w:val="center"/>
              <w:rPr>
                <w:sz w:val="18"/>
                <w:szCs w:val="18"/>
              </w:rPr>
            </w:pPr>
            <w:r w:rsidRPr="005329D1">
              <w:rPr>
                <w:sz w:val="18"/>
                <w:szCs w:val="18"/>
              </w:rPr>
              <w:t>S1/D</w:t>
            </w:r>
            <w:r>
              <w:rPr>
                <w:sz w:val="18"/>
                <w:szCs w:val="18"/>
              </w:rPr>
              <w:t xml:space="preserve">, </w:t>
            </w:r>
            <w:proofErr w:type="spellStart"/>
            <w:r>
              <w:rPr>
                <w:sz w:val="18"/>
                <w:szCs w:val="18"/>
              </w:rPr>
              <w:t>dessaz</w:t>
            </w:r>
            <w:proofErr w:type="spellEnd"/>
            <w:r>
              <w:rPr>
                <w:sz w:val="18"/>
                <w:szCs w:val="18"/>
              </w:rPr>
              <w:t>.</w:t>
            </w:r>
          </w:p>
        </w:tc>
      </w:tr>
      <w:tr w:rsidR="001B001F" w:rsidRPr="005329D1" w14:paraId="130976C2" w14:textId="77777777" w:rsidTr="007E0312">
        <w:trPr>
          <w:trHeight w:val="20"/>
        </w:trPr>
        <w:tc>
          <w:tcPr>
            <w:tcW w:w="700" w:type="pct"/>
            <w:vMerge/>
          </w:tcPr>
          <w:p w14:paraId="7FB38888" w14:textId="77777777" w:rsidR="001B001F" w:rsidRPr="005329D1" w:rsidRDefault="001B001F" w:rsidP="007E0312">
            <w:pPr>
              <w:spacing w:line="360" w:lineRule="auto"/>
              <w:jc w:val="center"/>
              <w:rPr>
                <w:sz w:val="18"/>
                <w:szCs w:val="18"/>
              </w:rPr>
            </w:pPr>
          </w:p>
        </w:tc>
        <w:tc>
          <w:tcPr>
            <w:tcW w:w="582" w:type="pct"/>
          </w:tcPr>
          <w:p w14:paraId="2589D85F" w14:textId="77777777" w:rsidR="001B001F" w:rsidRPr="005329D1" w:rsidRDefault="001B001F" w:rsidP="007E0312">
            <w:pPr>
              <w:spacing w:line="360" w:lineRule="auto"/>
              <w:jc w:val="center"/>
              <w:rPr>
                <w:sz w:val="18"/>
                <w:szCs w:val="18"/>
              </w:rPr>
            </w:pPr>
            <w:r w:rsidRPr="005329D1">
              <w:rPr>
                <w:sz w:val="18"/>
                <w:szCs w:val="18"/>
              </w:rPr>
              <w:t>Nasdaq</w:t>
            </w:r>
          </w:p>
        </w:tc>
        <w:tc>
          <w:tcPr>
            <w:tcW w:w="2874" w:type="pct"/>
          </w:tcPr>
          <w:p w14:paraId="343E8968" w14:textId="77777777" w:rsidR="001B001F" w:rsidRPr="00C122C3" w:rsidRDefault="001B001F" w:rsidP="007E0312">
            <w:pPr>
              <w:spacing w:line="360" w:lineRule="auto"/>
              <w:rPr>
                <w:sz w:val="18"/>
                <w:szCs w:val="18"/>
                <w:lang w:val="pt-BR"/>
              </w:rPr>
            </w:pPr>
            <w:r w:rsidRPr="00C122C3">
              <w:rPr>
                <w:sz w:val="18"/>
                <w:szCs w:val="18"/>
                <w:lang w:val="pt-BR"/>
              </w:rPr>
              <w:t>Índice de bolsa norte-americano Nasdaq (Pontos)</w:t>
            </w:r>
          </w:p>
        </w:tc>
        <w:tc>
          <w:tcPr>
            <w:tcW w:w="844" w:type="pct"/>
          </w:tcPr>
          <w:p w14:paraId="5E2A2CE7" w14:textId="77777777" w:rsidR="001B001F" w:rsidRPr="005329D1" w:rsidRDefault="001B001F" w:rsidP="007E0312">
            <w:pPr>
              <w:spacing w:line="360" w:lineRule="auto"/>
              <w:jc w:val="center"/>
              <w:rPr>
                <w:sz w:val="18"/>
                <w:szCs w:val="18"/>
              </w:rPr>
            </w:pPr>
            <w:r w:rsidRPr="005329D1">
              <w:rPr>
                <w:sz w:val="18"/>
                <w:szCs w:val="18"/>
              </w:rPr>
              <w:t>S1/D</w:t>
            </w:r>
            <w:r>
              <w:rPr>
                <w:sz w:val="18"/>
                <w:szCs w:val="18"/>
              </w:rPr>
              <w:t xml:space="preserve">, </w:t>
            </w:r>
            <w:proofErr w:type="spellStart"/>
            <w:r>
              <w:rPr>
                <w:sz w:val="18"/>
                <w:szCs w:val="18"/>
              </w:rPr>
              <w:t>dessaz</w:t>
            </w:r>
            <w:proofErr w:type="spellEnd"/>
            <w:r>
              <w:rPr>
                <w:sz w:val="18"/>
                <w:szCs w:val="18"/>
              </w:rPr>
              <w:t>.</w:t>
            </w:r>
          </w:p>
        </w:tc>
      </w:tr>
      <w:tr w:rsidR="001B001F" w:rsidRPr="005329D1" w14:paraId="1C3B75C2" w14:textId="77777777" w:rsidTr="007E0312">
        <w:trPr>
          <w:trHeight w:val="20"/>
        </w:trPr>
        <w:tc>
          <w:tcPr>
            <w:tcW w:w="700" w:type="pct"/>
            <w:vMerge/>
          </w:tcPr>
          <w:p w14:paraId="6D1DA5F9" w14:textId="77777777" w:rsidR="001B001F" w:rsidRPr="005329D1" w:rsidRDefault="001B001F" w:rsidP="007E0312">
            <w:pPr>
              <w:spacing w:line="360" w:lineRule="auto"/>
              <w:jc w:val="center"/>
              <w:rPr>
                <w:sz w:val="18"/>
                <w:szCs w:val="18"/>
              </w:rPr>
            </w:pPr>
          </w:p>
        </w:tc>
        <w:tc>
          <w:tcPr>
            <w:tcW w:w="582" w:type="pct"/>
          </w:tcPr>
          <w:p w14:paraId="257535D3" w14:textId="77777777" w:rsidR="001B001F" w:rsidRPr="005329D1" w:rsidRDefault="001B001F" w:rsidP="007E0312">
            <w:pPr>
              <w:spacing w:line="360" w:lineRule="auto"/>
              <w:jc w:val="center"/>
              <w:rPr>
                <w:sz w:val="18"/>
                <w:szCs w:val="18"/>
              </w:rPr>
            </w:pPr>
            <w:r w:rsidRPr="005329D1">
              <w:rPr>
                <w:sz w:val="18"/>
                <w:szCs w:val="18"/>
              </w:rPr>
              <w:t>S&amp;P500</w:t>
            </w:r>
          </w:p>
        </w:tc>
        <w:tc>
          <w:tcPr>
            <w:tcW w:w="2874" w:type="pct"/>
          </w:tcPr>
          <w:p w14:paraId="1C9E9694" w14:textId="77777777" w:rsidR="001B001F" w:rsidRPr="00C122C3" w:rsidRDefault="001B001F" w:rsidP="007E0312">
            <w:pPr>
              <w:spacing w:line="360" w:lineRule="auto"/>
              <w:rPr>
                <w:sz w:val="18"/>
                <w:szCs w:val="18"/>
                <w:lang w:val="pt-BR"/>
              </w:rPr>
            </w:pPr>
            <w:r w:rsidRPr="00C122C3">
              <w:rPr>
                <w:sz w:val="18"/>
                <w:szCs w:val="18"/>
                <w:lang w:val="pt-BR"/>
              </w:rPr>
              <w:t>Índice de bolsa norte-americano S&amp;P 500 (Pontos)</w:t>
            </w:r>
          </w:p>
        </w:tc>
        <w:tc>
          <w:tcPr>
            <w:tcW w:w="844" w:type="pct"/>
          </w:tcPr>
          <w:p w14:paraId="0B0364B7" w14:textId="77777777" w:rsidR="001B001F" w:rsidRPr="005329D1" w:rsidRDefault="001B001F" w:rsidP="007E0312">
            <w:pPr>
              <w:spacing w:line="360" w:lineRule="auto"/>
              <w:jc w:val="center"/>
              <w:rPr>
                <w:sz w:val="18"/>
                <w:szCs w:val="18"/>
              </w:rPr>
            </w:pPr>
            <w:r w:rsidRPr="005329D1">
              <w:rPr>
                <w:sz w:val="18"/>
                <w:szCs w:val="18"/>
              </w:rPr>
              <w:t>S1/D</w:t>
            </w:r>
            <w:r>
              <w:rPr>
                <w:sz w:val="18"/>
                <w:szCs w:val="18"/>
              </w:rPr>
              <w:t xml:space="preserve">, </w:t>
            </w:r>
            <w:proofErr w:type="spellStart"/>
            <w:r>
              <w:rPr>
                <w:sz w:val="18"/>
                <w:szCs w:val="18"/>
              </w:rPr>
              <w:t>dessaz</w:t>
            </w:r>
            <w:proofErr w:type="spellEnd"/>
            <w:r>
              <w:rPr>
                <w:sz w:val="18"/>
                <w:szCs w:val="18"/>
              </w:rPr>
              <w:t>.</w:t>
            </w:r>
          </w:p>
        </w:tc>
      </w:tr>
      <w:tr w:rsidR="001B001F" w:rsidRPr="005329D1" w14:paraId="78AA8093" w14:textId="77777777" w:rsidTr="007E0312">
        <w:trPr>
          <w:trHeight w:val="20"/>
        </w:trPr>
        <w:tc>
          <w:tcPr>
            <w:tcW w:w="700" w:type="pct"/>
            <w:vMerge/>
          </w:tcPr>
          <w:p w14:paraId="30214C93" w14:textId="77777777" w:rsidR="001B001F" w:rsidRPr="005329D1" w:rsidRDefault="001B001F" w:rsidP="007E0312">
            <w:pPr>
              <w:spacing w:line="360" w:lineRule="auto"/>
              <w:jc w:val="center"/>
              <w:rPr>
                <w:sz w:val="18"/>
                <w:szCs w:val="18"/>
              </w:rPr>
            </w:pPr>
          </w:p>
        </w:tc>
        <w:tc>
          <w:tcPr>
            <w:tcW w:w="582" w:type="pct"/>
          </w:tcPr>
          <w:p w14:paraId="0883669E" w14:textId="77777777" w:rsidR="001B001F" w:rsidRPr="005329D1" w:rsidRDefault="001B001F" w:rsidP="007E0312">
            <w:pPr>
              <w:spacing w:line="360" w:lineRule="auto"/>
              <w:jc w:val="center"/>
              <w:rPr>
                <w:sz w:val="18"/>
                <w:szCs w:val="18"/>
              </w:rPr>
            </w:pPr>
            <w:r w:rsidRPr="005329D1">
              <w:rPr>
                <w:sz w:val="18"/>
                <w:szCs w:val="18"/>
              </w:rPr>
              <w:t>PTAX</w:t>
            </w:r>
          </w:p>
        </w:tc>
        <w:tc>
          <w:tcPr>
            <w:tcW w:w="2874" w:type="pct"/>
          </w:tcPr>
          <w:p w14:paraId="34046C41" w14:textId="77777777" w:rsidR="001B001F" w:rsidRPr="00C122C3" w:rsidRDefault="001B001F" w:rsidP="007E0312">
            <w:pPr>
              <w:spacing w:line="360" w:lineRule="auto"/>
              <w:rPr>
                <w:sz w:val="18"/>
                <w:szCs w:val="18"/>
                <w:lang w:val="pt-BR"/>
              </w:rPr>
            </w:pPr>
            <w:r w:rsidRPr="00C122C3">
              <w:rPr>
                <w:sz w:val="18"/>
                <w:szCs w:val="18"/>
                <w:lang w:val="pt-BR"/>
              </w:rPr>
              <w:t>Dólar PTAX venda (BRL/USD)</w:t>
            </w:r>
          </w:p>
        </w:tc>
        <w:tc>
          <w:tcPr>
            <w:tcW w:w="844" w:type="pct"/>
          </w:tcPr>
          <w:p w14:paraId="28B9BD93" w14:textId="77777777" w:rsidR="001B001F" w:rsidRPr="005329D1" w:rsidRDefault="001B001F" w:rsidP="007E0312">
            <w:pPr>
              <w:spacing w:line="360" w:lineRule="auto"/>
              <w:jc w:val="center"/>
              <w:rPr>
                <w:sz w:val="18"/>
                <w:szCs w:val="18"/>
              </w:rPr>
            </w:pPr>
            <w:r w:rsidRPr="005329D1">
              <w:rPr>
                <w:sz w:val="18"/>
                <w:szCs w:val="18"/>
              </w:rPr>
              <w:t>D</w:t>
            </w:r>
            <w:r>
              <w:rPr>
                <w:sz w:val="18"/>
                <w:szCs w:val="18"/>
              </w:rPr>
              <w:t xml:space="preserve">, </w:t>
            </w:r>
            <w:proofErr w:type="spellStart"/>
            <w:r>
              <w:rPr>
                <w:sz w:val="18"/>
                <w:szCs w:val="18"/>
              </w:rPr>
              <w:t>dessaz</w:t>
            </w:r>
            <w:proofErr w:type="spellEnd"/>
            <w:r>
              <w:rPr>
                <w:sz w:val="18"/>
                <w:szCs w:val="18"/>
              </w:rPr>
              <w:t>.</w:t>
            </w:r>
          </w:p>
        </w:tc>
      </w:tr>
      <w:tr w:rsidR="001B001F" w:rsidRPr="005329D1" w14:paraId="0CAC11AE" w14:textId="77777777" w:rsidTr="007E0312">
        <w:trPr>
          <w:trHeight w:val="20"/>
        </w:trPr>
        <w:tc>
          <w:tcPr>
            <w:tcW w:w="700" w:type="pct"/>
            <w:vMerge/>
          </w:tcPr>
          <w:p w14:paraId="40136EE1" w14:textId="77777777" w:rsidR="001B001F" w:rsidRPr="005329D1" w:rsidRDefault="001B001F" w:rsidP="007E0312">
            <w:pPr>
              <w:spacing w:line="360" w:lineRule="auto"/>
              <w:jc w:val="center"/>
              <w:rPr>
                <w:sz w:val="18"/>
                <w:szCs w:val="18"/>
              </w:rPr>
            </w:pPr>
          </w:p>
        </w:tc>
        <w:tc>
          <w:tcPr>
            <w:tcW w:w="582" w:type="pct"/>
          </w:tcPr>
          <w:p w14:paraId="449181BC" w14:textId="77777777" w:rsidR="001B001F" w:rsidRPr="005329D1" w:rsidRDefault="001B001F" w:rsidP="007E0312">
            <w:pPr>
              <w:spacing w:line="360" w:lineRule="auto"/>
              <w:jc w:val="center"/>
              <w:rPr>
                <w:sz w:val="18"/>
                <w:szCs w:val="18"/>
              </w:rPr>
            </w:pPr>
            <w:r w:rsidRPr="005329D1">
              <w:rPr>
                <w:sz w:val="18"/>
                <w:szCs w:val="18"/>
              </w:rPr>
              <w:t>FTSE100</w:t>
            </w:r>
          </w:p>
        </w:tc>
        <w:tc>
          <w:tcPr>
            <w:tcW w:w="2874" w:type="pct"/>
          </w:tcPr>
          <w:p w14:paraId="1D2AD487" w14:textId="77777777" w:rsidR="001B001F" w:rsidRPr="00C122C3" w:rsidRDefault="001B001F" w:rsidP="007E0312">
            <w:pPr>
              <w:spacing w:line="360" w:lineRule="auto"/>
              <w:rPr>
                <w:sz w:val="18"/>
                <w:szCs w:val="18"/>
                <w:lang w:val="pt-BR"/>
              </w:rPr>
            </w:pPr>
            <w:r w:rsidRPr="00C122C3">
              <w:rPr>
                <w:sz w:val="18"/>
                <w:szCs w:val="18"/>
                <w:lang w:val="pt-BR"/>
              </w:rPr>
              <w:t>Índice de bolsa britânico FTSE 100 (Pontos)</w:t>
            </w:r>
          </w:p>
        </w:tc>
        <w:tc>
          <w:tcPr>
            <w:tcW w:w="844" w:type="pct"/>
          </w:tcPr>
          <w:p w14:paraId="0F28009C" w14:textId="77777777" w:rsidR="001B001F" w:rsidRPr="005329D1" w:rsidRDefault="001B001F" w:rsidP="007E0312">
            <w:pPr>
              <w:spacing w:line="360" w:lineRule="auto"/>
              <w:jc w:val="center"/>
              <w:rPr>
                <w:sz w:val="18"/>
                <w:szCs w:val="18"/>
              </w:rPr>
            </w:pPr>
            <w:r w:rsidRPr="005329D1">
              <w:rPr>
                <w:sz w:val="18"/>
                <w:szCs w:val="18"/>
              </w:rPr>
              <w:t>S1/D2</w:t>
            </w:r>
            <w:r>
              <w:rPr>
                <w:sz w:val="18"/>
                <w:szCs w:val="18"/>
              </w:rPr>
              <w:t xml:space="preserve">, </w:t>
            </w:r>
            <w:proofErr w:type="spellStart"/>
            <w:r>
              <w:rPr>
                <w:sz w:val="18"/>
                <w:szCs w:val="18"/>
              </w:rPr>
              <w:t>dessaz</w:t>
            </w:r>
            <w:proofErr w:type="spellEnd"/>
            <w:r>
              <w:rPr>
                <w:sz w:val="18"/>
                <w:szCs w:val="18"/>
              </w:rPr>
              <w:t>.</w:t>
            </w:r>
          </w:p>
        </w:tc>
      </w:tr>
      <w:tr w:rsidR="001B001F" w:rsidRPr="005329D1" w14:paraId="7A1BE46B" w14:textId="77777777" w:rsidTr="007E0312">
        <w:trPr>
          <w:trHeight w:val="20"/>
        </w:trPr>
        <w:tc>
          <w:tcPr>
            <w:tcW w:w="700" w:type="pct"/>
            <w:vMerge/>
          </w:tcPr>
          <w:p w14:paraId="402EEBBF" w14:textId="77777777" w:rsidR="001B001F" w:rsidRPr="005329D1" w:rsidRDefault="001B001F" w:rsidP="007E0312">
            <w:pPr>
              <w:spacing w:line="360" w:lineRule="auto"/>
              <w:jc w:val="center"/>
              <w:rPr>
                <w:sz w:val="18"/>
                <w:szCs w:val="18"/>
              </w:rPr>
            </w:pPr>
          </w:p>
        </w:tc>
        <w:tc>
          <w:tcPr>
            <w:tcW w:w="582" w:type="pct"/>
          </w:tcPr>
          <w:p w14:paraId="6316C651" w14:textId="77777777" w:rsidR="001B001F" w:rsidRPr="005329D1" w:rsidRDefault="001B001F" w:rsidP="007E0312">
            <w:pPr>
              <w:spacing w:line="360" w:lineRule="auto"/>
              <w:jc w:val="center"/>
              <w:rPr>
                <w:sz w:val="18"/>
                <w:szCs w:val="18"/>
              </w:rPr>
            </w:pPr>
            <w:r w:rsidRPr="005329D1">
              <w:rPr>
                <w:sz w:val="18"/>
                <w:szCs w:val="18"/>
              </w:rPr>
              <w:t>Nikkei225</w:t>
            </w:r>
          </w:p>
        </w:tc>
        <w:tc>
          <w:tcPr>
            <w:tcW w:w="2874" w:type="pct"/>
          </w:tcPr>
          <w:p w14:paraId="7BC2F9A6" w14:textId="77777777" w:rsidR="001B001F" w:rsidRPr="00C122C3" w:rsidRDefault="001B001F" w:rsidP="007E0312">
            <w:pPr>
              <w:spacing w:line="360" w:lineRule="auto"/>
              <w:rPr>
                <w:sz w:val="18"/>
                <w:szCs w:val="18"/>
                <w:lang w:val="pt-BR"/>
              </w:rPr>
            </w:pPr>
            <w:r w:rsidRPr="00C122C3">
              <w:rPr>
                <w:sz w:val="18"/>
                <w:szCs w:val="18"/>
                <w:lang w:val="pt-BR"/>
              </w:rPr>
              <w:t>Índice de bolsa japonês Nikkei 225 (Pontos)</w:t>
            </w:r>
          </w:p>
        </w:tc>
        <w:tc>
          <w:tcPr>
            <w:tcW w:w="844" w:type="pct"/>
          </w:tcPr>
          <w:p w14:paraId="01F0488C" w14:textId="77777777" w:rsidR="001B001F" w:rsidRPr="005329D1" w:rsidRDefault="001B001F" w:rsidP="007E0312">
            <w:pPr>
              <w:spacing w:line="360" w:lineRule="auto"/>
              <w:jc w:val="center"/>
              <w:rPr>
                <w:sz w:val="18"/>
                <w:szCs w:val="18"/>
              </w:rPr>
            </w:pPr>
            <w:r w:rsidRPr="005329D1">
              <w:rPr>
                <w:sz w:val="18"/>
                <w:szCs w:val="18"/>
              </w:rPr>
              <w:t>S1/D2</w:t>
            </w:r>
            <w:r>
              <w:rPr>
                <w:sz w:val="18"/>
                <w:szCs w:val="18"/>
              </w:rPr>
              <w:t xml:space="preserve">, </w:t>
            </w:r>
            <w:proofErr w:type="spellStart"/>
            <w:r>
              <w:rPr>
                <w:sz w:val="18"/>
                <w:szCs w:val="18"/>
              </w:rPr>
              <w:t>dessaz</w:t>
            </w:r>
            <w:proofErr w:type="spellEnd"/>
            <w:r>
              <w:rPr>
                <w:sz w:val="18"/>
                <w:szCs w:val="18"/>
              </w:rPr>
              <w:t>.</w:t>
            </w:r>
          </w:p>
        </w:tc>
      </w:tr>
      <w:tr w:rsidR="001B001F" w:rsidRPr="005329D1" w14:paraId="01E62B7D" w14:textId="77777777" w:rsidTr="007E0312">
        <w:trPr>
          <w:trHeight w:val="20"/>
        </w:trPr>
        <w:tc>
          <w:tcPr>
            <w:tcW w:w="700" w:type="pct"/>
            <w:vMerge/>
          </w:tcPr>
          <w:p w14:paraId="1B16DA9B" w14:textId="77777777" w:rsidR="001B001F" w:rsidRPr="005329D1" w:rsidRDefault="001B001F" w:rsidP="007E0312">
            <w:pPr>
              <w:spacing w:line="360" w:lineRule="auto"/>
              <w:jc w:val="center"/>
              <w:rPr>
                <w:sz w:val="18"/>
                <w:szCs w:val="18"/>
              </w:rPr>
            </w:pPr>
          </w:p>
        </w:tc>
        <w:tc>
          <w:tcPr>
            <w:tcW w:w="582" w:type="pct"/>
          </w:tcPr>
          <w:p w14:paraId="56CD2EEB" w14:textId="77777777" w:rsidR="001B001F" w:rsidRPr="005329D1" w:rsidRDefault="001B001F" w:rsidP="007E0312">
            <w:pPr>
              <w:spacing w:line="360" w:lineRule="auto"/>
              <w:jc w:val="center"/>
              <w:rPr>
                <w:sz w:val="18"/>
                <w:szCs w:val="18"/>
              </w:rPr>
            </w:pPr>
            <w:r w:rsidRPr="005329D1">
              <w:rPr>
                <w:sz w:val="18"/>
                <w:szCs w:val="18"/>
              </w:rPr>
              <w:t>VOLY</w:t>
            </w:r>
          </w:p>
        </w:tc>
        <w:tc>
          <w:tcPr>
            <w:tcW w:w="2874" w:type="pct"/>
          </w:tcPr>
          <w:p w14:paraId="188DD992" w14:textId="77777777" w:rsidR="001B001F" w:rsidRPr="00C122C3" w:rsidRDefault="001B001F" w:rsidP="007E0312">
            <w:pPr>
              <w:spacing w:line="360" w:lineRule="auto"/>
              <w:rPr>
                <w:sz w:val="18"/>
                <w:szCs w:val="18"/>
                <w:lang w:val="pt-BR"/>
              </w:rPr>
            </w:pPr>
            <w:r w:rsidRPr="00C122C3">
              <w:rPr>
                <w:sz w:val="18"/>
                <w:szCs w:val="18"/>
                <w:lang w:val="pt-BR"/>
              </w:rPr>
              <w:t>Volatilidade projetada do BRL/USD em 6 meses (% a.a.)</w:t>
            </w:r>
          </w:p>
        </w:tc>
        <w:tc>
          <w:tcPr>
            <w:tcW w:w="844" w:type="pct"/>
          </w:tcPr>
          <w:p w14:paraId="14E0749B"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61C31351" w14:textId="77777777" w:rsidTr="007E0312">
        <w:trPr>
          <w:trHeight w:val="20"/>
        </w:trPr>
        <w:tc>
          <w:tcPr>
            <w:tcW w:w="700" w:type="pct"/>
            <w:vMerge w:val="restart"/>
            <w:shd w:val="clear" w:color="auto" w:fill="F2F2F2" w:themeFill="background1" w:themeFillShade="F2"/>
          </w:tcPr>
          <w:p w14:paraId="761F1154" w14:textId="77777777" w:rsidR="001B001F" w:rsidRPr="005329D1" w:rsidRDefault="001B001F" w:rsidP="007E0312">
            <w:pPr>
              <w:spacing w:line="360" w:lineRule="auto"/>
              <w:jc w:val="center"/>
              <w:rPr>
                <w:sz w:val="18"/>
                <w:szCs w:val="18"/>
              </w:rPr>
            </w:pPr>
            <w:proofErr w:type="spellStart"/>
            <w:r w:rsidRPr="005329D1">
              <w:rPr>
                <w:sz w:val="18"/>
                <w:szCs w:val="18"/>
              </w:rPr>
              <w:t>Setor</w:t>
            </w:r>
            <w:proofErr w:type="spellEnd"/>
            <w:r w:rsidRPr="005329D1">
              <w:rPr>
                <w:sz w:val="18"/>
                <w:szCs w:val="18"/>
              </w:rPr>
              <w:t xml:space="preserve"> </w:t>
            </w:r>
            <w:proofErr w:type="spellStart"/>
            <w:r w:rsidRPr="005329D1">
              <w:rPr>
                <w:sz w:val="18"/>
                <w:szCs w:val="18"/>
              </w:rPr>
              <w:t>externo</w:t>
            </w:r>
            <w:proofErr w:type="spellEnd"/>
          </w:p>
        </w:tc>
        <w:tc>
          <w:tcPr>
            <w:tcW w:w="582" w:type="pct"/>
            <w:shd w:val="clear" w:color="auto" w:fill="F2F2F2" w:themeFill="background1" w:themeFillShade="F2"/>
          </w:tcPr>
          <w:p w14:paraId="20E8C931" w14:textId="77777777" w:rsidR="001B001F" w:rsidRPr="005329D1" w:rsidRDefault="001B001F" w:rsidP="007E0312">
            <w:pPr>
              <w:spacing w:line="360" w:lineRule="auto"/>
              <w:jc w:val="center"/>
              <w:rPr>
                <w:sz w:val="18"/>
                <w:szCs w:val="18"/>
              </w:rPr>
            </w:pPr>
            <w:r w:rsidRPr="005329D1">
              <w:rPr>
                <w:sz w:val="18"/>
                <w:szCs w:val="18"/>
              </w:rPr>
              <w:t>REER</w:t>
            </w:r>
          </w:p>
        </w:tc>
        <w:tc>
          <w:tcPr>
            <w:tcW w:w="2874" w:type="pct"/>
            <w:shd w:val="clear" w:color="auto" w:fill="F2F2F2" w:themeFill="background1" w:themeFillShade="F2"/>
          </w:tcPr>
          <w:p w14:paraId="1D7B2928"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Índice de taxa real efetiva de câmbio (Pontos)</w:t>
            </w:r>
          </w:p>
        </w:tc>
        <w:tc>
          <w:tcPr>
            <w:tcW w:w="844" w:type="pct"/>
            <w:shd w:val="clear" w:color="auto" w:fill="F2F2F2" w:themeFill="background1" w:themeFillShade="F2"/>
          </w:tcPr>
          <w:p w14:paraId="18E69A88"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19E2AEB4" w14:textId="77777777" w:rsidTr="007E0312">
        <w:trPr>
          <w:trHeight w:val="20"/>
        </w:trPr>
        <w:tc>
          <w:tcPr>
            <w:tcW w:w="700" w:type="pct"/>
            <w:vMerge/>
            <w:shd w:val="clear" w:color="auto" w:fill="F2F2F2" w:themeFill="background1" w:themeFillShade="F2"/>
          </w:tcPr>
          <w:p w14:paraId="13C9084F"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2250782C" w14:textId="77777777" w:rsidR="001B001F" w:rsidRPr="005329D1" w:rsidRDefault="001B001F" w:rsidP="007E0312">
            <w:pPr>
              <w:spacing w:line="360" w:lineRule="auto"/>
              <w:jc w:val="center"/>
              <w:rPr>
                <w:sz w:val="18"/>
                <w:szCs w:val="18"/>
              </w:rPr>
            </w:pPr>
            <w:r w:rsidRPr="005329D1">
              <w:rPr>
                <w:sz w:val="18"/>
                <w:szCs w:val="18"/>
              </w:rPr>
              <w:t>VIX</w:t>
            </w:r>
          </w:p>
        </w:tc>
        <w:tc>
          <w:tcPr>
            <w:tcW w:w="2874" w:type="pct"/>
            <w:shd w:val="clear" w:color="auto" w:fill="F2F2F2" w:themeFill="background1" w:themeFillShade="F2"/>
          </w:tcPr>
          <w:p w14:paraId="041EEFAD"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 xml:space="preserve">Índice de volatilidade norte-americano VIX </w:t>
            </w:r>
            <w:r w:rsidRPr="00C122C3">
              <w:rPr>
                <w:sz w:val="18"/>
                <w:szCs w:val="18"/>
                <w:lang w:val="pt-BR"/>
              </w:rPr>
              <w:t>(Pontos)</w:t>
            </w:r>
          </w:p>
        </w:tc>
        <w:tc>
          <w:tcPr>
            <w:tcW w:w="844" w:type="pct"/>
            <w:shd w:val="clear" w:color="auto" w:fill="F2F2F2" w:themeFill="background1" w:themeFillShade="F2"/>
          </w:tcPr>
          <w:p w14:paraId="31DD8276"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24A55A8E" w14:textId="77777777" w:rsidTr="007E0312">
        <w:trPr>
          <w:trHeight w:val="20"/>
        </w:trPr>
        <w:tc>
          <w:tcPr>
            <w:tcW w:w="700" w:type="pct"/>
            <w:vMerge/>
            <w:shd w:val="clear" w:color="auto" w:fill="F2F2F2" w:themeFill="background1" w:themeFillShade="F2"/>
          </w:tcPr>
          <w:p w14:paraId="2854EDF5"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5D399D2E" w14:textId="77777777" w:rsidR="001B001F" w:rsidRPr="005329D1" w:rsidRDefault="001B001F" w:rsidP="007E0312">
            <w:pPr>
              <w:spacing w:line="360" w:lineRule="auto"/>
              <w:jc w:val="center"/>
              <w:rPr>
                <w:sz w:val="18"/>
                <w:szCs w:val="18"/>
              </w:rPr>
            </w:pPr>
            <w:r w:rsidRPr="005329D1">
              <w:rPr>
                <w:sz w:val="18"/>
                <w:szCs w:val="18"/>
              </w:rPr>
              <w:t>J_5Y</w:t>
            </w:r>
          </w:p>
        </w:tc>
        <w:tc>
          <w:tcPr>
            <w:tcW w:w="2874" w:type="pct"/>
            <w:shd w:val="clear" w:color="auto" w:fill="F2F2F2" w:themeFill="background1" w:themeFillShade="F2"/>
          </w:tcPr>
          <w:p w14:paraId="064FCB00"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 xml:space="preserve">Título público americano de 5 anos </w:t>
            </w:r>
            <w:r w:rsidRPr="00C122C3">
              <w:rPr>
                <w:sz w:val="18"/>
                <w:szCs w:val="18"/>
                <w:lang w:val="pt-BR"/>
              </w:rPr>
              <w:t>(% a.a. nominal)</w:t>
            </w:r>
          </w:p>
        </w:tc>
        <w:tc>
          <w:tcPr>
            <w:tcW w:w="844" w:type="pct"/>
            <w:shd w:val="clear" w:color="auto" w:fill="F2F2F2" w:themeFill="background1" w:themeFillShade="F2"/>
          </w:tcPr>
          <w:p w14:paraId="3E2B77F2"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43A7A254" w14:textId="77777777" w:rsidTr="007E0312">
        <w:trPr>
          <w:trHeight w:val="20"/>
        </w:trPr>
        <w:tc>
          <w:tcPr>
            <w:tcW w:w="700" w:type="pct"/>
            <w:vMerge/>
            <w:shd w:val="clear" w:color="auto" w:fill="F2F2F2" w:themeFill="background1" w:themeFillShade="F2"/>
          </w:tcPr>
          <w:p w14:paraId="768FB2AE"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01C6A6CA" w14:textId="77777777" w:rsidR="001B001F" w:rsidRPr="005329D1" w:rsidRDefault="001B001F" w:rsidP="007E0312">
            <w:pPr>
              <w:spacing w:line="360" w:lineRule="auto"/>
              <w:jc w:val="center"/>
              <w:rPr>
                <w:sz w:val="18"/>
                <w:szCs w:val="18"/>
              </w:rPr>
            </w:pPr>
            <w:r w:rsidRPr="005329D1">
              <w:rPr>
                <w:sz w:val="18"/>
                <w:szCs w:val="18"/>
              </w:rPr>
              <w:t>J_10Y</w:t>
            </w:r>
          </w:p>
        </w:tc>
        <w:tc>
          <w:tcPr>
            <w:tcW w:w="2874" w:type="pct"/>
            <w:shd w:val="clear" w:color="auto" w:fill="F2F2F2" w:themeFill="background1" w:themeFillShade="F2"/>
          </w:tcPr>
          <w:p w14:paraId="3CF94450"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 xml:space="preserve">Título público americano de 10 anos </w:t>
            </w:r>
            <w:r w:rsidRPr="00C122C3">
              <w:rPr>
                <w:sz w:val="18"/>
                <w:szCs w:val="18"/>
                <w:lang w:val="pt-BR"/>
              </w:rPr>
              <w:t>(% a.a. nominal)</w:t>
            </w:r>
          </w:p>
        </w:tc>
        <w:tc>
          <w:tcPr>
            <w:tcW w:w="844" w:type="pct"/>
            <w:shd w:val="clear" w:color="auto" w:fill="F2F2F2" w:themeFill="background1" w:themeFillShade="F2"/>
          </w:tcPr>
          <w:p w14:paraId="41BE7BFE"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4BD10637" w14:textId="77777777" w:rsidTr="007E0312">
        <w:trPr>
          <w:trHeight w:val="20"/>
        </w:trPr>
        <w:tc>
          <w:tcPr>
            <w:tcW w:w="700" w:type="pct"/>
            <w:vMerge/>
            <w:shd w:val="clear" w:color="auto" w:fill="F2F2F2" w:themeFill="background1" w:themeFillShade="F2"/>
          </w:tcPr>
          <w:p w14:paraId="110B4F4E"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79EE0E31" w14:textId="77777777" w:rsidR="001B001F" w:rsidRPr="005329D1" w:rsidRDefault="001B001F" w:rsidP="007E0312">
            <w:pPr>
              <w:spacing w:line="360" w:lineRule="auto"/>
              <w:jc w:val="center"/>
              <w:rPr>
                <w:sz w:val="18"/>
                <w:szCs w:val="18"/>
              </w:rPr>
            </w:pPr>
            <w:r w:rsidRPr="005329D1">
              <w:rPr>
                <w:sz w:val="18"/>
                <w:szCs w:val="18"/>
              </w:rPr>
              <w:t>J_30Y</w:t>
            </w:r>
          </w:p>
        </w:tc>
        <w:tc>
          <w:tcPr>
            <w:tcW w:w="2874" w:type="pct"/>
            <w:shd w:val="clear" w:color="auto" w:fill="F2F2F2" w:themeFill="background1" w:themeFillShade="F2"/>
          </w:tcPr>
          <w:p w14:paraId="3CA36A1B"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 xml:space="preserve">Título público americano de 30 anos </w:t>
            </w:r>
            <w:r w:rsidRPr="00C122C3">
              <w:rPr>
                <w:sz w:val="18"/>
                <w:szCs w:val="18"/>
                <w:lang w:val="pt-BR"/>
              </w:rPr>
              <w:t>(% a.a. nominal)</w:t>
            </w:r>
          </w:p>
        </w:tc>
        <w:tc>
          <w:tcPr>
            <w:tcW w:w="844" w:type="pct"/>
            <w:shd w:val="clear" w:color="auto" w:fill="F2F2F2" w:themeFill="background1" w:themeFillShade="F2"/>
          </w:tcPr>
          <w:p w14:paraId="642A74D5"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27B022A5" w14:textId="77777777" w:rsidTr="007E0312">
        <w:trPr>
          <w:trHeight w:val="20"/>
        </w:trPr>
        <w:tc>
          <w:tcPr>
            <w:tcW w:w="700" w:type="pct"/>
            <w:vMerge/>
            <w:shd w:val="clear" w:color="auto" w:fill="F2F2F2" w:themeFill="background1" w:themeFillShade="F2"/>
          </w:tcPr>
          <w:p w14:paraId="2CE848F8" w14:textId="77777777" w:rsidR="001B001F" w:rsidRPr="005329D1" w:rsidRDefault="001B001F" w:rsidP="007E0312">
            <w:pPr>
              <w:spacing w:line="360" w:lineRule="auto"/>
              <w:jc w:val="center"/>
              <w:rPr>
                <w:sz w:val="18"/>
                <w:szCs w:val="18"/>
              </w:rPr>
            </w:pPr>
          </w:p>
        </w:tc>
        <w:tc>
          <w:tcPr>
            <w:tcW w:w="582" w:type="pct"/>
            <w:shd w:val="clear" w:color="auto" w:fill="F2F2F2" w:themeFill="background1" w:themeFillShade="F2"/>
          </w:tcPr>
          <w:p w14:paraId="66441587" w14:textId="77777777" w:rsidR="001B001F" w:rsidRPr="005329D1" w:rsidRDefault="001B001F" w:rsidP="007E0312">
            <w:pPr>
              <w:spacing w:line="360" w:lineRule="auto"/>
              <w:jc w:val="center"/>
              <w:rPr>
                <w:sz w:val="18"/>
                <w:szCs w:val="18"/>
              </w:rPr>
            </w:pPr>
            <w:r w:rsidRPr="005329D1">
              <w:rPr>
                <w:sz w:val="18"/>
                <w:szCs w:val="18"/>
              </w:rPr>
              <w:t>DXY</w:t>
            </w:r>
          </w:p>
        </w:tc>
        <w:tc>
          <w:tcPr>
            <w:tcW w:w="2874" w:type="pct"/>
            <w:shd w:val="clear" w:color="auto" w:fill="F2F2F2" w:themeFill="background1" w:themeFillShade="F2"/>
          </w:tcPr>
          <w:p w14:paraId="5CFAC82A" w14:textId="77777777" w:rsidR="001B001F" w:rsidRPr="00C122C3" w:rsidRDefault="001B001F" w:rsidP="007E0312">
            <w:pPr>
              <w:spacing w:line="360" w:lineRule="auto"/>
              <w:rPr>
                <w:sz w:val="18"/>
                <w:szCs w:val="18"/>
                <w:lang w:val="pt-BR"/>
              </w:rPr>
            </w:pPr>
            <w:r w:rsidRPr="00C122C3">
              <w:rPr>
                <w:rFonts w:eastAsia="Times New Roman" w:cs="Arial"/>
                <w:color w:val="000000"/>
                <w:sz w:val="18"/>
                <w:szCs w:val="18"/>
                <w:lang w:val="pt-BR" w:eastAsia="pt-BR"/>
              </w:rPr>
              <w:t xml:space="preserve">Índice de cesta de moedas contra o USD </w:t>
            </w:r>
            <w:r w:rsidRPr="00C122C3">
              <w:rPr>
                <w:sz w:val="18"/>
                <w:szCs w:val="18"/>
                <w:lang w:val="pt-BR"/>
              </w:rPr>
              <w:t>(Pontos)</w:t>
            </w:r>
          </w:p>
        </w:tc>
        <w:tc>
          <w:tcPr>
            <w:tcW w:w="844" w:type="pct"/>
            <w:shd w:val="clear" w:color="auto" w:fill="F2F2F2" w:themeFill="background1" w:themeFillShade="F2"/>
          </w:tcPr>
          <w:p w14:paraId="1BDDD138"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0692A830" w14:textId="77777777" w:rsidTr="007E0312">
        <w:trPr>
          <w:trHeight w:val="20"/>
        </w:trPr>
        <w:tc>
          <w:tcPr>
            <w:tcW w:w="700" w:type="pct"/>
            <w:vMerge w:val="restart"/>
          </w:tcPr>
          <w:p w14:paraId="2B2DCA7E" w14:textId="77777777" w:rsidR="001B001F" w:rsidRPr="005329D1" w:rsidRDefault="001B001F" w:rsidP="007E0312">
            <w:pPr>
              <w:spacing w:line="360" w:lineRule="auto"/>
              <w:jc w:val="center"/>
              <w:rPr>
                <w:sz w:val="18"/>
                <w:szCs w:val="18"/>
              </w:rPr>
            </w:pPr>
            <w:proofErr w:type="spellStart"/>
            <w:r w:rsidRPr="005329D1">
              <w:rPr>
                <w:sz w:val="18"/>
                <w:szCs w:val="18"/>
              </w:rPr>
              <w:t>Preços</w:t>
            </w:r>
            <w:proofErr w:type="spellEnd"/>
          </w:p>
        </w:tc>
        <w:tc>
          <w:tcPr>
            <w:tcW w:w="582" w:type="pct"/>
          </w:tcPr>
          <w:p w14:paraId="16BE003E" w14:textId="77777777" w:rsidR="001B001F" w:rsidRPr="005329D1" w:rsidRDefault="001B001F" w:rsidP="007E0312">
            <w:pPr>
              <w:spacing w:line="360" w:lineRule="auto"/>
              <w:jc w:val="center"/>
              <w:rPr>
                <w:sz w:val="18"/>
                <w:szCs w:val="18"/>
              </w:rPr>
            </w:pPr>
            <w:r w:rsidRPr="005329D1">
              <w:rPr>
                <w:sz w:val="18"/>
                <w:szCs w:val="18"/>
              </w:rPr>
              <w:t>IPCA</w:t>
            </w:r>
          </w:p>
        </w:tc>
        <w:tc>
          <w:tcPr>
            <w:tcW w:w="2874" w:type="pct"/>
          </w:tcPr>
          <w:p w14:paraId="121C1468" w14:textId="77777777" w:rsidR="001B001F" w:rsidRPr="00C122C3" w:rsidRDefault="001B001F" w:rsidP="007E0312">
            <w:pPr>
              <w:spacing w:line="360" w:lineRule="auto"/>
              <w:rPr>
                <w:sz w:val="18"/>
                <w:szCs w:val="18"/>
                <w:lang w:val="pt-BR"/>
              </w:rPr>
            </w:pPr>
            <w:r w:rsidRPr="00C122C3">
              <w:rPr>
                <w:sz w:val="18"/>
                <w:szCs w:val="18"/>
                <w:lang w:val="pt-BR"/>
              </w:rPr>
              <w:t>Índice de inflação ao consumidor brasileiro (Índice)</w:t>
            </w:r>
          </w:p>
        </w:tc>
        <w:tc>
          <w:tcPr>
            <w:tcW w:w="844" w:type="pct"/>
          </w:tcPr>
          <w:p w14:paraId="5A479101"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r w:rsidR="001B001F" w:rsidRPr="005329D1" w14:paraId="24ECFB6A" w14:textId="77777777" w:rsidTr="007E0312">
        <w:trPr>
          <w:trHeight w:val="20"/>
        </w:trPr>
        <w:tc>
          <w:tcPr>
            <w:tcW w:w="700" w:type="pct"/>
            <w:vMerge/>
          </w:tcPr>
          <w:p w14:paraId="434ADE3A" w14:textId="77777777" w:rsidR="001B001F" w:rsidRPr="005329D1" w:rsidRDefault="001B001F" w:rsidP="007E0312">
            <w:pPr>
              <w:spacing w:line="360" w:lineRule="auto"/>
              <w:rPr>
                <w:sz w:val="18"/>
                <w:szCs w:val="18"/>
              </w:rPr>
            </w:pPr>
          </w:p>
        </w:tc>
        <w:tc>
          <w:tcPr>
            <w:tcW w:w="582" w:type="pct"/>
          </w:tcPr>
          <w:p w14:paraId="2A3C3807" w14:textId="77777777" w:rsidR="001B001F" w:rsidRPr="005329D1" w:rsidRDefault="001B001F" w:rsidP="007E0312">
            <w:pPr>
              <w:spacing w:line="360" w:lineRule="auto"/>
              <w:jc w:val="center"/>
              <w:rPr>
                <w:sz w:val="18"/>
                <w:szCs w:val="18"/>
              </w:rPr>
            </w:pPr>
            <w:r w:rsidRPr="005329D1">
              <w:rPr>
                <w:sz w:val="18"/>
                <w:szCs w:val="18"/>
              </w:rPr>
              <w:t>CPI</w:t>
            </w:r>
          </w:p>
        </w:tc>
        <w:tc>
          <w:tcPr>
            <w:tcW w:w="2874" w:type="pct"/>
          </w:tcPr>
          <w:p w14:paraId="633E4007" w14:textId="77777777" w:rsidR="001B001F" w:rsidRPr="00C122C3" w:rsidRDefault="001B001F" w:rsidP="007E0312">
            <w:pPr>
              <w:spacing w:line="360" w:lineRule="auto"/>
              <w:rPr>
                <w:sz w:val="18"/>
                <w:szCs w:val="18"/>
                <w:lang w:val="pt-BR"/>
              </w:rPr>
            </w:pPr>
            <w:r w:rsidRPr="00C122C3">
              <w:rPr>
                <w:sz w:val="18"/>
                <w:szCs w:val="18"/>
                <w:lang w:val="pt-BR"/>
              </w:rPr>
              <w:t>Índice de inflação ao consumidor norte-americano (Índice)</w:t>
            </w:r>
          </w:p>
        </w:tc>
        <w:tc>
          <w:tcPr>
            <w:tcW w:w="844" w:type="pct"/>
          </w:tcPr>
          <w:p w14:paraId="662B446D" w14:textId="77777777" w:rsidR="001B001F" w:rsidRPr="005329D1" w:rsidRDefault="001B001F" w:rsidP="007E0312">
            <w:pPr>
              <w:spacing w:line="360" w:lineRule="auto"/>
              <w:jc w:val="center"/>
              <w:rPr>
                <w:sz w:val="18"/>
                <w:szCs w:val="18"/>
              </w:rPr>
            </w:pPr>
            <w:proofErr w:type="spellStart"/>
            <w:r>
              <w:rPr>
                <w:sz w:val="18"/>
                <w:szCs w:val="18"/>
              </w:rPr>
              <w:t>Dessaz</w:t>
            </w:r>
            <w:proofErr w:type="spellEnd"/>
            <w:r>
              <w:rPr>
                <w:sz w:val="18"/>
                <w:szCs w:val="18"/>
              </w:rPr>
              <w:t>.</w:t>
            </w:r>
          </w:p>
        </w:tc>
      </w:tr>
    </w:tbl>
    <w:p w14:paraId="3275E7FA" w14:textId="77777777" w:rsidR="001B001F" w:rsidRPr="00332037" w:rsidRDefault="001B001F" w:rsidP="001B001F">
      <w:pPr>
        <w:pStyle w:val="Citao"/>
        <w:spacing w:after="0" w:line="360" w:lineRule="auto"/>
      </w:pPr>
      <w:r w:rsidRPr="00332037">
        <w:t xml:space="preserve">Fontes: </w:t>
      </w:r>
      <w:r>
        <w:t xml:space="preserve">IBGE, </w:t>
      </w:r>
      <w:proofErr w:type="spellStart"/>
      <w:r w:rsidRPr="00332037">
        <w:t>Economática</w:t>
      </w:r>
      <w:proofErr w:type="spellEnd"/>
      <w:r>
        <w:t xml:space="preserve">, Yahoo </w:t>
      </w:r>
      <w:proofErr w:type="spellStart"/>
      <w:r>
        <w:t>Finance</w:t>
      </w:r>
      <w:proofErr w:type="spellEnd"/>
      <w:r w:rsidRPr="00332037">
        <w:t xml:space="preserve"> e B</w:t>
      </w:r>
      <w:r>
        <w:t>anco Central do Brasil</w:t>
      </w:r>
      <w:r w:rsidRPr="00332037">
        <w:t>. Elaboração própria.</w:t>
      </w:r>
    </w:p>
    <w:p w14:paraId="70512CD2" w14:textId="77777777" w:rsidR="001B001F" w:rsidRPr="00332037" w:rsidRDefault="001B001F" w:rsidP="001B001F">
      <w:pPr>
        <w:pStyle w:val="Citao"/>
        <w:spacing w:after="0" w:line="360" w:lineRule="auto"/>
      </w:pPr>
      <w:r w:rsidRPr="00332037">
        <w:t xml:space="preserve">S – Ajuste sazonal (banco de dados); </w:t>
      </w:r>
    </w:p>
    <w:p w14:paraId="75316DAC" w14:textId="77777777" w:rsidR="001B001F" w:rsidRPr="00332037" w:rsidRDefault="001B001F" w:rsidP="001B001F">
      <w:pPr>
        <w:pStyle w:val="Citao"/>
        <w:spacing w:after="0" w:line="360" w:lineRule="auto"/>
      </w:pPr>
      <w:r w:rsidRPr="00332037">
        <w:t>D – Deflacionado (banco de dados)</w:t>
      </w:r>
      <w:r>
        <w:t>. Deflação pelo índice IPCA; i=1 para IPCA e i=2 para CPI dos EUA;</w:t>
      </w:r>
    </w:p>
    <w:p w14:paraId="04494338" w14:textId="77777777" w:rsidR="001B001F" w:rsidRDefault="001B001F" w:rsidP="001B001F">
      <w:pPr>
        <w:pStyle w:val="Citao"/>
        <w:spacing w:after="0" w:line="360" w:lineRule="auto"/>
      </w:pPr>
      <w:r w:rsidRPr="00332037">
        <w:t xml:space="preserve">N – Normalização; </w:t>
      </w:r>
    </w:p>
    <w:p w14:paraId="09A465D5" w14:textId="77777777" w:rsidR="001B001F" w:rsidRPr="00332037" w:rsidRDefault="001B001F" w:rsidP="001B001F">
      <w:pPr>
        <w:pStyle w:val="Citao"/>
        <w:spacing w:after="240" w:line="360" w:lineRule="auto"/>
      </w:pPr>
      <w:r w:rsidRPr="00332037">
        <w:t>S1/Di – Ajuste sazonal X12-ARIMA multiplicativo.</w:t>
      </w:r>
    </w:p>
    <w:p w14:paraId="02E34F7C" w14:textId="77777777" w:rsidR="001B001F" w:rsidRPr="00C122C3" w:rsidRDefault="001B001F" w:rsidP="00DE49E4">
      <w:pPr>
        <w:spacing w:after="240" w:line="360" w:lineRule="auto"/>
        <w:jc w:val="both"/>
        <w:rPr>
          <w:sz w:val="24"/>
          <w:szCs w:val="24"/>
          <w:lang w:val="pt-BR"/>
        </w:rPr>
      </w:pPr>
      <w:r w:rsidRPr="00C122C3">
        <w:rPr>
          <w:sz w:val="24"/>
          <w:szCs w:val="24"/>
          <w:lang w:val="pt-BR"/>
        </w:rPr>
        <w:t>Uma vez tratadas, as séries são então padronizadas</w:t>
      </w:r>
      <w:r w:rsidRPr="00C122C3">
        <w:rPr>
          <w:rFonts w:eastAsiaTheme="minorEastAsia"/>
          <w:sz w:val="24"/>
          <w:szCs w:val="24"/>
          <w:lang w:val="pt-BR"/>
        </w:rPr>
        <w:t>. Esta padronização é necessária, uma vez que as unidades de medida dos dados são distintas</w:t>
      </w:r>
      <w:r w:rsidRPr="00C122C3">
        <w:rPr>
          <w:sz w:val="24"/>
          <w:szCs w:val="24"/>
          <w:lang w:val="pt-BR"/>
        </w:rPr>
        <w:t xml:space="preserve">. A uniformização por escores Z reduz possíveis vieses, impedindo que o índice seja </w:t>
      </w:r>
      <w:proofErr w:type="spellStart"/>
      <w:r w:rsidRPr="00C122C3">
        <w:rPr>
          <w:sz w:val="24"/>
          <w:szCs w:val="24"/>
          <w:lang w:val="pt-BR"/>
        </w:rPr>
        <w:t>sobre-ajustado</w:t>
      </w:r>
      <w:proofErr w:type="spellEnd"/>
      <w:r w:rsidRPr="00C122C3">
        <w:rPr>
          <w:sz w:val="24"/>
          <w:szCs w:val="24"/>
          <w:lang w:val="pt-BR"/>
        </w:rPr>
        <w:t xml:space="preserve"> nos componentes cujos valores em níveis são superiores. A padronização é efetuada inicialmente em escores Z:</w:t>
      </w:r>
    </w:p>
    <w:p w14:paraId="656CF6E0" w14:textId="77777777" w:rsidR="001B001F" w:rsidRPr="00C122C3" w:rsidRDefault="001B001F" w:rsidP="007C3995">
      <w:pPr>
        <w:spacing w:after="0" w:line="360" w:lineRule="auto"/>
        <w:ind w:firstLine="709"/>
        <w:jc w:val="center"/>
        <w:rPr>
          <w:rFonts w:eastAsiaTheme="minorEastAsia" w:cs="Arial"/>
          <w:sz w:val="24"/>
          <w:szCs w:val="24"/>
          <w:lang w:val="pt-BR"/>
        </w:rPr>
      </w:pPr>
      <m:oMath>
        <m:r>
          <w:rPr>
            <w:rFonts w:ascii="Cambria Math" w:eastAsiaTheme="minorEastAsia" w:hAnsi="Cambria Math" w:cs="Arial"/>
            <w:sz w:val="24"/>
            <w:szCs w:val="24"/>
          </w:rPr>
          <m:t>z</m:t>
        </m:r>
        <m:r>
          <w:rPr>
            <w:rFonts w:ascii="Cambria Math" w:eastAsiaTheme="minorEastAsia" w:hAnsi="Cambria Math" w:cs="Arial"/>
            <w:sz w:val="24"/>
            <w:szCs w:val="24"/>
            <w:lang w:val="pt-BR"/>
          </w:rPr>
          <m:t>(</m:t>
        </m:r>
        <m:r>
          <w:rPr>
            <w:rFonts w:ascii="Cambria Math" w:eastAsiaTheme="minorEastAsia" w:hAnsi="Cambria Math" w:cs="Arial"/>
            <w:sz w:val="24"/>
            <w:szCs w:val="24"/>
          </w:rPr>
          <m:t>x</m:t>
        </m:r>
        <m:r>
          <w:rPr>
            <w:rFonts w:ascii="Cambria Math" w:eastAsiaTheme="minorEastAsia" w:hAnsi="Cambria Math" w:cs="Arial"/>
            <w:sz w:val="24"/>
            <w:szCs w:val="24"/>
            <w:lang w:val="pt-BR"/>
          </w:rPr>
          <m:t>)=</m:t>
        </m:r>
        <m:f>
          <m:fPr>
            <m:ctrlPr>
              <w:rPr>
                <w:rFonts w:ascii="Cambria Math" w:hAnsi="Cambria Math" w:cs="Arial"/>
                <w:i/>
                <w:sz w:val="24"/>
                <w:szCs w:val="24"/>
              </w:rPr>
            </m:ctrlPr>
          </m:fPr>
          <m:num>
            <m:r>
              <w:rPr>
                <w:rFonts w:ascii="Cambria Math" w:hAnsi="Cambria Math" w:cs="Arial"/>
                <w:sz w:val="24"/>
                <w:szCs w:val="24"/>
              </w:rPr>
              <m:t>X</m:t>
            </m:r>
            <m:r>
              <w:rPr>
                <w:rFonts w:ascii="Cambria Math" w:hAnsi="Cambria Math" w:cs="Arial"/>
                <w:sz w:val="24"/>
                <w:szCs w:val="24"/>
                <w:lang w:val="pt-BR"/>
              </w:rPr>
              <m:t>-</m:t>
            </m:r>
            <m:f>
              <m:fPr>
                <m:type m:val="skw"/>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i</m:t>
                    </m:r>
                    <m:r>
                      <w:rPr>
                        <w:rFonts w:ascii="Cambria Math" w:hAnsi="Cambria Math" w:cs="Arial"/>
                        <w:sz w:val="24"/>
                        <w:szCs w:val="24"/>
                        <w:lang w:val="pt-BR"/>
                      </w:rPr>
                      <m:t>=1</m:t>
                    </m:r>
                  </m:sub>
                  <m:sup>
                    <m:r>
                      <w:rPr>
                        <w:rFonts w:ascii="Cambria Math" w:hAnsi="Cambria Math" w:cs="Arial"/>
                        <w:sz w:val="24"/>
                        <w:szCs w:val="24"/>
                      </w:rPr>
                      <m:t>n</m:t>
                    </m:r>
                  </m:sup>
                  <m:e>
                    <m:r>
                      <w:rPr>
                        <w:rFonts w:ascii="Cambria Math" w:hAnsi="Cambria Math" w:cs="Arial"/>
                        <w:sz w:val="24"/>
                        <w:szCs w:val="24"/>
                      </w:rPr>
                      <m:t>X</m:t>
                    </m:r>
                  </m:e>
                </m:nary>
              </m:num>
              <m:den>
                <m:r>
                  <w:rPr>
                    <w:rFonts w:ascii="Cambria Math" w:hAnsi="Cambria Math" w:cs="Arial"/>
                    <w:sz w:val="24"/>
                    <w:szCs w:val="24"/>
                  </w:rPr>
                  <m:t>n</m:t>
                </m:r>
              </m:den>
            </m:f>
          </m:num>
          <m:den>
            <m:r>
              <w:rPr>
                <w:rFonts w:ascii="Cambria Math" w:hAnsi="Cambria Math" w:cs="Arial"/>
                <w:sz w:val="24"/>
                <w:szCs w:val="24"/>
              </w:rPr>
              <m:t>σ</m:t>
            </m:r>
          </m:den>
        </m:f>
      </m:oMath>
      <w:r w:rsidRPr="00C122C3">
        <w:rPr>
          <w:rFonts w:eastAsiaTheme="minorEastAsia" w:cs="Arial"/>
          <w:sz w:val="24"/>
          <w:szCs w:val="24"/>
          <w:lang w:val="pt-BR"/>
        </w:rPr>
        <w:t xml:space="preserve">           (1)</w:t>
      </w:r>
    </w:p>
    <w:p w14:paraId="2047DD60" w14:textId="77777777" w:rsidR="001B001F" w:rsidRPr="00C122C3" w:rsidRDefault="001B001F" w:rsidP="00DE49E4">
      <w:pPr>
        <w:spacing w:after="0" w:line="360" w:lineRule="auto"/>
        <w:ind w:firstLine="709"/>
        <w:jc w:val="both"/>
        <w:rPr>
          <w:rFonts w:eastAsiaTheme="minorEastAsia" w:cs="Arial"/>
          <w:sz w:val="24"/>
          <w:szCs w:val="24"/>
          <w:lang w:val="pt-BR"/>
        </w:rPr>
      </w:pPr>
    </w:p>
    <w:p w14:paraId="000468DF" w14:textId="77777777" w:rsidR="001B001F" w:rsidRPr="00C122C3" w:rsidRDefault="001B001F" w:rsidP="00DE49E4">
      <w:pPr>
        <w:spacing w:line="360" w:lineRule="auto"/>
        <w:jc w:val="both"/>
        <w:rPr>
          <w:sz w:val="24"/>
          <w:szCs w:val="24"/>
          <w:lang w:val="pt-BR"/>
        </w:rPr>
      </w:pPr>
      <w:r w:rsidRPr="00C122C3">
        <w:rPr>
          <w:sz w:val="24"/>
          <w:szCs w:val="24"/>
          <w:lang w:val="pt-BR"/>
        </w:rPr>
        <w:t xml:space="preserve">Sendo </w:t>
      </w:r>
      <m:oMath>
        <m:r>
          <w:rPr>
            <w:rFonts w:ascii="Cambria Math" w:hAnsi="Cambria Math"/>
            <w:sz w:val="24"/>
            <w:szCs w:val="24"/>
          </w:rPr>
          <m:t>X</m:t>
        </m:r>
      </m:oMath>
      <w:r w:rsidRPr="00C122C3">
        <w:rPr>
          <w:sz w:val="24"/>
          <w:szCs w:val="24"/>
          <w:lang w:val="pt-BR"/>
        </w:rPr>
        <w:t xml:space="preserve"> a variável em análise e </w:t>
      </w:r>
      <m:oMath>
        <m:r>
          <w:rPr>
            <w:rFonts w:ascii="Cambria Math" w:hAnsi="Cambria Math"/>
            <w:sz w:val="24"/>
            <w:szCs w:val="24"/>
          </w:rPr>
          <m:t>σ</m:t>
        </m:r>
      </m:oMath>
      <w:r w:rsidRPr="00C122C3">
        <w:rPr>
          <w:sz w:val="24"/>
          <w:szCs w:val="24"/>
          <w:lang w:val="pt-BR"/>
        </w:rPr>
        <w:t xml:space="preserve"> desvio padrão de </w:t>
      </w:r>
      <m:oMath>
        <m:r>
          <w:rPr>
            <w:rFonts w:ascii="Cambria Math" w:hAnsi="Cambria Math"/>
            <w:sz w:val="24"/>
            <w:szCs w:val="24"/>
          </w:rPr>
          <m:t>X</m:t>
        </m:r>
      </m:oMath>
      <w:r w:rsidRPr="00C122C3">
        <w:rPr>
          <w:sz w:val="24"/>
          <w:szCs w:val="24"/>
          <w:lang w:val="pt-BR"/>
        </w:rPr>
        <w:t xml:space="preserve">. Cabe ainda ressaltar que </w:t>
      </w:r>
      <m:oMath>
        <m:r>
          <w:rPr>
            <w:rFonts w:ascii="Cambria Math" w:hAnsi="Cambria Math"/>
            <w:sz w:val="24"/>
            <w:szCs w:val="24"/>
          </w:rPr>
          <m:t>z</m:t>
        </m:r>
      </m:oMath>
      <w:r w:rsidRPr="00C122C3">
        <w:rPr>
          <w:sz w:val="24"/>
          <w:szCs w:val="24"/>
          <w:lang w:val="pt-BR"/>
        </w:rPr>
        <w:t xml:space="preserve"> possui média zero e desvio padrão igual a um. </w:t>
      </w:r>
    </w:p>
    <w:p w14:paraId="4437E0F1" w14:textId="76B838A6" w:rsidR="001B001F" w:rsidRDefault="001B001F" w:rsidP="00DE49E4">
      <w:pPr>
        <w:spacing w:line="360" w:lineRule="auto"/>
        <w:jc w:val="both"/>
        <w:rPr>
          <w:sz w:val="24"/>
          <w:szCs w:val="24"/>
          <w:lang w:val="pt-BR"/>
        </w:rPr>
      </w:pPr>
      <w:r w:rsidRPr="00C122C3">
        <w:rPr>
          <w:sz w:val="24"/>
          <w:szCs w:val="24"/>
          <w:lang w:val="pt-BR"/>
        </w:rPr>
        <w:t xml:space="preserve">Para aperfeiçoar a padronização exposta em (1) e enriquecer futuras interpretações, uma vez padronizadas em escores Z, as séries são transformadas em números índices cuja base é maio de 2010. O Anexo I deste trabalho apresenta uma justificativa gráfica para a recorrência a esta segunda transformação. </w:t>
      </w:r>
    </w:p>
    <w:p w14:paraId="14621D50" w14:textId="762E2C88" w:rsidR="001E66FB" w:rsidRDefault="001E66FB" w:rsidP="00DE49E4">
      <w:pPr>
        <w:spacing w:line="360" w:lineRule="auto"/>
        <w:jc w:val="both"/>
        <w:rPr>
          <w:sz w:val="24"/>
          <w:szCs w:val="24"/>
          <w:lang w:val="pt-BR"/>
        </w:rPr>
      </w:pPr>
    </w:p>
    <w:p w14:paraId="646F5BE2" w14:textId="5A472DFE" w:rsidR="001E66FB" w:rsidRDefault="001E66FB" w:rsidP="00DE49E4">
      <w:pPr>
        <w:spacing w:line="360" w:lineRule="auto"/>
        <w:jc w:val="both"/>
        <w:rPr>
          <w:sz w:val="24"/>
          <w:szCs w:val="24"/>
          <w:lang w:val="pt-BR"/>
        </w:rPr>
      </w:pPr>
    </w:p>
    <w:p w14:paraId="77BC4F53" w14:textId="77777777" w:rsidR="00A75BD7" w:rsidRPr="00C122C3" w:rsidRDefault="00A75BD7" w:rsidP="00DE49E4">
      <w:pPr>
        <w:spacing w:line="360" w:lineRule="auto"/>
        <w:jc w:val="both"/>
        <w:rPr>
          <w:sz w:val="24"/>
          <w:szCs w:val="24"/>
          <w:lang w:val="pt-BR"/>
        </w:rPr>
      </w:pPr>
    </w:p>
    <w:p w14:paraId="2EBD64A8" w14:textId="1CEB1C50" w:rsidR="001B001F" w:rsidRPr="003F1E67" w:rsidRDefault="00C122C3" w:rsidP="00DE49E4">
      <w:pPr>
        <w:spacing w:line="360" w:lineRule="auto"/>
        <w:ind w:left="360"/>
        <w:jc w:val="both"/>
        <w:rPr>
          <w:rFonts w:ascii="Times New Roman" w:hAnsi="Times New Roman" w:cs="Times New Roman"/>
          <w:b/>
          <w:bCs/>
          <w:sz w:val="24"/>
          <w:szCs w:val="24"/>
          <w:lang w:val="pt-BR"/>
        </w:rPr>
      </w:pPr>
      <w:bookmarkStart w:id="3" w:name="_Toc111907927"/>
      <w:r w:rsidRPr="003F1E67">
        <w:rPr>
          <w:rFonts w:ascii="Times New Roman" w:hAnsi="Times New Roman" w:cs="Times New Roman"/>
          <w:b/>
          <w:bCs/>
          <w:sz w:val="24"/>
          <w:szCs w:val="24"/>
          <w:lang w:val="pt-BR"/>
        </w:rPr>
        <w:lastRenderedPageBreak/>
        <w:t>2</w:t>
      </w:r>
      <w:r w:rsidR="001B001F" w:rsidRPr="003F1E67">
        <w:rPr>
          <w:rFonts w:ascii="Times New Roman" w:hAnsi="Times New Roman" w:cs="Times New Roman"/>
          <w:b/>
          <w:bCs/>
          <w:sz w:val="24"/>
          <w:szCs w:val="24"/>
          <w:lang w:val="pt-BR"/>
        </w:rPr>
        <w:t>.2 Análise de componentes principais</w:t>
      </w:r>
      <w:bookmarkEnd w:id="3"/>
    </w:p>
    <w:p w14:paraId="32CB3FF9" w14:textId="77777777" w:rsidR="001B001F" w:rsidRPr="00C122C3" w:rsidRDefault="001B001F" w:rsidP="00DE49E4">
      <w:pPr>
        <w:spacing w:line="360" w:lineRule="auto"/>
        <w:jc w:val="both"/>
        <w:rPr>
          <w:sz w:val="24"/>
          <w:szCs w:val="24"/>
          <w:lang w:val="pt-BR"/>
        </w:rPr>
      </w:pPr>
      <w:r w:rsidRPr="00C122C3">
        <w:rPr>
          <w:sz w:val="24"/>
          <w:szCs w:val="24"/>
          <w:lang w:val="pt-BR"/>
        </w:rPr>
        <w:t xml:space="preserve">O próximo passo consiste em transformar os dados em fatores utilizando instrumentos de análise multivariada, mais especificamente aplicando o método de análise de componentes principais. </w:t>
      </w:r>
    </w:p>
    <w:p w14:paraId="6CE66B60" w14:textId="3E668C5F" w:rsidR="00DE49E4" w:rsidRPr="0014795C" w:rsidRDefault="001B001F" w:rsidP="00DE49E4">
      <w:pPr>
        <w:spacing w:after="240" w:line="360" w:lineRule="auto"/>
        <w:jc w:val="both"/>
        <w:rPr>
          <w:rFonts w:eastAsiaTheme="minorEastAsia"/>
          <w:sz w:val="24"/>
          <w:szCs w:val="24"/>
          <w:lang w:val="pt-BR"/>
        </w:rPr>
      </w:pPr>
      <w:r w:rsidRPr="00C122C3">
        <w:rPr>
          <w:sz w:val="24"/>
          <w:szCs w:val="24"/>
          <w:lang w:val="pt-BR"/>
        </w:rPr>
        <w:t xml:space="preserve">O método de componentes principais é um método matemático que constrói, por intermédio de transformações lineares, um conjunto de variáveis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lang w:val="pt-BR"/>
              </w:rPr>
              <m:t>1</m:t>
            </m:r>
          </m:sub>
        </m:sSub>
        <m:r>
          <w:rPr>
            <w:rFonts w:ascii="Cambria Math" w:hAnsi="Cambria Math"/>
            <w:sz w:val="24"/>
            <w:szCs w:val="24"/>
            <w:lang w:val="pt-BR"/>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m:t>
            </m:r>
          </m:sub>
        </m:sSub>
      </m:oMath>
      <w:r w:rsidRPr="00C122C3">
        <w:rPr>
          <w:rFonts w:eastAsiaTheme="minorEastAsia"/>
          <w:sz w:val="24"/>
          <w:szCs w:val="24"/>
          <w:lang w:val="pt-BR"/>
        </w:rPr>
        <w:t xml:space="preserve"> denominados componentes principais que são independentes sob o ponto de vista estatístico. Formalmente, o método de componentes principais efetua uma transformação linear sobre um conjunto de variáveis observáveis diretamente na população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lang w:val="pt-BR"/>
              </w:rPr>
              <m:t>1</m:t>
            </m:r>
          </m:sub>
        </m:sSub>
        <m:r>
          <w:rPr>
            <w:rFonts w:ascii="Cambria Math" w:hAnsi="Cambria Math"/>
            <w:sz w:val="24"/>
            <w:szCs w:val="24"/>
            <w:lang w:val="pt-BR"/>
          </w:rPr>
          <m:t xml:space="preserve">, ...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r>
          <w:rPr>
            <w:rFonts w:ascii="Cambria Math" w:hAnsi="Cambria Math"/>
            <w:sz w:val="24"/>
            <w:szCs w:val="24"/>
            <w:lang w:val="pt-BR"/>
          </w:rPr>
          <m:t>,</m:t>
        </m:r>
      </m:oMath>
      <w:r w:rsidRPr="00C122C3">
        <w:rPr>
          <w:sz w:val="24"/>
          <w:szCs w:val="24"/>
          <w:lang w:val="pt-BR"/>
        </w:rPr>
        <w:t xml:space="preserve"> </w:t>
      </w:r>
      <w:r w:rsidRPr="00C122C3">
        <w:rPr>
          <w:rFonts w:eastAsiaTheme="minorEastAsia"/>
          <w:sz w:val="24"/>
          <w:szCs w:val="24"/>
          <w:lang w:val="pt-BR"/>
        </w:rPr>
        <w:t>, tal que:</w:t>
      </w:r>
    </w:p>
    <w:p w14:paraId="5C380A37" w14:textId="77777777" w:rsidR="001B001F" w:rsidRPr="00C122C3" w:rsidRDefault="00000000" w:rsidP="001B001F">
      <w:pPr>
        <w:spacing w:after="0" w:line="360" w:lineRule="auto"/>
        <w:ind w:firstLine="709"/>
        <w:jc w:val="center"/>
        <w:rPr>
          <w:rFonts w:eastAsiaTheme="minorEastAsia"/>
          <w:sz w:val="24"/>
          <w:szCs w:val="24"/>
          <w:lang w:val="pt-BR"/>
        </w:rPr>
      </w:pPr>
      <m:oMath>
        <m:m>
          <m:mPr>
            <m:mcs>
              <m:mc>
                <m:mcPr>
                  <m:count m:val="9"/>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lang w:val="pt-BR"/>
                    </w:rPr>
                    <m:t>1</m:t>
                  </m:r>
                </m:sub>
              </m:sSub>
            </m:e>
            <m:e>
              <m:r>
                <w:rPr>
                  <w:rFonts w:ascii="Cambria Math" w:eastAsiaTheme="minorEastAsia" w:hAnsi="Cambria Math" w:cs="Arial"/>
                  <w:sz w:val="24"/>
                  <w:szCs w:val="24"/>
                  <w:lang w:val="pt-BR"/>
                </w:rPr>
                <m:t>=</m:t>
              </m:r>
              <m:ctrlPr>
                <w:rPr>
                  <w:rFonts w:ascii="Cambria Math" w:eastAsia="Cambria Math" w:hAnsi="Cambria Math" w:cs="Cambria Math"/>
                  <w:i/>
                  <w:sz w:val="24"/>
                  <w:szCs w:val="24"/>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lang w:val="pt-BR"/>
                    </w:rPr>
                    <m:t>11</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lang w:val="pt-BR"/>
                    </w:rPr>
                    <m:t>1</m:t>
                  </m:r>
                </m:sub>
              </m:sSub>
            </m:e>
            <m:e>
              <m:r>
                <w:rPr>
                  <w:rFonts w:ascii="Cambria Math" w:eastAsiaTheme="minorEastAsia" w:hAnsi="Cambria Math" w:cs="Arial"/>
                  <w:sz w:val="24"/>
                  <w:szCs w:val="24"/>
                  <w:lang w:val="pt-BR"/>
                </w:rPr>
                <m:t>+</m:t>
              </m:r>
              <m:ctrlPr>
                <w:rPr>
                  <w:rFonts w:ascii="Cambria Math" w:eastAsia="Cambria Math" w:hAnsi="Cambria Math" w:cs="Cambria Math"/>
                  <w:i/>
                  <w:sz w:val="24"/>
                  <w:szCs w:val="24"/>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lang w:val="pt-BR"/>
                    </w:rPr>
                    <m:t>12</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lang w:val="pt-BR"/>
                    </w:rPr>
                    <m:t>2</m:t>
                  </m:r>
                </m:sub>
              </m:sSub>
            </m:e>
            <m:e>
              <m:r>
                <w:rPr>
                  <w:rFonts w:ascii="Cambria Math" w:eastAsiaTheme="minorEastAsia" w:hAnsi="Cambria Math" w:cs="Arial"/>
                  <w:sz w:val="24"/>
                  <w:szCs w:val="24"/>
                  <w:lang w:val="pt-BR"/>
                </w:rPr>
                <m:t>+</m:t>
              </m:r>
              <m:ctrlPr>
                <w:rPr>
                  <w:rFonts w:ascii="Cambria Math" w:eastAsia="Cambria Math" w:hAnsi="Cambria Math" w:cs="Cambria Math"/>
                  <w:i/>
                  <w:sz w:val="24"/>
                  <w:szCs w:val="24"/>
                </w:rPr>
              </m:ctrlPr>
            </m:e>
            <m:e>
              <m:r>
                <w:rPr>
                  <w:rFonts w:ascii="Cambria Math" w:hAnsi="Cambria Math" w:cs="Arial"/>
                  <w:sz w:val="24"/>
                  <w:szCs w:val="24"/>
                  <w:lang w:val="pt-BR"/>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lang w:val="pt-BR"/>
                    </w:rPr>
                    <m:t>1</m:t>
                  </m:r>
                  <m:r>
                    <w:rPr>
                      <w:rFonts w:ascii="Cambria Math" w:eastAsia="Cambria Math" w:hAnsi="Cambria Math" w:cs="Cambria Math"/>
                      <w:sz w:val="24"/>
                      <w:szCs w:val="24"/>
                    </w:rPr>
                    <m:t>m</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m</m:t>
                  </m:r>
                </m:sub>
              </m:sSub>
              <m:ctrlPr>
                <w:rPr>
                  <w:rFonts w:ascii="Cambria Math" w:eastAsia="Cambria Math" w:hAnsi="Cambria Math" w:cs="Cambria Math"/>
                  <w:i/>
                  <w:sz w:val="24"/>
                  <w:szCs w:val="24"/>
                </w:rPr>
              </m:ctrlP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lang w:val="pt-BR"/>
                    </w:rPr>
                    <m:t>2</m:t>
                  </m:r>
                </m:sub>
              </m:sSub>
            </m:e>
            <m:e>
              <m:r>
                <w:rPr>
                  <w:rFonts w:ascii="Cambria Math" w:eastAsiaTheme="minorEastAsia" w:hAnsi="Cambria Math" w:cs="Arial"/>
                  <w:sz w:val="24"/>
                  <w:szCs w:val="24"/>
                  <w:lang w:val="pt-BR"/>
                </w:rPr>
                <m:t>=</m:t>
              </m:r>
              <m:ctrlPr>
                <w:rPr>
                  <w:rFonts w:ascii="Cambria Math" w:eastAsia="Cambria Math" w:hAnsi="Cambria Math" w:cs="Cambria Math"/>
                  <w:i/>
                  <w:sz w:val="24"/>
                  <w:szCs w:val="24"/>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lang w:val="pt-BR"/>
                    </w:rPr>
                    <m:t>21</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lang w:val="pt-BR"/>
                    </w:rPr>
                    <m:t>1</m:t>
                  </m:r>
                </m:sub>
              </m:sSub>
            </m:e>
            <m:e>
              <m:r>
                <w:rPr>
                  <w:rFonts w:ascii="Cambria Math" w:eastAsiaTheme="minorEastAsia" w:hAnsi="Cambria Math" w:cs="Arial"/>
                  <w:sz w:val="24"/>
                  <w:szCs w:val="24"/>
                  <w:lang w:val="pt-BR"/>
                </w:rPr>
                <m:t>+</m:t>
              </m:r>
              <m:ctrlPr>
                <w:rPr>
                  <w:rFonts w:ascii="Cambria Math" w:eastAsia="Cambria Math" w:hAnsi="Cambria Math" w:cs="Cambria Math"/>
                  <w:i/>
                  <w:sz w:val="24"/>
                  <w:szCs w:val="24"/>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lang w:val="pt-BR"/>
                    </w:rPr>
                    <m:t>22</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lang w:val="pt-BR"/>
                    </w:rPr>
                    <m:t>2</m:t>
                  </m:r>
                </m:sub>
              </m:sSub>
            </m:e>
            <m:e>
              <m:r>
                <w:rPr>
                  <w:rFonts w:ascii="Cambria Math" w:eastAsiaTheme="minorEastAsia" w:hAnsi="Cambria Math" w:cs="Arial"/>
                  <w:sz w:val="24"/>
                  <w:szCs w:val="24"/>
                  <w:lang w:val="pt-BR"/>
                </w:rPr>
                <m:t>+</m:t>
              </m:r>
              <m:ctrlPr>
                <w:rPr>
                  <w:rFonts w:ascii="Cambria Math" w:eastAsia="Cambria Math" w:hAnsi="Cambria Math" w:cs="Cambria Math"/>
                  <w:i/>
                  <w:sz w:val="24"/>
                  <w:szCs w:val="24"/>
                </w:rPr>
              </m:ctrlPr>
            </m:e>
            <m:e>
              <m:r>
                <w:rPr>
                  <w:rFonts w:ascii="Cambria Math" w:hAnsi="Cambria Math" w:cs="Arial"/>
                  <w:sz w:val="24"/>
                  <w:szCs w:val="24"/>
                  <w:lang w:val="pt-BR"/>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lang w:val="pt-BR"/>
                    </w:rPr>
                    <m:t>2</m:t>
                  </m:r>
                  <m:r>
                    <w:rPr>
                      <w:rFonts w:ascii="Cambria Math" w:eastAsia="Cambria Math" w:hAnsi="Cambria Math" w:cs="Cambria Math"/>
                      <w:sz w:val="24"/>
                      <w:szCs w:val="24"/>
                    </w:rPr>
                    <m:t>m</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m</m:t>
                  </m:r>
                </m:sub>
              </m:sSub>
              <m:ctrlPr>
                <w:rPr>
                  <w:rFonts w:ascii="Cambria Math" w:eastAsia="Cambria Math" w:hAnsi="Cambria Math" w:cs="Cambria Math"/>
                  <w:i/>
                  <w:sz w:val="24"/>
                  <w:szCs w:val="24"/>
                </w:rPr>
              </m:ctrlPr>
            </m:e>
          </m:mr>
          <m:mr>
            <m:e>
              <m:r>
                <w:rPr>
                  <w:rFonts w:ascii="Cambria Math" w:hAnsi="Cambria Math" w:cs="Arial"/>
                  <w:sz w:val="24"/>
                  <w:szCs w:val="24"/>
                  <w:lang w:val="pt-BR"/>
                </w:rPr>
                <m:t>⋮</m:t>
              </m:r>
            </m:e>
            <m:e>
              <m:r>
                <w:rPr>
                  <w:rFonts w:ascii="Cambria Math" w:eastAsiaTheme="minorEastAsia" w:hAnsi="Cambria Math" w:cs="Arial"/>
                  <w:sz w:val="24"/>
                  <w:szCs w:val="24"/>
                  <w:lang w:val="pt-BR"/>
                </w:rPr>
                <m:t xml:space="preserve"> </m:t>
              </m:r>
              <m:ctrlPr>
                <w:rPr>
                  <w:rFonts w:ascii="Cambria Math" w:eastAsia="Cambria Math" w:hAnsi="Cambria Math" w:cs="Cambria Math"/>
                  <w:i/>
                  <w:sz w:val="24"/>
                  <w:szCs w:val="24"/>
                </w:rPr>
              </m:ctrlPr>
            </m:e>
            <m:e>
              <m:r>
                <w:rPr>
                  <w:rFonts w:ascii="Cambria Math" w:hAnsi="Cambria Math" w:cs="Arial"/>
                  <w:sz w:val="24"/>
                  <w:szCs w:val="24"/>
                  <w:lang w:val="pt-BR"/>
                </w:rPr>
                <m:t>⋮</m:t>
              </m:r>
            </m:e>
            <m:e>
              <m:r>
                <w:rPr>
                  <w:rFonts w:ascii="Cambria Math" w:eastAsiaTheme="minorEastAsia" w:hAnsi="Cambria Math" w:cs="Arial"/>
                  <w:sz w:val="24"/>
                  <w:szCs w:val="24"/>
                  <w:lang w:val="pt-BR"/>
                </w:rPr>
                <m:t xml:space="preserve"> </m:t>
              </m:r>
              <m:ctrlPr>
                <w:rPr>
                  <w:rFonts w:ascii="Cambria Math" w:eastAsia="Cambria Math" w:hAnsi="Cambria Math" w:cs="Cambria Math"/>
                  <w:i/>
                  <w:sz w:val="24"/>
                  <w:szCs w:val="24"/>
                </w:rPr>
              </m:ctrlPr>
            </m:e>
            <m:e>
              <m:r>
                <w:rPr>
                  <w:rFonts w:ascii="Cambria Math" w:hAnsi="Cambria Math" w:cs="Arial"/>
                  <w:sz w:val="24"/>
                  <w:szCs w:val="24"/>
                  <w:lang w:val="pt-BR"/>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 xml:space="preserve"> </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 xml:space="preserve"> </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m</m:t>
                  </m:r>
                </m:sub>
              </m:sSub>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m</m:t>
                  </m:r>
                  <m:r>
                    <w:rPr>
                      <w:rFonts w:ascii="Cambria Math" w:eastAsia="Cambria Math" w:hAnsi="Cambria Math" w:cs="Cambria Math"/>
                      <w:sz w:val="24"/>
                      <w:szCs w:val="24"/>
                      <w:lang w:val="pt-BR"/>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lang w:val="pt-BR"/>
                    </w:rPr>
                    <m:t>1</m:t>
                  </m:r>
                </m:sub>
              </m:sSub>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m</m:t>
                  </m:r>
                  <m:r>
                    <w:rPr>
                      <w:rFonts w:ascii="Cambria Math" w:eastAsia="Cambria Math" w:hAnsi="Cambria Math" w:cs="Cambria Math"/>
                      <w:sz w:val="24"/>
                      <w:szCs w:val="24"/>
                      <w:lang w:val="pt-BR"/>
                    </w:rPr>
                    <m:t>2</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lang w:val="pt-BR"/>
                    </w:rPr>
                    <m:t>2</m:t>
                  </m:r>
                </m:sub>
              </m:sSub>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pt-BR"/>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mm</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m</m:t>
                  </m:r>
                </m:sub>
              </m:sSub>
            </m:e>
          </m:mr>
        </m:m>
      </m:oMath>
      <w:r w:rsidR="001B001F" w:rsidRPr="00C122C3">
        <w:rPr>
          <w:rFonts w:eastAsiaTheme="minorEastAsia"/>
          <w:sz w:val="24"/>
          <w:szCs w:val="24"/>
          <w:lang w:val="pt-BR"/>
        </w:rPr>
        <w:t xml:space="preserve">       (2)</w:t>
      </w:r>
    </w:p>
    <w:p w14:paraId="149D6326" w14:textId="77777777" w:rsidR="00DE49E4" w:rsidRDefault="00DE49E4" w:rsidP="00DE49E4">
      <w:pPr>
        <w:spacing w:line="360" w:lineRule="auto"/>
        <w:jc w:val="both"/>
        <w:rPr>
          <w:sz w:val="24"/>
          <w:szCs w:val="24"/>
          <w:lang w:val="pt-BR"/>
        </w:rPr>
      </w:pPr>
    </w:p>
    <w:p w14:paraId="6CECC129" w14:textId="7FFC7EE7" w:rsidR="001B001F" w:rsidRPr="00C122C3" w:rsidRDefault="001B001F" w:rsidP="00DE49E4">
      <w:pPr>
        <w:spacing w:line="360" w:lineRule="auto"/>
        <w:jc w:val="both"/>
        <w:rPr>
          <w:rFonts w:cs="Arial"/>
          <w:sz w:val="24"/>
          <w:szCs w:val="24"/>
          <w:lang w:val="pt-BR"/>
        </w:rPr>
      </w:pPr>
      <w:r w:rsidRPr="00C122C3">
        <w:rPr>
          <w:sz w:val="24"/>
          <w:szCs w:val="24"/>
          <w:lang w:val="pt-BR"/>
        </w:rPr>
        <w:t xml:space="preserve">Os coeficientes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sidRPr="00C122C3">
        <w:rPr>
          <w:sz w:val="24"/>
          <w:szCs w:val="24"/>
          <w:lang w:val="pt-BR"/>
        </w:rPr>
        <w:t xml:space="preserve"> são pesos calculados a partir da hipótese que as variáveis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oMath>
      <w:r w:rsidRPr="00C122C3">
        <w:rPr>
          <w:sz w:val="24"/>
          <w:szCs w:val="24"/>
          <w:lang w:val="pt-BR"/>
        </w:rPr>
        <w:t xml:space="preserve"> são independentes e têm variância máxima, sendo a primeira componente a de maior variância e assim por diante. </w:t>
      </w:r>
    </w:p>
    <w:p w14:paraId="51BB3249" w14:textId="77777777" w:rsidR="001B001F" w:rsidRPr="00C122C3" w:rsidRDefault="001B001F" w:rsidP="00DE49E4">
      <w:pPr>
        <w:spacing w:line="360" w:lineRule="auto"/>
        <w:jc w:val="both"/>
        <w:rPr>
          <w:sz w:val="24"/>
          <w:szCs w:val="24"/>
          <w:lang w:val="pt-BR"/>
        </w:rPr>
      </w:pPr>
      <w:r w:rsidRPr="00C122C3">
        <w:rPr>
          <w:sz w:val="24"/>
          <w:szCs w:val="24"/>
          <w:lang w:val="pt-BR"/>
        </w:rPr>
        <w:t xml:space="preserve">Cabe destacar que </w:t>
      </w:r>
      <w:r w:rsidRPr="00C122C3">
        <w:rPr>
          <w:rFonts w:cs="Arial"/>
          <w:sz w:val="24"/>
          <w:szCs w:val="24"/>
          <w:lang w:val="pt-BR"/>
        </w:rPr>
        <w:t xml:space="preserve">a soma das variâncias das componentes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i</m:t>
            </m:r>
          </m:sub>
        </m:sSub>
      </m:oMath>
      <w:r w:rsidRPr="00C122C3">
        <w:rPr>
          <w:rFonts w:cs="Arial"/>
          <w:sz w:val="24"/>
          <w:szCs w:val="24"/>
          <w:lang w:val="pt-BR"/>
        </w:rPr>
        <w:t xml:space="preserve"> é igual à soma das variâncias das variáveis observadas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C122C3">
        <w:rPr>
          <w:rFonts w:cs="Arial"/>
          <w:sz w:val="24"/>
          <w:szCs w:val="24"/>
          <w:lang w:val="pt-BR"/>
        </w:rPr>
        <w:t xml:space="preserve">, e ainda que a </w:t>
      </w:r>
      <m:oMath>
        <m:r>
          <w:rPr>
            <w:rFonts w:ascii="Cambria Math" w:hAnsi="Cambria Math" w:cs="Arial"/>
            <w:sz w:val="24"/>
            <w:szCs w:val="24"/>
          </w:rPr>
          <m:t>j</m:t>
        </m:r>
      </m:oMath>
      <w:r w:rsidRPr="00C122C3">
        <w:rPr>
          <w:rFonts w:cs="Arial"/>
          <w:sz w:val="24"/>
          <w:szCs w:val="24"/>
          <w:lang w:val="pt-BR"/>
        </w:rPr>
        <w:t xml:space="preserve">-ésima componente principal responde por </w:t>
      </w:r>
      <m:oMath>
        <m:r>
          <w:rPr>
            <w:rFonts w:ascii="Cambria Math" w:hAnsi="Cambria Math" w:cs="Arial"/>
            <w:sz w:val="24"/>
            <w:szCs w:val="24"/>
          </w:rPr>
          <m:t>y</m:t>
        </m:r>
        <m:r>
          <w:rPr>
            <w:rFonts w:ascii="Cambria Math" w:hAnsi="Cambria Math" w:cs="Arial"/>
            <w:sz w:val="24"/>
            <w:szCs w:val="24"/>
            <w:lang w:val="pt-BR"/>
          </w:rPr>
          <m:t>%</m:t>
        </m:r>
      </m:oMath>
      <w:r w:rsidRPr="00C122C3">
        <w:rPr>
          <w:rFonts w:cs="Arial"/>
          <w:sz w:val="24"/>
          <w:szCs w:val="24"/>
          <w:lang w:val="pt-BR"/>
        </w:rPr>
        <w:t xml:space="preserve"> da variância de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C122C3">
        <w:rPr>
          <w:rFonts w:cs="Arial"/>
          <w:sz w:val="24"/>
          <w:szCs w:val="24"/>
          <w:lang w:val="pt-BR"/>
        </w:rPr>
        <w:t>, sendo</w:t>
      </w:r>
      <w:r w:rsidRPr="00C122C3">
        <w:rPr>
          <w:rFonts w:ascii="Cambria Math" w:hAnsi="Cambria Math" w:cs="Arial"/>
          <w:i/>
          <w:sz w:val="24"/>
          <w:szCs w:val="24"/>
          <w:lang w:val="pt-BR"/>
        </w:rPr>
        <w:t xml:space="preserve"> </w:t>
      </w:r>
      <m:oMath>
        <m:r>
          <w:rPr>
            <w:rFonts w:ascii="Cambria Math" w:hAnsi="Cambria Math" w:cs="Arial"/>
            <w:sz w:val="24"/>
            <w:szCs w:val="24"/>
          </w:rPr>
          <m:t>y</m:t>
        </m:r>
        <m:r>
          <w:rPr>
            <w:rFonts w:ascii="Cambria Math" w:hAnsi="Cambria Math" w:cs="Arial"/>
            <w:sz w:val="24"/>
            <w:szCs w:val="24"/>
            <w:lang w:val="pt-BR"/>
          </w:rPr>
          <m:t>=(</m:t>
        </m:r>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z</m:t>
            </m:r>
          </m:sub>
          <m:sup>
            <m:r>
              <w:rPr>
                <w:rFonts w:ascii="Cambria Math" w:hAnsi="Cambria Math" w:cs="Arial"/>
                <w:sz w:val="24"/>
                <w:szCs w:val="24"/>
                <w:lang w:val="pt-BR"/>
              </w:rPr>
              <m:t>2</m:t>
            </m:r>
          </m:sup>
        </m:sSubSup>
        <m:r>
          <w:rPr>
            <w:rFonts w:ascii="Cambria Math" w:hAnsi="Cambria Math" w:cs="Arial"/>
            <w:sz w:val="24"/>
            <w:szCs w:val="24"/>
            <w:lang w:val="pt-BR"/>
          </w:rPr>
          <m:t>/</m:t>
        </m:r>
        <m:nary>
          <m:naryPr>
            <m:chr m:val="∑"/>
            <m:limLoc m:val="undOvr"/>
            <m:subHide m:val="1"/>
            <m:supHide m:val="1"/>
            <m:ctrlPr>
              <w:rPr>
                <w:rFonts w:ascii="Cambria Math" w:hAnsi="Cambria Math" w:cs="Arial"/>
                <w:i/>
                <w:sz w:val="24"/>
                <w:szCs w:val="24"/>
              </w:rPr>
            </m:ctrlPr>
          </m:naryPr>
          <m:sub/>
          <m:sup/>
          <m:e>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z</m:t>
                </m:r>
              </m:sub>
              <m:sup>
                <m:r>
                  <w:rPr>
                    <w:rFonts w:ascii="Cambria Math" w:hAnsi="Cambria Math" w:cs="Arial"/>
                    <w:sz w:val="24"/>
                    <w:szCs w:val="24"/>
                    <w:lang w:val="pt-BR"/>
                  </w:rPr>
                  <m:t>2</m:t>
                </m:r>
              </m:sup>
            </m:sSubSup>
            <m:r>
              <w:rPr>
                <w:rFonts w:ascii="Cambria Math" w:hAnsi="Cambria Math" w:cs="Arial"/>
                <w:sz w:val="24"/>
                <w:szCs w:val="24"/>
                <w:lang w:val="pt-BR"/>
              </w:rPr>
              <m:t>)</m:t>
            </m:r>
          </m:e>
        </m:nary>
        <m:r>
          <w:rPr>
            <w:rFonts w:ascii="Cambria Math" w:hAnsi="Cambria Math" w:cs="Arial"/>
            <w:sz w:val="24"/>
            <w:szCs w:val="24"/>
            <w:lang w:val="pt-BR"/>
          </w:rPr>
          <m:t>×100</m:t>
        </m:r>
      </m:oMath>
      <w:r w:rsidRPr="00C122C3">
        <w:rPr>
          <w:rFonts w:ascii="Cambria Math" w:eastAsiaTheme="minorEastAsia" w:hAnsi="Cambria Math" w:cs="Arial"/>
          <w:i/>
          <w:sz w:val="24"/>
          <w:szCs w:val="24"/>
          <w:lang w:val="pt-BR"/>
        </w:rPr>
        <w:t>.</w:t>
      </w:r>
      <w:r w:rsidRPr="00C122C3">
        <w:rPr>
          <w:rFonts w:cs="Arial"/>
          <w:sz w:val="24"/>
          <w:szCs w:val="24"/>
          <w:lang w:val="pt-BR"/>
        </w:rPr>
        <w:t xml:space="preserve"> </w:t>
      </w:r>
      <w:r w:rsidRPr="00C122C3">
        <w:rPr>
          <w:sz w:val="24"/>
          <w:szCs w:val="24"/>
          <w:lang w:val="pt-BR"/>
        </w:rPr>
        <w:t>Isso significa que cada componente é responsável por uma parcela da variância total das variáveis observadas, podendo as primeiras componentes já serem suficientes para explicar quase a totalidade da variância total (AZZONI et al., 2000).</w:t>
      </w:r>
    </w:p>
    <w:p w14:paraId="1585060B" w14:textId="77777777" w:rsidR="001B001F" w:rsidRPr="00C122C3" w:rsidRDefault="001B001F" w:rsidP="00DE49E4">
      <w:pPr>
        <w:spacing w:line="360" w:lineRule="auto"/>
        <w:jc w:val="both"/>
        <w:rPr>
          <w:sz w:val="24"/>
          <w:szCs w:val="24"/>
          <w:lang w:val="pt-BR"/>
        </w:rPr>
      </w:pPr>
      <w:r w:rsidRPr="00C122C3">
        <w:rPr>
          <w:sz w:val="24"/>
          <w:szCs w:val="24"/>
          <w:lang w:val="pt-BR"/>
        </w:rPr>
        <w:t>As séries relacionadas no Quadro 1 padronizadas passam por esse método com o objetivo de reduzir a dimensão dos problemas examinados, pela exclusão de variáveis observadas que apresentem elevado grau de correlação, e para determinação de combinações lineares das variáveis que respondem melhor pela variância observada.</w:t>
      </w:r>
    </w:p>
    <w:p w14:paraId="2B45A093" w14:textId="77777777" w:rsidR="001B001F" w:rsidRPr="00C122C3" w:rsidRDefault="001B001F" w:rsidP="00DE49E4">
      <w:pPr>
        <w:spacing w:line="360" w:lineRule="auto"/>
        <w:jc w:val="both"/>
        <w:rPr>
          <w:sz w:val="24"/>
          <w:szCs w:val="24"/>
          <w:lang w:val="pt-BR"/>
        </w:rPr>
      </w:pPr>
      <w:r w:rsidRPr="00C122C3">
        <w:rPr>
          <w:sz w:val="24"/>
          <w:szCs w:val="24"/>
          <w:lang w:val="pt-BR"/>
        </w:rPr>
        <w:t xml:space="preserve">Aplicando o método, é selecionada a quantidade de fatores cuja raiz característica seja superior a 1. Para avaliar o percentual da variância que é reproduzida pelos fatores são </w:t>
      </w:r>
      <w:r w:rsidRPr="00C122C3">
        <w:rPr>
          <w:sz w:val="24"/>
          <w:szCs w:val="24"/>
          <w:lang w:val="pt-BR"/>
        </w:rPr>
        <w:lastRenderedPageBreak/>
        <w:t>empregados os testes de Medida de Kaiser-Meyer-</w:t>
      </w:r>
      <w:proofErr w:type="spellStart"/>
      <w:r w:rsidRPr="00C122C3">
        <w:rPr>
          <w:sz w:val="24"/>
          <w:szCs w:val="24"/>
          <w:lang w:val="pt-BR"/>
        </w:rPr>
        <w:t>Olkin</w:t>
      </w:r>
      <w:proofErr w:type="spellEnd"/>
      <w:r w:rsidRPr="00C122C3">
        <w:rPr>
          <w:sz w:val="24"/>
          <w:szCs w:val="24"/>
          <w:lang w:val="pt-BR"/>
        </w:rPr>
        <w:t xml:space="preserve"> de adequação de amostragem e o teste de esfericidade de </w:t>
      </w:r>
      <w:proofErr w:type="spellStart"/>
      <w:r w:rsidRPr="00C122C3">
        <w:rPr>
          <w:sz w:val="24"/>
          <w:szCs w:val="24"/>
          <w:lang w:val="pt-BR"/>
        </w:rPr>
        <w:t>Lett</w:t>
      </w:r>
      <w:proofErr w:type="spellEnd"/>
      <w:r w:rsidRPr="00C122C3">
        <w:rPr>
          <w:sz w:val="24"/>
          <w:szCs w:val="24"/>
          <w:lang w:val="pt-BR"/>
        </w:rPr>
        <w:t>.</w:t>
      </w:r>
    </w:p>
    <w:p w14:paraId="292DF34E" w14:textId="77777777" w:rsidR="001B001F" w:rsidRPr="00C122C3" w:rsidRDefault="001B001F" w:rsidP="00DE49E4">
      <w:pPr>
        <w:spacing w:line="360" w:lineRule="auto"/>
        <w:jc w:val="both"/>
        <w:rPr>
          <w:sz w:val="24"/>
          <w:szCs w:val="24"/>
          <w:lang w:val="pt-BR"/>
        </w:rPr>
      </w:pPr>
      <w:r w:rsidRPr="00C122C3">
        <w:rPr>
          <w:sz w:val="24"/>
          <w:szCs w:val="24"/>
          <w:lang w:val="pt-BR"/>
        </w:rPr>
        <w:t xml:space="preserve">Visando a melhor definição dos conceitos dos fatores obtidos, processou-se a sua rotação ortogonal pelo método </w:t>
      </w:r>
      <w:proofErr w:type="spellStart"/>
      <w:r w:rsidRPr="00C122C3">
        <w:rPr>
          <w:sz w:val="24"/>
          <w:szCs w:val="24"/>
          <w:lang w:val="pt-BR"/>
        </w:rPr>
        <w:t>Varimax</w:t>
      </w:r>
      <w:proofErr w:type="spellEnd"/>
      <w:r w:rsidRPr="00C122C3">
        <w:rPr>
          <w:sz w:val="24"/>
          <w:szCs w:val="24"/>
          <w:lang w:val="pt-BR"/>
        </w:rPr>
        <w:t>, que melhor definiu a correlação entre os fatores e as variáveis.</w:t>
      </w:r>
    </w:p>
    <w:p w14:paraId="62DBD140" w14:textId="77777777" w:rsidR="001B001F" w:rsidRPr="003F1E67" w:rsidRDefault="001B001F" w:rsidP="00C122C3">
      <w:pPr>
        <w:pStyle w:val="PargrafodaLista"/>
        <w:spacing w:line="360" w:lineRule="auto"/>
        <w:jc w:val="both"/>
        <w:rPr>
          <w:rFonts w:ascii="Times New Roman" w:hAnsi="Times New Roman" w:cs="Times New Roman"/>
          <w:b/>
          <w:bCs/>
          <w:sz w:val="24"/>
          <w:szCs w:val="24"/>
          <w:lang w:val="pt-BR"/>
        </w:rPr>
      </w:pPr>
      <w:bookmarkStart w:id="4" w:name="_Toc111907928"/>
      <w:r w:rsidRPr="003F1E67">
        <w:rPr>
          <w:rFonts w:ascii="Times New Roman" w:hAnsi="Times New Roman" w:cs="Times New Roman"/>
          <w:b/>
          <w:bCs/>
          <w:sz w:val="24"/>
          <w:szCs w:val="24"/>
          <w:lang w:val="pt-BR"/>
        </w:rPr>
        <w:t>3.3 Construção do</w:t>
      </w:r>
      <w:bookmarkEnd w:id="4"/>
      <w:r w:rsidRPr="003F1E67">
        <w:rPr>
          <w:rFonts w:ascii="Times New Roman" w:hAnsi="Times New Roman" w:cs="Times New Roman"/>
          <w:b/>
          <w:bCs/>
          <w:sz w:val="24"/>
          <w:szCs w:val="24"/>
          <w:lang w:val="pt-BR"/>
        </w:rPr>
        <w:t xml:space="preserve"> ICF</w:t>
      </w:r>
    </w:p>
    <w:p w14:paraId="25F75CE4" w14:textId="77777777" w:rsidR="001B001F" w:rsidRPr="00C122C3" w:rsidRDefault="001B001F" w:rsidP="00DE49E4">
      <w:pPr>
        <w:spacing w:line="360" w:lineRule="auto"/>
        <w:jc w:val="both"/>
        <w:rPr>
          <w:sz w:val="24"/>
          <w:szCs w:val="24"/>
          <w:lang w:val="pt-BR"/>
        </w:rPr>
      </w:pPr>
      <w:r w:rsidRPr="00C122C3">
        <w:rPr>
          <w:sz w:val="24"/>
          <w:szCs w:val="24"/>
          <w:lang w:val="pt-BR"/>
        </w:rPr>
        <w:t>Em síntese, o ICF proposto é definido por uma soma ponderada das variáveis relacionadas no Quadro 1, cujo peso é determinado pelo método de componentes principais.</w:t>
      </w:r>
    </w:p>
    <w:p w14:paraId="1DB36C19" w14:textId="77777777" w:rsidR="001B001F" w:rsidRPr="00C122C3" w:rsidRDefault="001B001F" w:rsidP="00DE49E4">
      <w:pPr>
        <w:spacing w:line="360" w:lineRule="auto"/>
        <w:jc w:val="both"/>
        <w:rPr>
          <w:rFonts w:eastAsiaTheme="minorEastAsia"/>
          <w:sz w:val="24"/>
          <w:szCs w:val="24"/>
          <w:lang w:val="pt-BR"/>
        </w:rPr>
      </w:pPr>
      <w:r w:rsidRPr="00C122C3">
        <w:rPr>
          <w:sz w:val="24"/>
          <w:szCs w:val="24"/>
          <w:lang w:val="pt-BR"/>
        </w:rPr>
        <w:t xml:space="preserve">É empregada uma adaptação da metodologia proposta por </w:t>
      </w:r>
      <w:proofErr w:type="spellStart"/>
      <w:r w:rsidRPr="00C122C3">
        <w:rPr>
          <w:sz w:val="24"/>
          <w:szCs w:val="24"/>
          <w:lang w:val="pt-BR"/>
        </w:rPr>
        <w:t>Azzoni</w:t>
      </w:r>
      <w:proofErr w:type="spellEnd"/>
      <w:r w:rsidRPr="00C122C3">
        <w:rPr>
          <w:sz w:val="24"/>
          <w:szCs w:val="24"/>
          <w:lang w:val="pt-BR"/>
        </w:rPr>
        <w:t xml:space="preserve"> et al., (2000), efetuando a soma do quadrado dos coeficientes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sidRPr="00C122C3">
        <w:rPr>
          <w:sz w:val="24"/>
          <w:szCs w:val="24"/>
          <w:lang w:val="pt-BR"/>
        </w:rPr>
        <w:t xml:space="preserve"> associados a cada variável </w:t>
      </w:r>
      <m:oMath>
        <m:r>
          <w:rPr>
            <w:rFonts w:ascii="Cambria Math" w:hAnsi="Cambria Math"/>
            <w:sz w:val="24"/>
            <w:szCs w:val="24"/>
          </w:rPr>
          <m:t>i</m:t>
        </m:r>
        <m:r>
          <w:rPr>
            <w:rFonts w:ascii="Cambria Math" w:hAnsi="Cambria Math"/>
            <w:sz w:val="24"/>
            <w:szCs w:val="24"/>
            <w:lang w:val="pt-BR"/>
          </w:rPr>
          <m:t xml:space="preserve"> </m:t>
        </m:r>
      </m:oMath>
      <w:r w:rsidRPr="00C122C3">
        <w:rPr>
          <w:sz w:val="24"/>
          <w:szCs w:val="24"/>
          <w:lang w:val="pt-BR"/>
        </w:rPr>
        <w:t xml:space="preserve">em cada componente principal </w:t>
      </w:r>
      <m:oMath>
        <m:r>
          <w:rPr>
            <w:rFonts w:ascii="Cambria Math" w:hAnsi="Cambria Math"/>
            <w:sz w:val="24"/>
            <w:szCs w:val="24"/>
          </w:rPr>
          <m:t>j</m:t>
        </m:r>
      </m:oMath>
      <w:r w:rsidRPr="00C122C3">
        <w:rPr>
          <w:rFonts w:eastAsiaTheme="minorEastAsia"/>
          <w:sz w:val="24"/>
          <w:szCs w:val="24"/>
          <w:lang w:val="pt-BR"/>
        </w:rPr>
        <w:t xml:space="preserve">. O peso de cada variável </w:t>
      </w:r>
      <m:oMath>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oMath>
      <w:r w:rsidRPr="00C122C3">
        <w:rPr>
          <w:rFonts w:eastAsiaTheme="minorEastAsia"/>
          <w:sz w:val="24"/>
          <w:szCs w:val="24"/>
          <w:lang w:val="pt-BR"/>
        </w:rPr>
        <w:t xml:space="preserve"> na construção do indicador é determinado pelos coeficientes das estimativas de componentes principais e pela porcentagem da variância total explicada por cada componente, tal como:</w:t>
      </w:r>
    </w:p>
    <w:p w14:paraId="0746C9B0" w14:textId="77777777" w:rsidR="001B001F" w:rsidRPr="00C122C3" w:rsidRDefault="001B001F" w:rsidP="001B001F">
      <w:pPr>
        <w:spacing w:after="240" w:line="360" w:lineRule="auto"/>
        <w:ind w:firstLine="709"/>
        <w:jc w:val="center"/>
        <w:rPr>
          <w:rFonts w:eastAsiaTheme="minorEastAsia" w:cs="Arial"/>
          <w:sz w:val="24"/>
          <w:szCs w:val="24"/>
          <w:lang w:val="pt-BR"/>
        </w:rPr>
      </w:pPr>
      <m:oMath>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lang w:val="pt-BR"/>
          </w:rPr>
          <m:t xml:space="preserve"> = </m:t>
        </m:r>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C</m:t>
                </m:r>
              </m:e>
              <m:sub>
                <m:r>
                  <w:rPr>
                    <w:rFonts w:ascii="Cambria Math" w:hAnsi="Cambria Math" w:cs="Arial"/>
                    <w:sz w:val="24"/>
                    <w:szCs w:val="24"/>
                  </w:rPr>
                  <m:t>i</m:t>
                </m:r>
                <m:r>
                  <w:rPr>
                    <w:rFonts w:ascii="Cambria Math" w:hAnsi="Cambria Math" w:cs="Arial"/>
                    <w:sz w:val="24"/>
                    <w:szCs w:val="24"/>
                    <w:lang w:val="pt-BR"/>
                  </w:rPr>
                  <m:t>1</m:t>
                </m:r>
              </m:sub>
              <m:sup>
                <m:r>
                  <w:rPr>
                    <w:rFonts w:ascii="Cambria Math" w:hAnsi="Cambria Math" w:cs="Arial"/>
                    <w:sz w:val="24"/>
                    <w:szCs w:val="24"/>
                    <w:lang w:val="pt-BR"/>
                  </w:rPr>
                  <m:t>2</m:t>
                </m:r>
              </m:sup>
            </m:sSubSup>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lang w:val="pt-BR"/>
                  </w:rPr>
                  <m:t>1</m:t>
                </m:r>
              </m:sub>
            </m:sSub>
            <m:r>
              <w:rPr>
                <w:rFonts w:ascii="Cambria Math" w:hAnsi="Cambria Math" w:cs="Arial"/>
                <w:sz w:val="24"/>
                <w:szCs w:val="24"/>
                <w:lang w:val="pt-BR"/>
              </w:rPr>
              <m:t xml:space="preserve"> +</m:t>
            </m:r>
            <m:sSubSup>
              <m:sSubSupPr>
                <m:ctrlPr>
                  <w:rPr>
                    <w:rFonts w:ascii="Cambria Math" w:hAnsi="Cambria Math" w:cs="Arial"/>
                    <w:i/>
                    <w:sz w:val="24"/>
                    <w:szCs w:val="24"/>
                  </w:rPr>
                </m:ctrlPr>
              </m:sSubSupPr>
              <m:e>
                <m:r>
                  <w:rPr>
                    <w:rFonts w:ascii="Cambria Math" w:hAnsi="Cambria Math" w:cs="Arial"/>
                    <w:sz w:val="24"/>
                    <w:szCs w:val="24"/>
                  </w:rPr>
                  <m:t>C</m:t>
                </m:r>
              </m:e>
              <m:sub>
                <m:r>
                  <w:rPr>
                    <w:rFonts w:ascii="Cambria Math" w:hAnsi="Cambria Math" w:cs="Arial"/>
                    <w:sz w:val="24"/>
                    <w:szCs w:val="24"/>
                  </w:rPr>
                  <m:t>i</m:t>
                </m:r>
                <m:r>
                  <w:rPr>
                    <w:rFonts w:ascii="Cambria Math" w:hAnsi="Cambria Math" w:cs="Arial"/>
                    <w:sz w:val="24"/>
                    <w:szCs w:val="24"/>
                    <w:lang w:val="pt-BR"/>
                  </w:rPr>
                  <m:t>2</m:t>
                </m:r>
              </m:sub>
              <m:sup>
                <m:r>
                  <w:rPr>
                    <w:rFonts w:ascii="Cambria Math" w:hAnsi="Cambria Math" w:cs="Arial"/>
                    <w:sz w:val="24"/>
                    <w:szCs w:val="24"/>
                    <w:lang w:val="pt-BR"/>
                  </w:rPr>
                  <m:t>2</m:t>
                </m:r>
              </m:sup>
            </m:sSubSup>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lang w:val="pt-BR"/>
                  </w:rPr>
                  <m:t>2</m:t>
                </m:r>
              </m:sub>
            </m:sSub>
            <m:r>
              <w:rPr>
                <w:rFonts w:ascii="Cambria Math" w:hAnsi="Cambria Math" w:cs="Arial"/>
                <w:sz w:val="24"/>
                <w:szCs w:val="24"/>
                <w:lang w:val="pt-BR"/>
              </w:rPr>
              <m:t>+…+</m:t>
            </m:r>
            <m:sSubSup>
              <m:sSubSupPr>
                <m:ctrlPr>
                  <w:rPr>
                    <w:rFonts w:ascii="Cambria Math" w:hAnsi="Cambria Math" w:cs="Arial"/>
                    <w:i/>
                    <w:sz w:val="24"/>
                    <w:szCs w:val="24"/>
                  </w:rPr>
                </m:ctrlPr>
              </m:sSubSupPr>
              <m:e>
                <m:r>
                  <w:rPr>
                    <w:rFonts w:ascii="Cambria Math" w:hAnsi="Cambria Math" w:cs="Arial"/>
                    <w:sz w:val="24"/>
                    <w:szCs w:val="24"/>
                  </w:rPr>
                  <m:t>C</m:t>
                </m:r>
              </m:e>
              <m:sub>
                <m:r>
                  <w:rPr>
                    <w:rFonts w:ascii="Cambria Math" w:hAnsi="Cambria Math" w:cs="Arial"/>
                    <w:sz w:val="24"/>
                    <w:szCs w:val="24"/>
                  </w:rPr>
                  <m:t>in</m:t>
                </m:r>
              </m:sub>
              <m:sup>
                <m:r>
                  <w:rPr>
                    <w:rFonts w:ascii="Cambria Math" w:hAnsi="Cambria Math" w:cs="Arial"/>
                    <w:sz w:val="24"/>
                    <w:szCs w:val="24"/>
                    <w:lang w:val="pt-BR"/>
                  </w:rPr>
                  <m:t>2</m:t>
                </m:r>
              </m:sup>
            </m:sSubSup>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num>
          <m:den>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den>
        </m:f>
      </m:oMath>
      <w:r w:rsidRPr="00C122C3">
        <w:rPr>
          <w:rFonts w:eastAsiaTheme="minorEastAsia" w:cs="Arial"/>
          <w:sz w:val="24"/>
          <w:szCs w:val="24"/>
          <w:lang w:val="pt-BR"/>
        </w:rPr>
        <w:t xml:space="preserve">          (3)</w:t>
      </w:r>
    </w:p>
    <w:p w14:paraId="41B406CE" w14:textId="77777777" w:rsidR="001B001F" w:rsidRPr="00C122C3" w:rsidRDefault="001B001F" w:rsidP="00DE49E4">
      <w:pPr>
        <w:spacing w:line="360" w:lineRule="auto"/>
        <w:jc w:val="both"/>
        <w:rPr>
          <w:rFonts w:cs="Arial"/>
          <w:sz w:val="24"/>
          <w:szCs w:val="24"/>
          <w:lang w:val="pt-BR"/>
        </w:rPr>
      </w:pPr>
      <w:r w:rsidRPr="00C122C3">
        <w:rPr>
          <w:rFonts w:cs="Arial"/>
          <w:sz w:val="24"/>
          <w:szCs w:val="24"/>
          <w:lang w:val="pt-BR"/>
        </w:rPr>
        <w:t xml:space="preserve">Sendo </w:t>
      </w:r>
      <m:oMath>
        <m:r>
          <w:rPr>
            <w:rFonts w:ascii="Cambria Math" w:hAnsi="Cambria Math" w:cs="Arial"/>
            <w:sz w:val="24"/>
            <w:szCs w:val="24"/>
          </w:rPr>
          <m:t>C</m:t>
        </m:r>
      </m:oMath>
      <w:r w:rsidRPr="00C122C3">
        <w:rPr>
          <w:rFonts w:cs="Arial"/>
          <w:sz w:val="24"/>
          <w:szCs w:val="24"/>
          <w:lang w:val="pt-BR"/>
        </w:rPr>
        <w:t xml:space="preserve"> o coeficiente da matriz rotacionada da variável </w:t>
      </w:r>
      <m:oMath>
        <m:r>
          <w:rPr>
            <w:rFonts w:ascii="Cambria Math" w:hAnsi="Cambria Math" w:cs="Arial"/>
            <w:sz w:val="24"/>
            <w:szCs w:val="24"/>
          </w:rPr>
          <m:t>i</m:t>
        </m:r>
      </m:oMath>
      <w:r w:rsidRPr="00C122C3">
        <w:rPr>
          <w:rFonts w:cs="Arial"/>
          <w:sz w:val="24"/>
          <w:szCs w:val="24"/>
          <w:lang w:val="pt-BR"/>
        </w:rPr>
        <w:t xml:space="preserve"> no componente </w:t>
      </w:r>
      <m:oMath>
        <m:r>
          <w:rPr>
            <w:rFonts w:ascii="Cambria Math" w:hAnsi="Cambria Math" w:cs="Arial"/>
            <w:sz w:val="24"/>
            <w:szCs w:val="24"/>
          </w:rPr>
          <m:t>j</m:t>
        </m:r>
      </m:oMath>
      <w:r w:rsidRPr="00C122C3">
        <w:rPr>
          <w:rFonts w:eastAsiaTheme="minorEastAsia" w:cs="Arial"/>
          <w:sz w:val="24"/>
          <w:szCs w:val="24"/>
          <w:lang w:val="pt-BR"/>
        </w:rPr>
        <w:t xml:space="preserve">. Por sua vez,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oMath>
      <w:r w:rsidRPr="00C122C3">
        <w:rPr>
          <w:rFonts w:cs="Arial"/>
          <w:sz w:val="24"/>
          <w:szCs w:val="24"/>
          <w:lang w:val="pt-BR"/>
        </w:rPr>
        <w:t xml:space="preserve"> corresponde à parcela da variância explicada pela componente </w:t>
      </w:r>
      <m:oMath>
        <m:r>
          <w:rPr>
            <w:rFonts w:ascii="Cambria Math" w:hAnsi="Cambria Math" w:cs="Arial"/>
            <w:sz w:val="24"/>
            <w:szCs w:val="24"/>
          </w:rPr>
          <m:t>j</m:t>
        </m:r>
        <m:r>
          <w:rPr>
            <w:rFonts w:ascii="Cambria Math" w:hAnsi="Cambria Math" w:cs="Arial"/>
            <w:sz w:val="24"/>
            <w:szCs w:val="24"/>
            <w:lang w:val="pt-BR"/>
          </w:rPr>
          <m:t>.</m:t>
        </m:r>
      </m:oMath>
    </w:p>
    <w:p w14:paraId="3275EA93" w14:textId="77777777" w:rsidR="001B001F" w:rsidRPr="00C122C3" w:rsidRDefault="001B001F" w:rsidP="00DE49E4">
      <w:pPr>
        <w:spacing w:line="360" w:lineRule="auto"/>
        <w:jc w:val="both"/>
        <w:rPr>
          <w:rFonts w:cs="Arial"/>
          <w:sz w:val="24"/>
          <w:szCs w:val="24"/>
          <w:lang w:val="pt-BR"/>
        </w:rPr>
      </w:pPr>
      <w:r w:rsidRPr="00C122C3">
        <w:rPr>
          <w:rFonts w:eastAsiaTheme="minorEastAsia" w:cs="Arial"/>
          <w:sz w:val="24"/>
          <w:szCs w:val="24"/>
          <w:lang w:val="pt-BR"/>
        </w:rPr>
        <w:t xml:space="preserve">No entanto, a proposta de </w:t>
      </w:r>
      <w:proofErr w:type="spellStart"/>
      <w:r w:rsidRPr="00C122C3">
        <w:rPr>
          <w:rFonts w:cs="Arial"/>
          <w:sz w:val="24"/>
          <w:szCs w:val="24"/>
          <w:lang w:val="pt-BR"/>
        </w:rPr>
        <w:t>Azzoni</w:t>
      </w:r>
      <w:proofErr w:type="spellEnd"/>
      <w:r w:rsidRPr="00C122C3">
        <w:rPr>
          <w:rFonts w:cs="Arial"/>
          <w:sz w:val="24"/>
          <w:szCs w:val="24"/>
          <w:lang w:val="pt-BR"/>
        </w:rPr>
        <w:t xml:space="preserve"> et al., (2000), desconsidera eventuais pesos negativos na criação do índice, haja vista que os pesos das componentes são elevados ao quadrado. Assim sendo, é necessário adaptar (3):</w:t>
      </w:r>
    </w:p>
    <w:p w14:paraId="70B4C5CB" w14:textId="77777777" w:rsidR="001B001F" w:rsidRPr="00C122C3" w:rsidRDefault="001B001F" w:rsidP="001B001F">
      <w:pPr>
        <w:spacing w:after="240" w:line="360" w:lineRule="auto"/>
        <w:jc w:val="center"/>
        <w:rPr>
          <w:rFonts w:cs="Arial"/>
          <w:sz w:val="24"/>
          <w:szCs w:val="24"/>
          <w:lang w:val="pt-BR"/>
        </w:rPr>
      </w:pPr>
      <m:oMath>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lang w:val="pt-BR"/>
          </w:rPr>
          <m:t xml:space="preserve"> =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m:t>
                </m:r>
                <m:r>
                  <w:rPr>
                    <w:rFonts w:ascii="Cambria Math" w:hAnsi="Cambria Math" w:cs="Arial"/>
                    <w:sz w:val="24"/>
                    <w:szCs w:val="24"/>
                    <w:lang w:val="pt-BR"/>
                  </w:rPr>
                  <m:t>1</m:t>
                </m:r>
              </m:sub>
            </m:sSub>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lang w:val="pt-BR"/>
                  </w:rPr>
                  <m:t>1</m:t>
                </m:r>
              </m:sub>
            </m:sSub>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m:t>
                </m:r>
                <m:r>
                  <w:rPr>
                    <w:rFonts w:ascii="Cambria Math" w:hAnsi="Cambria Math" w:cs="Arial"/>
                    <w:sz w:val="24"/>
                    <w:szCs w:val="24"/>
                    <w:lang w:val="pt-BR"/>
                  </w:rPr>
                  <m:t>2</m:t>
                </m:r>
              </m:sub>
            </m:sSub>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lang w:val="pt-BR"/>
                  </w:rPr>
                  <m:t>2</m:t>
                </m:r>
              </m:sub>
            </m:sSub>
            <m:r>
              <w:rPr>
                <w:rFonts w:ascii="Cambria Math" w:hAnsi="Cambria Math" w:cs="Arial"/>
                <w:sz w:val="24"/>
                <w:szCs w:val="24"/>
                <w:lang w:val="pt-BR"/>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in</m:t>
                </m:r>
              </m:sub>
            </m:sSub>
            <m:r>
              <w:rPr>
                <w:rFonts w:ascii="Cambria Math" w:hAnsi="Cambria Math" w:cs="Arial"/>
                <w:sz w:val="24"/>
                <w:szCs w:val="24"/>
                <w:lang w:val="pt-BR"/>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num>
          <m:den>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den>
        </m:f>
      </m:oMath>
      <w:r w:rsidRPr="00C122C3">
        <w:rPr>
          <w:rFonts w:eastAsiaTheme="minorEastAsia" w:cs="Arial"/>
          <w:sz w:val="24"/>
          <w:szCs w:val="24"/>
          <w:lang w:val="pt-BR"/>
        </w:rPr>
        <w:t xml:space="preserve">          (3.1)</w:t>
      </w:r>
    </w:p>
    <w:p w14:paraId="6214E605" w14:textId="77777777" w:rsidR="001B001F" w:rsidRPr="00C122C3" w:rsidRDefault="001B001F" w:rsidP="00DE49E4">
      <w:pPr>
        <w:spacing w:line="360" w:lineRule="auto"/>
        <w:jc w:val="both"/>
        <w:rPr>
          <w:rFonts w:eastAsiaTheme="minorEastAsia" w:cs="Arial"/>
          <w:sz w:val="24"/>
          <w:szCs w:val="24"/>
          <w:lang w:val="pt-BR"/>
        </w:rPr>
      </w:pPr>
      <w:r w:rsidRPr="00C122C3">
        <w:rPr>
          <w:rFonts w:eastAsiaTheme="minorEastAsia" w:cs="Arial"/>
          <w:sz w:val="24"/>
          <w:szCs w:val="24"/>
          <w:lang w:val="pt-BR"/>
        </w:rPr>
        <w:t>Como exposto na seção 3.1 e no Anexo I, os dados são padronizados em índices de maio de 2010 e base 100. Matematicamente, o ICF proposto neste presente trabalho é determinado por:</w:t>
      </w:r>
    </w:p>
    <w:p w14:paraId="56C92F99" w14:textId="77777777" w:rsidR="001B001F" w:rsidRPr="00C122C3" w:rsidRDefault="001B001F" w:rsidP="001B001F">
      <w:pPr>
        <w:spacing w:after="240" w:line="360" w:lineRule="auto"/>
        <w:ind w:firstLine="709"/>
        <w:jc w:val="center"/>
        <w:rPr>
          <w:rFonts w:eastAsiaTheme="minorEastAsia" w:cs="Arial"/>
          <w:sz w:val="24"/>
          <w:szCs w:val="24"/>
          <w:lang w:val="pt-BR"/>
        </w:rPr>
      </w:pPr>
      <m:oMath>
        <m:r>
          <w:rPr>
            <w:rFonts w:ascii="Cambria Math" w:eastAsiaTheme="minorEastAsia" w:hAnsi="Cambria Math" w:cs="Arial"/>
            <w:sz w:val="24"/>
            <w:szCs w:val="24"/>
          </w:rPr>
          <m:t>ICF</m:t>
        </m:r>
        <m:r>
          <w:rPr>
            <w:rFonts w:ascii="Cambria Math" w:eastAsiaTheme="minorEastAsia" w:hAnsi="Cambria Math" w:cs="Arial"/>
            <w:sz w:val="24"/>
            <w:szCs w:val="24"/>
            <w:lang w:val="pt-BR"/>
          </w:rPr>
          <m:t>=</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i</m:t>
                    </m:r>
                    <m:r>
                      <w:rPr>
                        <w:rFonts w:ascii="Cambria Math" w:hAnsi="Cambria Math" w:cs="Arial"/>
                        <w:sz w:val="24"/>
                        <w:szCs w:val="24"/>
                        <w:lang w:val="pt-BR"/>
                      </w:rPr>
                      <m:t>=1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it</m:t>
                        </m:r>
                      </m:sub>
                    </m:sSub>
                    <m:r>
                      <w:rPr>
                        <w:rFonts w:ascii="Cambria Math" w:hAnsi="Cambria Math" w:cs="Arial"/>
                        <w:sz w:val="24"/>
                        <w:szCs w:val="24"/>
                        <w:lang w:val="pt-BR"/>
                      </w:rPr>
                      <m:t xml:space="preserve">∙ </m:t>
                    </m:r>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e>
                </m:nary>
                <m:r>
                  <w:rPr>
                    <w:rFonts w:ascii="Cambria Math" w:hAnsi="Cambria Math" w:cs="Arial"/>
                    <w:sz w:val="24"/>
                    <w:szCs w:val="24"/>
                    <w:lang w:val="pt-BR"/>
                  </w:rPr>
                  <m:t xml:space="preserve"> </m:t>
                </m:r>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lang w:val="pt-BR"/>
                      </w:rPr>
                      <m:t xml:space="preserve"> </m:t>
                    </m:r>
                    <m:r>
                      <w:rPr>
                        <w:rFonts w:ascii="Cambria Math" w:hAnsi="Cambria Math" w:cs="Arial"/>
                        <w:sz w:val="24"/>
                        <w:szCs w:val="24"/>
                      </w:rPr>
                      <m:t>mai</m:t>
                    </m:r>
                    <m:r>
                      <w:rPr>
                        <w:rFonts w:ascii="Cambria Math" w:hAnsi="Cambria Math" w:cs="Arial"/>
                        <w:sz w:val="24"/>
                        <w:szCs w:val="24"/>
                        <w:lang w:val="pt-BR"/>
                      </w:rPr>
                      <m:t>, 2010</m:t>
                    </m:r>
                  </m:sub>
                </m:sSub>
              </m:den>
            </m:f>
            <m:ctrlPr>
              <w:rPr>
                <w:rFonts w:ascii="Cambria Math" w:hAnsi="Cambria Math" w:cs="Arial"/>
                <w:i/>
                <w:sz w:val="24"/>
                <w:szCs w:val="24"/>
              </w:rPr>
            </m:ctrlPr>
          </m:e>
        </m:d>
        <m:r>
          <w:rPr>
            <w:rFonts w:ascii="Cambria Math" w:hAnsi="Cambria Math" w:cs="Arial"/>
            <w:sz w:val="24"/>
            <w:szCs w:val="24"/>
            <w:lang w:val="pt-BR"/>
          </w:rPr>
          <m:t>×100</m:t>
        </m:r>
      </m:oMath>
      <w:r w:rsidRPr="00C122C3">
        <w:rPr>
          <w:rFonts w:eastAsiaTheme="minorEastAsia" w:cs="Arial"/>
          <w:sz w:val="24"/>
          <w:szCs w:val="24"/>
          <w:lang w:val="pt-BR"/>
        </w:rPr>
        <w:t xml:space="preserve">          (4)</w:t>
      </w:r>
    </w:p>
    <w:p w14:paraId="7B781FC0" w14:textId="07CA2418" w:rsidR="00831066" w:rsidRPr="00A75BD7" w:rsidRDefault="00000000" w:rsidP="00A75BD7">
      <w:pPr>
        <w:spacing w:after="0" w:line="360" w:lineRule="auto"/>
        <w:ind w:firstLine="709"/>
        <w:rPr>
          <w:rFonts w:cs="Arial"/>
          <w:sz w:val="24"/>
          <w:szCs w:val="24"/>
          <w:lang w:val="pt-BR"/>
        </w:rPr>
      </w:pP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oMath>
      <w:r w:rsidR="001B001F" w:rsidRPr="00C122C3">
        <w:rPr>
          <w:rFonts w:eastAsiaTheme="minorEastAsia" w:cs="Arial"/>
          <w:sz w:val="24"/>
          <w:szCs w:val="24"/>
          <w:lang w:val="pt-BR"/>
        </w:rPr>
        <w:t xml:space="preserve"> é o Índice Financeiro no período </w:t>
      </w:r>
      <m:oMath>
        <m:r>
          <w:rPr>
            <w:rFonts w:ascii="Cambria Math" w:eastAsiaTheme="minorEastAsia" w:hAnsi="Cambria Math" w:cs="Arial"/>
            <w:sz w:val="24"/>
            <w:szCs w:val="24"/>
          </w:rPr>
          <m:t>t</m:t>
        </m:r>
      </m:oMath>
      <w:r w:rsidR="001B001F" w:rsidRPr="00C122C3">
        <w:rPr>
          <w:rFonts w:eastAsiaTheme="minorEastAsia" w:cs="Arial"/>
          <w:sz w:val="24"/>
          <w:szCs w:val="24"/>
          <w:lang w:val="pt-BR"/>
        </w:rPr>
        <w:t xml:space="preserve">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it</m:t>
            </m:r>
          </m:sub>
        </m:sSub>
      </m:oMath>
      <w:r w:rsidR="001B001F" w:rsidRPr="00C122C3">
        <w:rPr>
          <w:rFonts w:eastAsiaTheme="minorEastAsia" w:cs="Arial"/>
          <w:sz w:val="24"/>
          <w:szCs w:val="24"/>
          <w:lang w:val="pt-BR"/>
        </w:rPr>
        <w:t xml:space="preserve"> é o número-índice, com base maio de 2010, da variável </w:t>
      </w:r>
      <m:oMath>
        <m:r>
          <w:rPr>
            <w:rFonts w:ascii="Cambria Math" w:eastAsiaTheme="minorEastAsia" w:hAnsi="Cambria Math" w:cs="Arial"/>
            <w:sz w:val="24"/>
            <w:szCs w:val="24"/>
          </w:rPr>
          <m:t>i</m:t>
        </m:r>
      </m:oMath>
      <w:r w:rsidR="001B001F" w:rsidRPr="00C122C3">
        <w:rPr>
          <w:rFonts w:eastAsiaTheme="minorEastAsia" w:cs="Arial"/>
          <w:sz w:val="24"/>
          <w:szCs w:val="24"/>
          <w:lang w:val="pt-BR"/>
        </w:rPr>
        <w:t xml:space="preserve"> no período </w:t>
      </w:r>
      <m:oMath>
        <m:r>
          <w:rPr>
            <w:rFonts w:ascii="Cambria Math" w:eastAsiaTheme="minorEastAsia" w:hAnsi="Cambria Math" w:cs="Arial"/>
            <w:sz w:val="24"/>
            <w:szCs w:val="24"/>
          </w:rPr>
          <m:t>t</m:t>
        </m:r>
      </m:oMath>
      <w:r w:rsidR="001B001F" w:rsidRPr="00C122C3">
        <w:rPr>
          <w:rFonts w:eastAsiaTheme="minorEastAsia" w:cs="Arial"/>
          <w:sz w:val="24"/>
          <w:szCs w:val="24"/>
          <w:lang w:val="pt-BR"/>
        </w:rPr>
        <w:t xml:space="preserve"> e </w:t>
      </w:r>
      <m:oMath>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oMath>
      <w:r w:rsidR="001B001F" w:rsidRPr="00C122C3">
        <w:rPr>
          <w:rFonts w:eastAsiaTheme="minorEastAsia" w:cs="Arial"/>
          <w:sz w:val="24"/>
          <w:szCs w:val="24"/>
          <w:lang w:val="pt-BR"/>
        </w:rPr>
        <w:t xml:space="preserve"> é </w:t>
      </w:r>
      <w:r w:rsidR="001B001F" w:rsidRPr="00C122C3">
        <w:rPr>
          <w:rFonts w:cs="Arial"/>
          <w:sz w:val="24"/>
          <w:szCs w:val="24"/>
          <w:lang w:val="pt-BR"/>
        </w:rPr>
        <w:t xml:space="preserve">o peso da variável </w:t>
      </w:r>
      <m:oMath>
        <m:r>
          <w:rPr>
            <w:rFonts w:ascii="Cambria Math" w:hAnsi="Cambria Math" w:cs="Arial"/>
            <w:sz w:val="24"/>
            <w:szCs w:val="24"/>
          </w:rPr>
          <m:t>i</m:t>
        </m:r>
      </m:oMath>
      <w:r w:rsidR="001B001F" w:rsidRPr="00C122C3">
        <w:rPr>
          <w:rFonts w:cs="Arial"/>
          <w:sz w:val="24"/>
          <w:szCs w:val="24"/>
          <w:lang w:val="pt-BR"/>
        </w:rPr>
        <w:t xml:space="preserve"> no indicador. </w:t>
      </w:r>
    </w:p>
    <w:p w14:paraId="038B9032" w14:textId="77777777" w:rsidR="001B001F" w:rsidRPr="003F1E67" w:rsidRDefault="001B001F" w:rsidP="00C122C3">
      <w:pPr>
        <w:pStyle w:val="PargrafodaLista"/>
        <w:spacing w:line="360" w:lineRule="auto"/>
        <w:jc w:val="both"/>
        <w:rPr>
          <w:rFonts w:ascii="Times New Roman" w:hAnsi="Times New Roman" w:cs="Times New Roman"/>
          <w:b/>
          <w:bCs/>
          <w:sz w:val="24"/>
          <w:szCs w:val="24"/>
          <w:lang w:val="pt-BR"/>
        </w:rPr>
      </w:pPr>
      <w:bookmarkStart w:id="5" w:name="_Toc111907929"/>
      <w:r w:rsidRPr="003F1E67">
        <w:rPr>
          <w:rFonts w:ascii="Times New Roman" w:hAnsi="Times New Roman" w:cs="Times New Roman"/>
          <w:b/>
          <w:bCs/>
          <w:sz w:val="24"/>
          <w:szCs w:val="24"/>
          <w:lang w:val="pt-BR"/>
        </w:rPr>
        <w:lastRenderedPageBreak/>
        <w:t>3.4 Comparabilidade do índice</w:t>
      </w:r>
      <w:bookmarkEnd w:id="5"/>
    </w:p>
    <w:p w14:paraId="1C277774" w14:textId="77777777" w:rsidR="001B001F" w:rsidRPr="00C122C3" w:rsidRDefault="001B001F" w:rsidP="0014795C">
      <w:pPr>
        <w:spacing w:line="360" w:lineRule="auto"/>
        <w:jc w:val="both"/>
        <w:rPr>
          <w:sz w:val="24"/>
          <w:szCs w:val="24"/>
          <w:lang w:val="pt-BR"/>
        </w:rPr>
      </w:pPr>
      <w:r w:rsidRPr="00C122C3">
        <w:rPr>
          <w:sz w:val="24"/>
          <w:szCs w:val="24"/>
          <w:lang w:val="pt-BR"/>
        </w:rPr>
        <w:t xml:space="preserve">No intuito de averiguar a qualidade do ajuste do indicador construído, o ideal seria comparar a série criada com o ICF oficial do Banco Central do Brasil (BCB). Todavia, dois problemas tornam esta comparação inviável: i) a série oficial do Banco Central tem periodicidade diária, não sendo diretamente comparável com uma série de periodicidade mensal, como o ICF proposto neste presente trabalho e </w:t>
      </w:r>
      <w:proofErr w:type="spellStart"/>
      <w:r w:rsidRPr="00C122C3">
        <w:rPr>
          <w:sz w:val="24"/>
          <w:szCs w:val="24"/>
          <w:lang w:val="pt-BR"/>
        </w:rPr>
        <w:t>ii</w:t>
      </w:r>
      <w:proofErr w:type="spellEnd"/>
      <w:r w:rsidRPr="00C122C3">
        <w:rPr>
          <w:sz w:val="24"/>
          <w:szCs w:val="24"/>
          <w:lang w:val="pt-BR"/>
        </w:rPr>
        <w:t xml:space="preserve">) os dados disponibilizados pelo BC não contemplam a totalidade do período proposto. </w:t>
      </w:r>
    </w:p>
    <w:p w14:paraId="311E53D7" w14:textId="77777777" w:rsidR="001B001F" w:rsidRPr="00C122C3" w:rsidRDefault="001B001F" w:rsidP="0014795C">
      <w:pPr>
        <w:spacing w:after="240" w:line="360" w:lineRule="auto"/>
        <w:jc w:val="both"/>
        <w:rPr>
          <w:sz w:val="24"/>
          <w:szCs w:val="24"/>
          <w:lang w:val="pt-BR"/>
        </w:rPr>
      </w:pPr>
      <w:r w:rsidRPr="00C122C3">
        <w:rPr>
          <w:sz w:val="24"/>
          <w:szCs w:val="24"/>
          <w:lang w:val="pt-BR"/>
        </w:rPr>
        <w:t xml:space="preserve">Dado o exposto, é construído um ICF do BCB projetado, tendo como base a metodologia publicada pelo Banco Central do Brasil (BCB) nos seus relatórios de inflação, para o qual se </w:t>
      </w:r>
      <w:proofErr w:type="spellStart"/>
      <w:r w:rsidRPr="00C122C3">
        <w:rPr>
          <w:sz w:val="24"/>
          <w:szCs w:val="24"/>
          <w:lang w:val="pt-BR"/>
        </w:rPr>
        <w:t>mensaliza</w:t>
      </w:r>
      <w:proofErr w:type="spellEnd"/>
      <w:r w:rsidRPr="00C122C3">
        <w:rPr>
          <w:sz w:val="24"/>
          <w:szCs w:val="24"/>
          <w:lang w:val="pt-BR"/>
        </w:rPr>
        <w:t xml:space="preserve"> os dados extraindo sua média mensal. Para demonstrar a acurácia do ICF projetado em relação ao ICF original produzido e divulgado pelo BCB, comparou-se o ajuste do indicador projetado com o indicador original em datas cujos dados abertos são disponíveis, entre dezembro de 2019 e dezembro de 2021. O Gráfico 1 apresenta estas duas séries:</w:t>
      </w:r>
    </w:p>
    <w:p w14:paraId="73832982" w14:textId="77777777" w:rsidR="001B001F" w:rsidRPr="00C122C3" w:rsidRDefault="001B001F" w:rsidP="001B001F">
      <w:pPr>
        <w:spacing w:after="240" w:line="360" w:lineRule="auto"/>
        <w:jc w:val="center"/>
        <w:rPr>
          <w:b/>
          <w:bCs/>
          <w:sz w:val="24"/>
          <w:szCs w:val="24"/>
          <w:lang w:val="pt-BR"/>
        </w:rPr>
      </w:pPr>
      <w:r w:rsidRPr="00C122C3">
        <w:rPr>
          <w:b/>
          <w:bCs/>
          <w:sz w:val="24"/>
          <w:szCs w:val="24"/>
          <w:lang w:val="pt-BR"/>
        </w:rPr>
        <w:t>Gráfico 1: ICF oficial do BCB e ICF projetado (</w:t>
      </w:r>
      <w:r w:rsidRPr="00C122C3">
        <w:rPr>
          <w:b/>
          <w:bCs/>
          <w:i/>
          <w:iCs/>
          <w:sz w:val="24"/>
          <w:szCs w:val="24"/>
          <w:lang w:val="pt-BR"/>
        </w:rPr>
        <w:t>proxy</w:t>
      </w:r>
      <w:r w:rsidRPr="00C122C3">
        <w:rPr>
          <w:b/>
          <w:bCs/>
          <w:sz w:val="24"/>
          <w:szCs w:val="24"/>
          <w:lang w:val="pt-BR"/>
        </w:rPr>
        <w:t>)</w:t>
      </w:r>
    </w:p>
    <w:p w14:paraId="62CBB767" w14:textId="01EA38DE" w:rsidR="001B001F" w:rsidRPr="0014795C" w:rsidRDefault="001B001F" w:rsidP="0014795C">
      <w:pPr>
        <w:spacing w:line="360" w:lineRule="auto"/>
        <w:jc w:val="center"/>
        <w:rPr>
          <w:rFonts w:ascii="Arial" w:hAnsi="Arial"/>
          <w:iCs/>
          <w:sz w:val="18"/>
          <w:lang w:val="pt-BR"/>
        </w:rPr>
      </w:pPr>
      <w:r>
        <w:rPr>
          <w:noProof/>
          <w:lang w:eastAsia="pt-BR"/>
        </w:rPr>
        <w:drawing>
          <wp:inline distT="0" distB="0" distL="0" distR="0" wp14:anchorId="00947667" wp14:editId="5A8F09F5">
            <wp:extent cx="5760000" cy="16200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C27672">
        <w:rPr>
          <w:rStyle w:val="CitaoChar"/>
        </w:rPr>
        <w:t>Fonte: BCB e FGV.</w:t>
      </w:r>
      <w:r>
        <w:rPr>
          <w:rStyle w:val="CitaoChar"/>
        </w:rPr>
        <w:t xml:space="preserve"> Elaboração própria.</w:t>
      </w:r>
    </w:p>
    <w:p w14:paraId="3C47DE8F" w14:textId="77777777" w:rsidR="001B001F" w:rsidRPr="00C122C3" w:rsidRDefault="001B001F" w:rsidP="0014795C">
      <w:pPr>
        <w:spacing w:line="360" w:lineRule="auto"/>
        <w:jc w:val="both"/>
        <w:rPr>
          <w:sz w:val="24"/>
          <w:szCs w:val="24"/>
          <w:lang w:val="pt-BR"/>
        </w:rPr>
      </w:pPr>
      <w:r w:rsidRPr="00C122C3">
        <w:rPr>
          <w:sz w:val="24"/>
          <w:szCs w:val="24"/>
          <w:lang w:val="pt-BR"/>
        </w:rPr>
        <w:t xml:space="preserve">A estimativa supramencionada é utilizada para construir os índices 1 e 2, que são tomados como medidas de avaliação de ajuste do índice proposto para o presente trabalho e minuciado nas subseções anteriores. </w:t>
      </w:r>
    </w:p>
    <w:p w14:paraId="2C31DC42" w14:textId="7934BAFB" w:rsidR="001B001F" w:rsidRDefault="001B001F" w:rsidP="0014795C">
      <w:pPr>
        <w:spacing w:after="240" w:line="360" w:lineRule="auto"/>
        <w:jc w:val="both"/>
        <w:rPr>
          <w:sz w:val="24"/>
          <w:szCs w:val="24"/>
          <w:lang w:val="pt-BR"/>
        </w:rPr>
      </w:pPr>
      <w:r w:rsidRPr="00C122C3">
        <w:rPr>
          <w:sz w:val="24"/>
          <w:szCs w:val="24"/>
          <w:lang w:val="pt-BR"/>
        </w:rPr>
        <w:t>O Quadro 2 relaciona estes índices e seu método de extração:</w:t>
      </w:r>
    </w:p>
    <w:p w14:paraId="76F62591" w14:textId="009055D9" w:rsidR="001E66FB" w:rsidRDefault="001E66FB" w:rsidP="0014795C">
      <w:pPr>
        <w:spacing w:after="240" w:line="360" w:lineRule="auto"/>
        <w:jc w:val="both"/>
        <w:rPr>
          <w:sz w:val="24"/>
          <w:szCs w:val="24"/>
          <w:lang w:val="pt-BR"/>
        </w:rPr>
      </w:pPr>
    </w:p>
    <w:p w14:paraId="3C3A0813" w14:textId="70D74F68" w:rsidR="001E66FB" w:rsidRDefault="001E66FB" w:rsidP="0014795C">
      <w:pPr>
        <w:spacing w:after="240" w:line="360" w:lineRule="auto"/>
        <w:jc w:val="both"/>
        <w:rPr>
          <w:sz w:val="24"/>
          <w:szCs w:val="24"/>
          <w:lang w:val="pt-BR"/>
        </w:rPr>
      </w:pPr>
    </w:p>
    <w:p w14:paraId="0F0E4CCF" w14:textId="77777777" w:rsidR="00A75BD7" w:rsidRPr="00C122C3" w:rsidRDefault="00A75BD7" w:rsidP="0014795C">
      <w:pPr>
        <w:spacing w:after="240" w:line="360" w:lineRule="auto"/>
        <w:jc w:val="both"/>
        <w:rPr>
          <w:sz w:val="24"/>
          <w:szCs w:val="24"/>
          <w:lang w:val="pt-BR"/>
        </w:rPr>
      </w:pPr>
    </w:p>
    <w:p w14:paraId="0FDB8E52" w14:textId="77777777" w:rsidR="001B001F" w:rsidRPr="00A51BE8" w:rsidRDefault="001B001F" w:rsidP="001B001F">
      <w:pPr>
        <w:spacing w:after="0" w:line="360" w:lineRule="auto"/>
        <w:jc w:val="center"/>
        <w:rPr>
          <w:b/>
          <w:bCs/>
        </w:rPr>
      </w:pPr>
      <w:r w:rsidRPr="002572E2">
        <w:rPr>
          <w:b/>
          <w:bCs/>
          <w:sz w:val="24"/>
          <w:szCs w:val="24"/>
        </w:rPr>
        <w:lastRenderedPageBreak/>
        <w:t xml:space="preserve">Quadro 2: </w:t>
      </w:r>
      <w:proofErr w:type="spellStart"/>
      <w:r w:rsidRPr="002572E2">
        <w:rPr>
          <w:b/>
          <w:bCs/>
          <w:sz w:val="24"/>
          <w:szCs w:val="24"/>
        </w:rPr>
        <w:t>Relação</w:t>
      </w:r>
      <w:proofErr w:type="spellEnd"/>
      <w:r w:rsidRPr="002572E2">
        <w:rPr>
          <w:b/>
          <w:bCs/>
          <w:sz w:val="24"/>
          <w:szCs w:val="24"/>
        </w:rPr>
        <w:t xml:space="preserve"> dos </w:t>
      </w:r>
      <w:proofErr w:type="spellStart"/>
      <w:r w:rsidRPr="002572E2">
        <w:rPr>
          <w:b/>
          <w:bCs/>
          <w:sz w:val="24"/>
          <w:szCs w:val="24"/>
        </w:rPr>
        <w:t>índices</w:t>
      </w:r>
      <w:proofErr w:type="spellEnd"/>
      <w:r w:rsidRPr="002572E2">
        <w:rPr>
          <w:b/>
          <w:bCs/>
          <w:sz w:val="24"/>
          <w:szCs w:val="24"/>
        </w:rPr>
        <w:t xml:space="preserve"> </w:t>
      </w:r>
      <w:proofErr w:type="spellStart"/>
      <w:r w:rsidRPr="002572E2">
        <w:rPr>
          <w:b/>
          <w:bCs/>
          <w:sz w:val="24"/>
          <w:szCs w:val="24"/>
        </w:rPr>
        <w:t>comparáveis</w:t>
      </w:r>
      <w:proofErr w:type="spellEnd"/>
    </w:p>
    <w:tbl>
      <w:tblPr>
        <w:tblW w:w="907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587"/>
        <w:gridCol w:w="7483"/>
      </w:tblGrid>
      <w:tr w:rsidR="001B001F" w:rsidRPr="00BA7BFA" w14:paraId="4AFEDA6B" w14:textId="77777777" w:rsidTr="007E0312">
        <w:trPr>
          <w:trHeight w:val="300"/>
        </w:trPr>
        <w:tc>
          <w:tcPr>
            <w:tcW w:w="1587" w:type="dxa"/>
            <w:tcBorders>
              <w:top w:val="single" w:sz="4" w:space="0" w:color="auto"/>
              <w:bottom w:val="single" w:sz="4" w:space="0" w:color="auto"/>
            </w:tcBorders>
            <w:shd w:val="clear" w:color="auto" w:fill="auto"/>
            <w:noWrap/>
            <w:vAlign w:val="center"/>
            <w:hideMark/>
          </w:tcPr>
          <w:p w14:paraId="74EF980F" w14:textId="77777777" w:rsidR="001B001F" w:rsidRPr="00DB0695" w:rsidRDefault="001B001F" w:rsidP="007E0312">
            <w:pPr>
              <w:spacing w:after="0" w:line="360" w:lineRule="auto"/>
              <w:jc w:val="center"/>
              <w:rPr>
                <w:rFonts w:eastAsia="Times New Roman" w:cs="Arial"/>
                <w:b/>
                <w:bCs/>
                <w:color w:val="000000"/>
                <w:sz w:val="18"/>
                <w:szCs w:val="18"/>
                <w:lang w:eastAsia="pt-BR"/>
              </w:rPr>
            </w:pPr>
            <w:proofErr w:type="spellStart"/>
            <w:r>
              <w:rPr>
                <w:rFonts w:eastAsia="Times New Roman" w:cs="Arial"/>
                <w:b/>
                <w:bCs/>
                <w:color w:val="000000"/>
                <w:sz w:val="18"/>
                <w:szCs w:val="18"/>
                <w:lang w:eastAsia="pt-BR"/>
              </w:rPr>
              <w:t>Indicador</w:t>
            </w:r>
            <w:proofErr w:type="spellEnd"/>
          </w:p>
        </w:tc>
        <w:tc>
          <w:tcPr>
            <w:tcW w:w="7483" w:type="dxa"/>
            <w:tcBorders>
              <w:top w:val="single" w:sz="4" w:space="0" w:color="auto"/>
              <w:bottom w:val="single" w:sz="4" w:space="0" w:color="auto"/>
            </w:tcBorders>
            <w:shd w:val="clear" w:color="auto" w:fill="auto"/>
            <w:noWrap/>
            <w:vAlign w:val="center"/>
            <w:hideMark/>
          </w:tcPr>
          <w:p w14:paraId="26A9611A" w14:textId="77777777" w:rsidR="001B001F" w:rsidRPr="00DB0695" w:rsidRDefault="001B001F" w:rsidP="007E0312">
            <w:pPr>
              <w:spacing w:after="0" w:line="360" w:lineRule="auto"/>
              <w:jc w:val="center"/>
              <w:rPr>
                <w:rFonts w:eastAsia="Times New Roman" w:cs="Arial"/>
                <w:b/>
                <w:bCs/>
                <w:color w:val="000000"/>
                <w:sz w:val="18"/>
                <w:szCs w:val="18"/>
                <w:lang w:eastAsia="pt-BR"/>
              </w:rPr>
            </w:pPr>
            <w:proofErr w:type="spellStart"/>
            <w:r w:rsidRPr="00DB0695">
              <w:rPr>
                <w:rFonts w:eastAsia="Times New Roman" w:cs="Arial"/>
                <w:b/>
                <w:bCs/>
                <w:color w:val="000000"/>
                <w:sz w:val="18"/>
                <w:szCs w:val="18"/>
                <w:lang w:eastAsia="pt-BR"/>
              </w:rPr>
              <w:t>Extração</w:t>
            </w:r>
            <w:proofErr w:type="spellEnd"/>
          </w:p>
        </w:tc>
      </w:tr>
      <w:tr w:rsidR="001B001F" w:rsidRPr="00BA7BFA" w14:paraId="0BAE9561" w14:textId="77777777" w:rsidTr="007E0312">
        <w:trPr>
          <w:trHeight w:val="850"/>
        </w:trPr>
        <w:tc>
          <w:tcPr>
            <w:tcW w:w="1587" w:type="dxa"/>
            <w:tcBorders>
              <w:top w:val="single" w:sz="4" w:space="0" w:color="auto"/>
            </w:tcBorders>
            <w:shd w:val="clear" w:color="auto" w:fill="F2F2F2" w:themeFill="background1" w:themeFillShade="F2"/>
            <w:noWrap/>
            <w:vAlign w:val="center"/>
            <w:hideMark/>
          </w:tcPr>
          <w:p w14:paraId="2E0E08A6" w14:textId="77777777" w:rsidR="001B001F" w:rsidRPr="00DB0695" w:rsidRDefault="001B001F" w:rsidP="007E0312">
            <w:pPr>
              <w:spacing w:after="0" w:line="360" w:lineRule="auto"/>
              <w:jc w:val="center"/>
              <w:rPr>
                <w:rFonts w:eastAsia="Times New Roman" w:cs="Arial"/>
                <w:b/>
                <w:bCs/>
                <w:color w:val="000000"/>
                <w:sz w:val="18"/>
                <w:szCs w:val="18"/>
                <w:lang w:eastAsia="pt-BR"/>
              </w:rPr>
            </w:pPr>
            <w:r w:rsidRPr="00DB0695">
              <w:rPr>
                <w:rFonts w:eastAsia="Times New Roman" w:cs="Arial"/>
                <w:b/>
                <w:bCs/>
                <w:color w:val="000000"/>
                <w:sz w:val="18"/>
                <w:szCs w:val="18"/>
                <w:lang w:eastAsia="pt-BR"/>
              </w:rPr>
              <w:t>Indice1</w:t>
            </w:r>
          </w:p>
        </w:tc>
        <w:tc>
          <w:tcPr>
            <w:tcW w:w="7483" w:type="dxa"/>
            <w:tcBorders>
              <w:top w:val="single" w:sz="4" w:space="0" w:color="auto"/>
            </w:tcBorders>
            <w:shd w:val="clear" w:color="auto" w:fill="F2F2F2" w:themeFill="background1" w:themeFillShade="F2"/>
            <w:noWrap/>
            <w:vAlign w:val="center"/>
            <w:hideMark/>
          </w:tcPr>
          <w:p w14:paraId="6B6E909C" w14:textId="77777777" w:rsidR="001B001F" w:rsidRPr="00DB0695" w:rsidRDefault="001B001F" w:rsidP="007E0312">
            <w:pPr>
              <w:spacing w:line="360" w:lineRule="auto"/>
              <w:rPr>
                <w:rFonts w:eastAsia="Times New Roman" w:cs="Arial"/>
                <w:color w:val="000000"/>
                <w:sz w:val="18"/>
                <w:szCs w:val="18"/>
                <w:lang w:eastAsia="pt-BR"/>
              </w:rPr>
            </w:pPr>
            <w:r w:rsidRPr="00C122C3">
              <w:rPr>
                <w:rFonts w:eastAsia="Times New Roman" w:cs="Arial"/>
                <w:color w:val="000000"/>
                <w:sz w:val="18"/>
                <w:szCs w:val="18"/>
                <w:lang w:val="pt-BR" w:eastAsia="pt-BR"/>
              </w:rPr>
              <w:t xml:space="preserve">Extração com base no artigo do Banco Central: Primeiro, efetua-se extração de 1 componente principal para cada agregado. Posteriormente, efetua-se a extração de 1 nova componente com base nas componentes de cada grupo. </w:t>
            </w:r>
            <w:proofErr w:type="spellStart"/>
            <w:r>
              <w:rPr>
                <w:rFonts w:eastAsia="Times New Roman" w:cs="Arial"/>
                <w:color w:val="000000"/>
                <w:sz w:val="18"/>
                <w:szCs w:val="18"/>
                <w:lang w:eastAsia="pt-BR"/>
              </w:rPr>
              <w:t>E</w:t>
            </w:r>
            <w:r w:rsidRPr="00DB0695">
              <w:rPr>
                <w:rFonts w:eastAsia="Times New Roman" w:cs="Arial"/>
                <w:color w:val="000000"/>
                <w:sz w:val="18"/>
                <w:szCs w:val="18"/>
                <w:lang w:eastAsia="pt-BR"/>
              </w:rPr>
              <w:t>xtração</w:t>
            </w:r>
            <w:proofErr w:type="spellEnd"/>
            <w:r w:rsidRPr="00DB0695">
              <w:rPr>
                <w:rFonts w:eastAsia="Times New Roman" w:cs="Arial"/>
                <w:color w:val="000000"/>
                <w:sz w:val="18"/>
                <w:szCs w:val="18"/>
                <w:lang w:eastAsia="pt-BR"/>
              </w:rPr>
              <w:t xml:space="preserve"> </w:t>
            </w:r>
            <w:proofErr w:type="spellStart"/>
            <w:r w:rsidRPr="00DB0695">
              <w:rPr>
                <w:rFonts w:eastAsia="Times New Roman" w:cs="Arial"/>
                <w:color w:val="000000"/>
                <w:sz w:val="18"/>
                <w:szCs w:val="18"/>
                <w:lang w:eastAsia="pt-BR"/>
              </w:rPr>
              <w:t>por</w:t>
            </w:r>
            <w:proofErr w:type="spellEnd"/>
            <w:r w:rsidRPr="00DB0695">
              <w:rPr>
                <w:rFonts w:eastAsia="Times New Roman" w:cs="Arial"/>
                <w:color w:val="000000"/>
                <w:sz w:val="18"/>
                <w:szCs w:val="18"/>
                <w:lang w:eastAsia="pt-BR"/>
              </w:rPr>
              <w:t xml:space="preserve"> Varimax</w:t>
            </w:r>
            <w:r>
              <w:rPr>
                <w:rFonts w:eastAsia="Times New Roman" w:cs="Arial"/>
                <w:color w:val="000000"/>
                <w:sz w:val="18"/>
                <w:szCs w:val="18"/>
                <w:lang w:eastAsia="pt-BR"/>
              </w:rPr>
              <w:t>.</w:t>
            </w:r>
          </w:p>
        </w:tc>
      </w:tr>
      <w:tr w:rsidR="001B001F" w:rsidRPr="00BA7BFA" w14:paraId="18FEB590" w14:textId="77777777" w:rsidTr="007E0312">
        <w:trPr>
          <w:trHeight w:val="850"/>
        </w:trPr>
        <w:tc>
          <w:tcPr>
            <w:tcW w:w="1587" w:type="dxa"/>
            <w:shd w:val="clear" w:color="auto" w:fill="auto"/>
            <w:noWrap/>
            <w:vAlign w:val="center"/>
            <w:hideMark/>
          </w:tcPr>
          <w:p w14:paraId="43A56282" w14:textId="77777777" w:rsidR="001B001F" w:rsidRPr="00DB0695" w:rsidRDefault="001B001F" w:rsidP="007E0312">
            <w:pPr>
              <w:spacing w:after="0" w:line="360" w:lineRule="auto"/>
              <w:jc w:val="center"/>
              <w:rPr>
                <w:rFonts w:eastAsia="Times New Roman" w:cs="Arial"/>
                <w:b/>
                <w:bCs/>
                <w:color w:val="000000"/>
                <w:sz w:val="18"/>
                <w:szCs w:val="18"/>
                <w:lang w:eastAsia="pt-BR"/>
              </w:rPr>
            </w:pPr>
            <w:r w:rsidRPr="00DB0695">
              <w:rPr>
                <w:rFonts w:eastAsia="Times New Roman" w:cs="Arial"/>
                <w:b/>
                <w:bCs/>
                <w:color w:val="000000"/>
                <w:sz w:val="18"/>
                <w:szCs w:val="18"/>
                <w:lang w:eastAsia="pt-BR"/>
              </w:rPr>
              <w:t>Indice2</w:t>
            </w:r>
          </w:p>
        </w:tc>
        <w:tc>
          <w:tcPr>
            <w:tcW w:w="7483" w:type="dxa"/>
            <w:shd w:val="clear" w:color="auto" w:fill="auto"/>
            <w:noWrap/>
            <w:vAlign w:val="center"/>
            <w:hideMark/>
          </w:tcPr>
          <w:p w14:paraId="3AC0FEE0" w14:textId="77777777" w:rsidR="001B001F" w:rsidRPr="00DB0695" w:rsidRDefault="001B001F" w:rsidP="007E0312">
            <w:pPr>
              <w:spacing w:after="0" w:line="360" w:lineRule="auto"/>
              <w:rPr>
                <w:rFonts w:eastAsia="Times New Roman" w:cs="Arial"/>
                <w:color w:val="000000"/>
                <w:sz w:val="18"/>
                <w:szCs w:val="18"/>
                <w:lang w:eastAsia="pt-BR"/>
              </w:rPr>
            </w:pPr>
            <w:r w:rsidRPr="00C122C3">
              <w:rPr>
                <w:rFonts w:eastAsia="Times New Roman" w:cs="Arial"/>
                <w:color w:val="000000"/>
                <w:sz w:val="18"/>
                <w:szCs w:val="18"/>
                <w:lang w:val="pt-BR" w:eastAsia="pt-BR"/>
              </w:rPr>
              <w:t xml:space="preserve">Extração sem agrupamento. Ou seja, extraem-se n componentes que são ponderados pelo peso do poder de explicação da componente dividido pelo peso total extraído das n componentes. </w:t>
            </w:r>
            <w:proofErr w:type="spellStart"/>
            <w:r>
              <w:rPr>
                <w:rFonts w:eastAsia="Times New Roman" w:cs="Arial"/>
                <w:color w:val="000000"/>
                <w:sz w:val="18"/>
                <w:szCs w:val="18"/>
                <w:lang w:eastAsia="pt-BR"/>
              </w:rPr>
              <w:t>E</w:t>
            </w:r>
            <w:r w:rsidRPr="00DB0695">
              <w:rPr>
                <w:rFonts w:eastAsia="Times New Roman" w:cs="Arial"/>
                <w:color w:val="000000"/>
                <w:sz w:val="18"/>
                <w:szCs w:val="18"/>
                <w:lang w:eastAsia="pt-BR"/>
              </w:rPr>
              <w:t>xtração</w:t>
            </w:r>
            <w:proofErr w:type="spellEnd"/>
            <w:r w:rsidRPr="00DB0695">
              <w:rPr>
                <w:rFonts w:eastAsia="Times New Roman" w:cs="Arial"/>
                <w:color w:val="000000"/>
                <w:sz w:val="18"/>
                <w:szCs w:val="18"/>
                <w:lang w:eastAsia="pt-BR"/>
              </w:rPr>
              <w:t xml:space="preserve"> </w:t>
            </w:r>
            <w:proofErr w:type="spellStart"/>
            <w:r w:rsidRPr="00DB0695">
              <w:rPr>
                <w:rFonts w:eastAsia="Times New Roman" w:cs="Arial"/>
                <w:color w:val="000000"/>
                <w:sz w:val="18"/>
                <w:szCs w:val="18"/>
                <w:lang w:eastAsia="pt-BR"/>
              </w:rPr>
              <w:t>por</w:t>
            </w:r>
            <w:proofErr w:type="spellEnd"/>
            <w:r w:rsidRPr="00DB0695">
              <w:rPr>
                <w:rFonts w:eastAsia="Times New Roman" w:cs="Arial"/>
                <w:color w:val="000000"/>
                <w:sz w:val="18"/>
                <w:szCs w:val="18"/>
                <w:lang w:eastAsia="pt-BR"/>
              </w:rPr>
              <w:t xml:space="preserve"> </w:t>
            </w:r>
            <w:proofErr w:type="spellStart"/>
            <w:r w:rsidRPr="00DB0695">
              <w:rPr>
                <w:rFonts w:eastAsia="Times New Roman" w:cs="Arial"/>
                <w:color w:val="000000"/>
                <w:sz w:val="18"/>
                <w:szCs w:val="18"/>
                <w:lang w:eastAsia="pt-BR"/>
              </w:rPr>
              <w:t>matriz</w:t>
            </w:r>
            <w:proofErr w:type="spellEnd"/>
            <w:r w:rsidRPr="00DB0695">
              <w:rPr>
                <w:rFonts w:eastAsia="Times New Roman" w:cs="Arial"/>
                <w:color w:val="000000"/>
                <w:sz w:val="18"/>
                <w:szCs w:val="18"/>
                <w:lang w:eastAsia="pt-BR"/>
              </w:rPr>
              <w:t xml:space="preserve"> </w:t>
            </w:r>
            <w:proofErr w:type="spellStart"/>
            <w:r w:rsidRPr="00DB0695">
              <w:rPr>
                <w:rFonts w:eastAsia="Times New Roman" w:cs="Arial"/>
                <w:color w:val="000000"/>
                <w:sz w:val="18"/>
                <w:szCs w:val="18"/>
                <w:lang w:eastAsia="pt-BR"/>
              </w:rPr>
              <w:t>rotacionada</w:t>
            </w:r>
            <w:proofErr w:type="spellEnd"/>
            <w:r w:rsidRPr="00DB0695">
              <w:rPr>
                <w:rFonts w:eastAsia="Times New Roman" w:cs="Arial"/>
                <w:color w:val="000000"/>
                <w:sz w:val="18"/>
                <w:szCs w:val="18"/>
                <w:lang w:eastAsia="pt-BR"/>
              </w:rPr>
              <w:t>.</w:t>
            </w:r>
          </w:p>
        </w:tc>
      </w:tr>
      <w:tr w:rsidR="001B001F" w:rsidRPr="00910048" w14:paraId="3138D583" w14:textId="77777777" w:rsidTr="007E0312">
        <w:trPr>
          <w:trHeight w:val="425"/>
        </w:trPr>
        <w:tc>
          <w:tcPr>
            <w:tcW w:w="1587" w:type="dxa"/>
            <w:shd w:val="clear" w:color="auto" w:fill="F2F2F2" w:themeFill="background1" w:themeFillShade="F2"/>
            <w:noWrap/>
            <w:vAlign w:val="center"/>
            <w:hideMark/>
          </w:tcPr>
          <w:p w14:paraId="7E881526" w14:textId="77777777" w:rsidR="001B001F" w:rsidRPr="00DB0695" w:rsidRDefault="001B001F" w:rsidP="007E0312">
            <w:pPr>
              <w:spacing w:after="0" w:line="360" w:lineRule="auto"/>
              <w:jc w:val="center"/>
              <w:rPr>
                <w:rFonts w:eastAsia="Times New Roman" w:cs="Arial"/>
                <w:b/>
                <w:bCs/>
                <w:color w:val="000000"/>
                <w:sz w:val="18"/>
                <w:szCs w:val="18"/>
                <w:lang w:eastAsia="pt-BR"/>
              </w:rPr>
            </w:pPr>
            <w:r w:rsidRPr="00DB0695">
              <w:rPr>
                <w:rFonts w:eastAsia="Times New Roman" w:cs="Arial"/>
                <w:b/>
                <w:bCs/>
                <w:color w:val="000000"/>
                <w:sz w:val="18"/>
                <w:szCs w:val="18"/>
                <w:lang w:eastAsia="pt-BR"/>
              </w:rPr>
              <w:t>indice3a</w:t>
            </w:r>
          </w:p>
        </w:tc>
        <w:tc>
          <w:tcPr>
            <w:tcW w:w="7483" w:type="dxa"/>
            <w:shd w:val="clear" w:color="auto" w:fill="F2F2F2" w:themeFill="background1" w:themeFillShade="F2"/>
            <w:noWrap/>
            <w:vAlign w:val="center"/>
            <w:hideMark/>
          </w:tcPr>
          <w:p w14:paraId="45A049B7" w14:textId="77777777" w:rsidR="001B001F" w:rsidRPr="00C122C3" w:rsidRDefault="001B001F" w:rsidP="007E0312">
            <w:pPr>
              <w:spacing w:after="0" w:line="360" w:lineRule="auto"/>
              <w:rPr>
                <w:rFonts w:eastAsia="Times New Roman" w:cs="Arial"/>
                <w:color w:val="000000"/>
                <w:sz w:val="18"/>
                <w:szCs w:val="18"/>
                <w:lang w:val="pt-BR" w:eastAsia="pt-BR"/>
              </w:rPr>
            </w:pPr>
            <w:r w:rsidRPr="00C122C3">
              <w:rPr>
                <w:rFonts w:eastAsia="Times New Roman" w:cs="Arial"/>
                <w:color w:val="000000"/>
                <w:sz w:val="18"/>
                <w:szCs w:val="18"/>
                <w:lang w:val="pt-BR" w:eastAsia="pt-BR"/>
              </w:rPr>
              <w:t>Metodologia descrita no presente trabalho.</w:t>
            </w:r>
          </w:p>
        </w:tc>
      </w:tr>
    </w:tbl>
    <w:p w14:paraId="6C63C8DF" w14:textId="77777777" w:rsidR="001B001F" w:rsidRDefault="001B001F" w:rsidP="001B001F">
      <w:pPr>
        <w:pStyle w:val="Citao"/>
        <w:spacing w:before="40" w:line="360" w:lineRule="auto"/>
        <w:jc w:val="center"/>
      </w:pPr>
      <w:r>
        <w:t>Elaboração própria.</w:t>
      </w:r>
    </w:p>
    <w:p w14:paraId="4B1DFB63" w14:textId="77777777" w:rsidR="001B001F" w:rsidRPr="003F1E67" w:rsidRDefault="001B001F" w:rsidP="00C122C3">
      <w:pPr>
        <w:pStyle w:val="PargrafodaLista"/>
        <w:spacing w:line="360" w:lineRule="auto"/>
        <w:jc w:val="both"/>
        <w:rPr>
          <w:rFonts w:ascii="Times New Roman" w:hAnsi="Times New Roman" w:cs="Times New Roman"/>
          <w:b/>
          <w:bCs/>
          <w:sz w:val="24"/>
          <w:szCs w:val="24"/>
          <w:lang w:val="pt-BR"/>
        </w:rPr>
      </w:pPr>
      <w:bookmarkStart w:id="6" w:name="_Toc111907930"/>
      <w:r w:rsidRPr="003F1E67">
        <w:rPr>
          <w:rFonts w:ascii="Times New Roman" w:hAnsi="Times New Roman" w:cs="Times New Roman"/>
          <w:b/>
          <w:bCs/>
          <w:sz w:val="24"/>
          <w:szCs w:val="24"/>
          <w:lang w:val="pt-BR"/>
        </w:rPr>
        <w:t>3.5 Projeção da atividade econômica</w:t>
      </w:r>
      <w:bookmarkEnd w:id="6"/>
    </w:p>
    <w:p w14:paraId="5841DFDA" w14:textId="77777777" w:rsidR="001B001F" w:rsidRPr="00C122C3" w:rsidRDefault="001B001F" w:rsidP="0014795C">
      <w:pPr>
        <w:spacing w:line="360" w:lineRule="auto"/>
        <w:jc w:val="both"/>
        <w:rPr>
          <w:sz w:val="24"/>
          <w:szCs w:val="24"/>
          <w:lang w:val="pt-BR"/>
        </w:rPr>
      </w:pPr>
      <w:r w:rsidRPr="00C122C3">
        <w:rPr>
          <w:sz w:val="24"/>
          <w:szCs w:val="24"/>
          <w:lang w:val="pt-BR"/>
        </w:rPr>
        <w:t>Cabe frisar que o objetivo da construção do índice é gerar capacidade preditiva para, a partir de transformações nos dados de condições financeiras, explicar o comportamento da atividade econômica.</w:t>
      </w:r>
    </w:p>
    <w:p w14:paraId="723594B2" w14:textId="77777777" w:rsidR="001B001F" w:rsidRPr="00C122C3" w:rsidRDefault="001B001F" w:rsidP="0014795C">
      <w:pPr>
        <w:spacing w:line="360" w:lineRule="auto"/>
        <w:jc w:val="both"/>
        <w:rPr>
          <w:sz w:val="24"/>
          <w:szCs w:val="24"/>
          <w:lang w:val="pt-BR"/>
        </w:rPr>
      </w:pPr>
      <w:r w:rsidRPr="00C122C3">
        <w:rPr>
          <w:sz w:val="24"/>
          <w:szCs w:val="24"/>
          <w:lang w:val="pt-BR"/>
        </w:rPr>
        <w:t xml:space="preserve">Para prever a atividade econômica é selecionado o índice de atividade econômica do Banco Central brasileiro IBC-BR, cuja periodicidade é mensal e é considerado por economistas como </w:t>
      </w:r>
      <w:r w:rsidRPr="00C122C3">
        <w:rPr>
          <w:i/>
          <w:iCs/>
          <w:sz w:val="24"/>
          <w:szCs w:val="24"/>
          <w:lang w:val="pt-BR"/>
        </w:rPr>
        <w:t>proxy</w:t>
      </w:r>
      <w:r w:rsidRPr="00C122C3">
        <w:rPr>
          <w:sz w:val="24"/>
          <w:szCs w:val="24"/>
          <w:lang w:val="pt-BR"/>
        </w:rPr>
        <w:t xml:space="preserve"> do PIB.</w:t>
      </w:r>
    </w:p>
    <w:p w14:paraId="0C965D17" w14:textId="77777777" w:rsidR="001B001F" w:rsidRPr="00C122C3" w:rsidRDefault="001B001F" w:rsidP="0014795C">
      <w:pPr>
        <w:spacing w:line="360" w:lineRule="auto"/>
        <w:jc w:val="both"/>
        <w:rPr>
          <w:sz w:val="24"/>
          <w:szCs w:val="24"/>
          <w:lang w:val="pt-BR"/>
        </w:rPr>
      </w:pPr>
      <w:r w:rsidRPr="00C122C3">
        <w:rPr>
          <w:sz w:val="24"/>
          <w:szCs w:val="24"/>
          <w:lang w:val="pt-BR"/>
        </w:rPr>
        <w:t>O modelo proposto é uma regressão simples, com erros-padrão robustos a heterocedasticidade, em que o ICF construído é uma variável explicativa, tal como expresso abaixo:</w:t>
      </w:r>
    </w:p>
    <w:p w14:paraId="7F7DE889" w14:textId="77777777" w:rsidR="001B001F" w:rsidRPr="00C122C3" w:rsidRDefault="001B001F" w:rsidP="001B001F">
      <w:pPr>
        <w:spacing w:after="240" w:line="360" w:lineRule="auto"/>
        <w:jc w:val="center"/>
        <w:rPr>
          <w:rFonts w:eastAsiaTheme="minorEastAsia"/>
          <w:sz w:val="24"/>
          <w:szCs w:val="24"/>
          <w:lang w:val="pt-BR"/>
        </w:rPr>
      </w:pPr>
      <m:oMath>
        <m:r>
          <m:rPr>
            <m:sty m:val="p"/>
          </m:rPr>
          <w:rPr>
            <w:rFonts w:ascii="Cambria Math" w:hAnsi="Cambria Math" w:cs="Times New Roman"/>
            <w:sz w:val="24"/>
            <w:szCs w:val="24"/>
            <w:lang w:val="pt-BR"/>
          </w:rPr>
          <m:t>d.</m:t>
        </m:r>
        <m:r>
          <w:rPr>
            <w:rFonts w:ascii="Cambria Math" w:hAnsi="Cambria Math" w:cs="Times New Roman"/>
            <w:sz w:val="24"/>
            <w:szCs w:val="24"/>
          </w:rPr>
          <m:t>ln</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IBCbr</m:t>
                </m:r>
              </m:e>
            </m:d>
          </m:e>
          <m:sub>
            <m:r>
              <w:rPr>
                <w:rFonts w:ascii="Cambria Math" w:hAnsi="Cambria Math" w:cs="Times New Roman"/>
                <w:sz w:val="24"/>
                <w:szCs w:val="24"/>
              </w:rPr>
              <m:t>t</m:t>
            </m:r>
          </m:sub>
        </m:sSub>
        <m:r>
          <w:rPr>
            <w:rFonts w:ascii="Cambria Math" w:hAnsi="Cambria Math" w:cs="Times New Roman"/>
            <w:sz w:val="24"/>
            <w:szCs w:val="24"/>
            <w:lang w:val="pt-BR"/>
          </w:rPr>
          <m:t>=</m:t>
        </m:r>
        <m:r>
          <w:rPr>
            <w:rFonts w:ascii="Cambria Math" w:hAnsi="Cambria Math" w:cs="Times New Roman"/>
            <w:sz w:val="24"/>
            <w:szCs w:val="24"/>
          </w:rPr>
          <m:t>c</m:t>
        </m:r>
        <m:r>
          <w:rPr>
            <w:rFonts w:ascii="Cambria Math" w:hAnsi="Cambria Math" w:cs="Times New Roman"/>
            <w:sz w:val="24"/>
            <w:szCs w:val="24"/>
            <w:lang w:val="pt-BR"/>
          </w:rPr>
          <m:t>+</m:t>
        </m:r>
        <m:r>
          <m:rPr>
            <m:sty m:val="p"/>
          </m:rPr>
          <w:rPr>
            <w:rFonts w:ascii="Cambria Math" w:hAnsi="Cambria Math" w:cs="Times New Roman"/>
            <w:sz w:val="24"/>
            <w:szCs w:val="24"/>
            <w:lang w:val="pt-BR"/>
          </w:rPr>
          <m:t>d.</m:t>
        </m:r>
        <m:r>
          <w:rPr>
            <w:rFonts w:ascii="Cambria Math" w:hAnsi="Cambria Math" w:cs="Times New Roman"/>
            <w:sz w:val="24"/>
            <w:szCs w:val="24"/>
          </w:rPr>
          <m:t>ln</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IBCbr</m:t>
                </m:r>
              </m:e>
            </m:d>
          </m:e>
          <m:sub>
            <m:r>
              <w:rPr>
                <w:rFonts w:ascii="Cambria Math" w:hAnsi="Cambria Math" w:cs="Times New Roman"/>
                <w:sz w:val="24"/>
                <w:szCs w:val="24"/>
              </w:rPr>
              <m:t>t</m:t>
            </m:r>
            <m:r>
              <w:rPr>
                <w:rFonts w:ascii="Cambria Math" w:hAnsi="Cambria Math" w:cs="Times New Roman"/>
                <w:sz w:val="24"/>
                <w:szCs w:val="24"/>
                <w:lang w:val="pt-BR"/>
              </w:rPr>
              <m:t>-1</m:t>
            </m:r>
          </m:sub>
        </m:sSub>
        <m:r>
          <w:rPr>
            <w:rFonts w:ascii="Cambria Math" w:hAnsi="Cambria Math" w:cs="Times New Roman"/>
            <w:sz w:val="24"/>
            <w:szCs w:val="24"/>
            <w:lang w:val="pt-BR"/>
          </w:rPr>
          <m:t>+</m:t>
        </m:r>
        <m:r>
          <m:rPr>
            <m:sty m:val="p"/>
          </m:rPr>
          <w:rPr>
            <w:rFonts w:ascii="Cambria Math" w:hAnsi="Cambria Math" w:cs="Times New Roman"/>
            <w:sz w:val="24"/>
            <w:szCs w:val="24"/>
            <w:lang w:val="pt-BR"/>
          </w:rPr>
          <m:t>d.</m:t>
        </m:r>
        <m:r>
          <w:rPr>
            <w:rFonts w:ascii="Cambria Math" w:hAnsi="Cambria Math" w:cs="Times New Roman"/>
            <w:sz w:val="24"/>
            <w:szCs w:val="24"/>
          </w:rPr>
          <m:t>indic</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r>
              <w:rPr>
                <w:rFonts w:ascii="Cambria Math" w:hAnsi="Cambria Math" w:cs="Times New Roman"/>
                <w:sz w:val="24"/>
                <w:szCs w:val="24"/>
                <w:lang w:val="pt-BR"/>
              </w:rPr>
              <m:t>-1</m:t>
            </m:r>
          </m:sub>
        </m:sSub>
        <m:r>
          <w:rPr>
            <w:rFonts w:ascii="Cambria Math" w:hAnsi="Cambria Math" w:cs="Times New Roman"/>
            <w:sz w:val="24"/>
            <w:szCs w:val="24"/>
            <w:lang w:val="pt-BR"/>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C122C3">
        <w:rPr>
          <w:rFonts w:eastAsiaTheme="minorEastAsia"/>
          <w:sz w:val="24"/>
          <w:szCs w:val="24"/>
          <w:lang w:val="pt-BR"/>
        </w:rPr>
        <w:t xml:space="preserve"> </w:t>
      </w:r>
      <w:r w:rsidRPr="00C122C3">
        <w:rPr>
          <w:rFonts w:eastAsiaTheme="minorEastAsia" w:cs="Arial"/>
          <w:sz w:val="24"/>
          <w:szCs w:val="24"/>
          <w:lang w:val="pt-BR"/>
        </w:rPr>
        <w:t xml:space="preserve">         (5)</w:t>
      </w:r>
    </w:p>
    <w:p w14:paraId="1C4EBDEB" w14:textId="77777777" w:rsidR="001B001F" w:rsidRPr="00C122C3" w:rsidRDefault="001B001F" w:rsidP="0014795C">
      <w:pPr>
        <w:spacing w:line="360" w:lineRule="auto"/>
        <w:jc w:val="both"/>
        <w:rPr>
          <w:sz w:val="24"/>
          <w:szCs w:val="24"/>
          <w:lang w:val="pt-BR"/>
        </w:rPr>
      </w:pPr>
      <w:r w:rsidRPr="00C122C3">
        <w:rPr>
          <w:sz w:val="24"/>
          <w:szCs w:val="24"/>
          <w:lang w:val="pt-BR"/>
        </w:rPr>
        <w:t xml:space="preserve">Em que </w:t>
      </w:r>
      <m:oMath>
        <m:r>
          <w:rPr>
            <w:rFonts w:ascii="Cambria Math" w:hAnsi="Cambria Math"/>
            <w:sz w:val="24"/>
            <w:szCs w:val="24"/>
          </w:rPr>
          <m:t>d</m:t>
        </m:r>
      </m:oMath>
      <w:r w:rsidRPr="00C122C3">
        <w:rPr>
          <w:sz w:val="24"/>
          <w:szCs w:val="24"/>
          <w:lang w:val="pt-BR"/>
        </w:rPr>
        <w:t xml:space="preserve"> é o operador de diferenças. Além disso, </w:t>
      </w:r>
      <m:oMath>
        <m:r>
          <w:rPr>
            <w:rFonts w:ascii="Cambria Math" w:hAnsi="Cambria Math"/>
            <w:sz w:val="24"/>
            <w:szCs w:val="24"/>
          </w:rPr>
          <m:t>IBCbr</m:t>
        </m:r>
      </m:oMath>
      <w:r w:rsidRPr="00C122C3">
        <w:rPr>
          <w:sz w:val="24"/>
          <w:szCs w:val="24"/>
          <w:lang w:val="pt-BR"/>
        </w:rPr>
        <w:t xml:space="preserve"> é a série histórica referente ao índice de atividade econômica do Banco Central IBC-BR, </w:t>
      </w:r>
      <m:oMath>
        <m:r>
          <w:rPr>
            <w:rFonts w:ascii="Cambria Math" w:hAnsi="Cambria Math"/>
            <w:sz w:val="24"/>
            <w:szCs w:val="24"/>
          </w:rPr>
          <m:t>c</m:t>
        </m:r>
      </m:oMath>
      <w:r w:rsidRPr="00C122C3">
        <w:rPr>
          <w:sz w:val="24"/>
          <w:szCs w:val="24"/>
          <w:lang w:val="pt-BR"/>
        </w:rPr>
        <w:t xml:space="preserve"> é a constante do modelo e </w:t>
      </w:r>
      <m:oMath>
        <m:r>
          <w:rPr>
            <w:rFonts w:ascii="Cambria Math" w:hAnsi="Cambria Math"/>
            <w:sz w:val="24"/>
            <w:szCs w:val="24"/>
          </w:rPr>
          <m:t>ε</m:t>
        </m:r>
      </m:oMath>
      <w:r w:rsidRPr="00C122C3">
        <w:rPr>
          <w:sz w:val="24"/>
          <w:szCs w:val="24"/>
          <w:lang w:val="pt-BR"/>
        </w:rPr>
        <w:t xml:space="preserve"> é um termo de erro normalmente distribuído de média zero e variância constante.</w:t>
      </w:r>
    </w:p>
    <w:p w14:paraId="13D89473" w14:textId="77777777" w:rsidR="001B001F" w:rsidRPr="00C122C3" w:rsidRDefault="001B001F" w:rsidP="0014795C">
      <w:pPr>
        <w:spacing w:line="360" w:lineRule="auto"/>
        <w:jc w:val="both"/>
        <w:rPr>
          <w:rFonts w:eastAsiaTheme="minorEastAsia"/>
          <w:sz w:val="24"/>
          <w:szCs w:val="24"/>
          <w:lang w:val="pt-BR"/>
        </w:rPr>
      </w:pPr>
      <w:r w:rsidRPr="00C122C3">
        <w:rPr>
          <w:rFonts w:eastAsiaTheme="minorEastAsia"/>
          <w:sz w:val="24"/>
          <w:szCs w:val="24"/>
          <w:lang w:val="pt-BR"/>
        </w:rPr>
        <w:t xml:space="preserve">Ou seja, modela-se a atividade econômica em </w:t>
      </w:r>
      <m:oMath>
        <m:r>
          <w:rPr>
            <w:rFonts w:ascii="Cambria Math" w:eastAsiaTheme="minorEastAsia" w:hAnsi="Cambria Math"/>
            <w:sz w:val="24"/>
            <w:szCs w:val="24"/>
          </w:rPr>
          <m:t>t</m:t>
        </m:r>
      </m:oMath>
      <w:r w:rsidRPr="00C122C3">
        <w:rPr>
          <w:rFonts w:eastAsiaTheme="minorEastAsia"/>
          <w:sz w:val="24"/>
          <w:szCs w:val="24"/>
          <w:lang w:val="pt-BR"/>
        </w:rPr>
        <w:t xml:space="preserve"> como uma função da atividade econômica no período anterior </w:t>
      </w:r>
      <m:oMath>
        <m:r>
          <w:rPr>
            <w:rFonts w:ascii="Cambria Math" w:eastAsiaTheme="minorEastAsia" w:hAnsi="Cambria Math"/>
            <w:sz w:val="24"/>
            <w:szCs w:val="24"/>
          </w:rPr>
          <m:t>t</m:t>
        </m:r>
        <m:r>
          <w:rPr>
            <w:rFonts w:ascii="Cambria Math" w:eastAsiaTheme="minorEastAsia" w:hAnsi="Cambria Math"/>
            <w:sz w:val="24"/>
            <w:szCs w:val="24"/>
            <w:lang w:val="pt-BR"/>
          </w:rPr>
          <m:t>-1</m:t>
        </m:r>
      </m:oMath>
      <w:r w:rsidRPr="00C122C3">
        <w:rPr>
          <w:rFonts w:eastAsiaTheme="minorEastAsia"/>
          <w:sz w:val="24"/>
          <w:szCs w:val="24"/>
          <w:lang w:val="pt-BR"/>
        </w:rPr>
        <w:t xml:space="preserve"> </w:t>
      </w:r>
      <w:proofErr w:type="gramStart"/>
      <w:r w:rsidRPr="00C122C3">
        <w:rPr>
          <w:rFonts w:eastAsiaTheme="minorEastAsia"/>
          <w:sz w:val="24"/>
          <w:szCs w:val="24"/>
          <w:lang w:val="pt-BR"/>
        </w:rPr>
        <w:t>e também</w:t>
      </w:r>
      <w:proofErr w:type="gramEnd"/>
      <w:r w:rsidRPr="00C122C3">
        <w:rPr>
          <w:rFonts w:eastAsiaTheme="minorEastAsia"/>
          <w:sz w:val="24"/>
          <w:szCs w:val="24"/>
          <w:lang w:val="pt-BR"/>
        </w:rPr>
        <w:t xml:space="preserve"> das condições financeiras expressas pelo ICF em </w:t>
      </w:r>
      <m:oMath>
        <m:r>
          <w:rPr>
            <w:rFonts w:ascii="Cambria Math" w:eastAsiaTheme="minorEastAsia" w:hAnsi="Cambria Math"/>
            <w:sz w:val="24"/>
            <w:szCs w:val="24"/>
          </w:rPr>
          <m:t>t</m:t>
        </m:r>
        <m:r>
          <w:rPr>
            <w:rFonts w:ascii="Cambria Math" w:eastAsiaTheme="minorEastAsia" w:hAnsi="Cambria Math"/>
            <w:sz w:val="24"/>
            <w:szCs w:val="24"/>
            <w:lang w:val="pt-BR"/>
          </w:rPr>
          <m:t>-1</m:t>
        </m:r>
      </m:oMath>
      <w:r w:rsidRPr="00C122C3">
        <w:rPr>
          <w:rFonts w:eastAsiaTheme="minorEastAsia"/>
          <w:sz w:val="24"/>
          <w:szCs w:val="24"/>
          <w:lang w:val="pt-BR"/>
        </w:rPr>
        <w:t xml:space="preserve">. Uma vez estimada a regressão, seus valores são utilizados para prever o comportamento da atividade econômica em </w:t>
      </w:r>
      <m:oMath>
        <m:r>
          <w:rPr>
            <w:rFonts w:ascii="Cambria Math" w:eastAsiaTheme="minorEastAsia" w:hAnsi="Cambria Math"/>
            <w:sz w:val="24"/>
            <w:szCs w:val="24"/>
          </w:rPr>
          <m:t>t</m:t>
        </m:r>
        <m:r>
          <w:rPr>
            <w:rFonts w:ascii="Cambria Math" w:eastAsiaTheme="minorEastAsia" w:hAnsi="Cambria Math"/>
            <w:sz w:val="24"/>
            <w:szCs w:val="24"/>
            <w:lang w:val="pt-BR"/>
          </w:rPr>
          <m:t>+1</m:t>
        </m:r>
      </m:oMath>
      <w:r w:rsidRPr="00C122C3">
        <w:rPr>
          <w:rFonts w:eastAsiaTheme="minorEastAsia"/>
          <w:sz w:val="24"/>
          <w:szCs w:val="24"/>
          <w:lang w:val="pt-BR"/>
        </w:rPr>
        <w:t>.</w:t>
      </w:r>
    </w:p>
    <w:p w14:paraId="5DCFA783" w14:textId="77777777" w:rsidR="001E66FB" w:rsidRDefault="001E66FB" w:rsidP="00C122C3">
      <w:pPr>
        <w:pStyle w:val="PargrafodaLista"/>
        <w:spacing w:line="360" w:lineRule="auto"/>
        <w:jc w:val="both"/>
        <w:rPr>
          <w:rFonts w:ascii="Times New Roman" w:hAnsi="Times New Roman" w:cs="Times New Roman"/>
          <w:b/>
          <w:bCs/>
          <w:sz w:val="24"/>
          <w:szCs w:val="24"/>
          <w:lang w:val="pt-BR"/>
        </w:rPr>
      </w:pPr>
      <w:bookmarkStart w:id="7" w:name="_Toc111907931"/>
    </w:p>
    <w:p w14:paraId="58E58B98" w14:textId="77777777" w:rsidR="001E66FB" w:rsidRDefault="001E66FB" w:rsidP="00C122C3">
      <w:pPr>
        <w:pStyle w:val="PargrafodaLista"/>
        <w:spacing w:line="360" w:lineRule="auto"/>
        <w:jc w:val="both"/>
        <w:rPr>
          <w:rFonts w:ascii="Times New Roman" w:hAnsi="Times New Roman" w:cs="Times New Roman"/>
          <w:b/>
          <w:bCs/>
          <w:sz w:val="24"/>
          <w:szCs w:val="24"/>
          <w:lang w:val="pt-BR"/>
        </w:rPr>
      </w:pPr>
    </w:p>
    <w:p w14:paraId="76C3BC77" w14:textId="025A2FB9" w:rsidR="001B001F" w:rsidRPr="003F1E67" w:rsidRDefault="001B001F" w:rsidP="00C122C3">
      <w:pPr>
        <w:pStyle w:val="PargrafodaLista"/>
        <w:spacing w:line="360" w:lineRule="auto"/>
        <w:jc w:val="both"/>
        <w:rPr>
          <w:rFonts w:ascii="Times New Roman" w:hAnsi="Times New Roman" w:cs="Times New Roman"/>
          <w:b/>
          <w:bCs/>
          <w:sz w:val="24"/>
          <w:szCs w:val="24"/>
          <w:lang w:val="pt-BR"/>
        </w:rPr>
      </w:pPr>
      <w:r w:rsidRPr="003F1E67">
        <w:rPr>
          <w:rFonts w:ascii="Times New Roman" w:hAnsi="Times New Roman" w:cs="Times New Roman"/>
          <w:b/>
          <w:bCs/>
          <w:sz w:val="24"/>
          <w:szCs w:val="24"/>
          <w:lang w:val="pt-BR"/>
        </w:rPr>
        <w:lastRenderedPageBreak/>
        <w:t>3.6 Modelo VAR utilizando o ICF construído</w:t>
      </w:r>
      <w:bookmarkEnd w:id="7"/>
    </w:p>
    <w:p w14:paraId="4E222661" w14:textId="77777777" w:rsidR="001B001F" w:rsidRPr="00C122C3" w:rsidRDefault="001B001F" w:rsidP="0014795C">
      <w:pPr>
        <w:spacing w:line="360" w:lineRule="auto"/>
        <w:jc w:val="both"/>
        <w:rPr>
          <w:rFonts w:eastAsiaTheme="minorEastAsia"/>
          <w:sz w:val="24"/>
          <w:szCs w:val="24"/>
          <w:lang w:val="pt-BR"/>
        </w:rPr>
      </w:pPr>
      <w:r w:rsidRPr="00C122C3">
        <w:rPr>
          <w:rFonts w:eastAsiaTheme="minorEastAsia"/>
          <w:sz w:val="24"/>
          <w:szCs w:val="24"/>
          <w:lang w:val="pt-BR"/>
        </w:rPr>
        <w:t>Além de prever o comportamento de curto prazo da atividade econômica, o Índice de Condições Financeiras pode fornecer mais informações sobre o impacto das condições financeiras sobre a atividade econômica brasileira.</w:t>
      </w:r>
    </w:p>
    <w:p w14:paraId="0F27288A" w14:textId="77777777" w:rsidR="001B001F" w:rsidRPr="00C122C3" w:rsidRDefault="001B001F" w:rsidP="0014795C">
      <w:pPr>
        <w:spacing w:line="360" w:lineRule="auto"/>
        <w:jc w:val="both"/>
        <w:rPr>
          <w:rFonts w:eastAsiaTheme="minorEastAsia"/>
          <w:sz w:val="24"/>
          <w:szCs w:val="24"/>
          <w:lang w:val="pt-BR"/>
        </w:rPr>
      </w:pPr>
      <w:r w:rsidRPr="00C122C3">
        <w:rPr>
          <w:rFonts w:eastAsiaTheme="minorEastAsia"/>
          <w:sz w:val="24"/>
          <w:szCs w:val="24"/>
          <w:lang w:val="pt-BR"/>
        </w:rPr>
        <w:t>Posto isso, convém testar especificações da classe de modelos VAR</w:t>
      </w:r>
      <w:r w:rsidRPr="002572E2">
        <w:rPr>
          <w:rStyle w:val="Refdenotaderodap"/>
          <w:rFonts w:eastAsiaTheme="minorEastAsia"/>
          <w:sz w:val="24"/>
          <w:szCs w:val="24"/>
        </w:rPr>
        <w:footnoteReference w:id="1"/>
      </w:r>
      <w:r w:rsidRPr="00C122C3">
        <w:rPr>
          <w:rFonts w:eastAsiaTheme="minorEastAsia"/>
          <w:sz w:val="24"/>
          <w:szCs w:val="24"/>
          <w:lang w:val="pt-BR"/>
        </w:rPr>
        <w:t>, ou regressão de vetores autorregressivos, que permitem estimar, por exemplo, o efeito de choques nas condições financeiras sobre o setor real da economia.</w:t>
      </w:r>
    </w:p>
    <w:p w14:paraId="6C4AECAE" w14:textId="77777777" w:rsidR="001B001F" w:rsidRPr="00C122C3" w:rsidRDefault="001B001F" w:rsidP="009E0262">
      <w:pPr>
        <w:spacing w:line="360" w:lineRule="auto"/>
        <w:jc w:val="both"/>
        <w:rPr>
          <w:rFonts w:eastAsiaTheme="minorEastAsia"/>
          <w:sz w:val="24"/>
          <w:szCs w:val="24"/>
          <w:lang w:val="pt-BR"/>
        </w:rPr>
      </w:pPr>
      <w:r w:rsidRPr="00C122C3">
        <w:rPr>
          <w:rFonts w:eastAsiaTheme="minorEastAsia"/>
          <w:sz w:val="24"/>
          <w:szCs w:val="24"/>
          <w:lang w:val="pt-BR"/>
        </w:rPr>
        <w:t xml:space="preserve">Propõe-se estimar um VAR com as variáveis endógenas ICF construído, IBC-BR, além das Exportações e Importações e a taxa de inflação. </w:t>
      </w:r>
    </w:p>
    <w:p w14:paraId="1166B20B" w14:textId="77777777" w:rsidR="001B001F" w:rsidRPr="00C122C3" w:rsidRDefault="001B001F" w:rsidP="009E0262">
      <w:pPr>
        <w:spacing w:line="360" w:lineRule="auto"/>
        <w:jc w:val="both"/>
        <w:rPr>
          <w:rFonts w:cs="Arial"/>
          <w:sz w:val="24"/>
          <w:szCs w:val="24"/>
          <w:lang w:val="pt-BR"/>
        </w:rPr>
      </w:pPr>
      <w:r w:rsidRPr="00C122C3">
        <w:rPr>
          <w:rFonts w:eastAsiaTheme="minorEastAsia"/>
          <w:sz w:val="24"/>
          <w:szCs w:val="24"/>
          <w:lang w:val="pt-BR"/>
        </w:rPr>
        <w:t xml:space="preserve">Além das variáveis endógenas, o modelo prevê também variáveis exógenas, que neste caso são adotadas para controlar momentos de quebra da normalidade da economia brasileira. </w:t>
      </w:r>
      <w:r w:rsidRPr="00C122C3">
        <w:rPr>
          <w:rFonts w:cs="Arial"/>
          <w:sz w:val="24"/>
          <w:szCs w:val="24"/>
          <w:lang w:val="pt-BR"/>
        </w:rPr>
        <w:t xml:space="preserve">Além da variável referente à Covid-19, o modelo visado inicialmente previa variáveis binárias referentes à crise política, de maio a setembro de 2016 </w:t>
      </w:r>
      <w:proofErr w:type="gramStart"/>
      <w:r w:rsidRPr="00C122C3">
        <w:rPr>
          <w:rFonts w:cs="Arial"/>
          <w:sz w:val="24"/>
          <w:szCs w:val="24"/>
          <w:lang w:val="pt-BR"/>
        </w:rPr>
        <w:t>e também</w:t>
      </w:r>
      <w:proofErr w:type="gramEnd"/>
      <w:r w:rsidRPr="00C122C3">
        <w:rPr>
          <w:rFonts w:cs="Arial"/>
          <w:sz w:val="24"/>
          <w:szCs w:val="24"/>
          <w:lang w:val="pt-BR"/>
        </w:rPr>
        <w:t xml:space="preserve"> ao choque de oferta vivenciado na paralisação de caminhoneiros, em maio de 2018. Todavia, testes posteriormente empregados indicaram impacto estatisticamente igual a zero para ambas, sendo excluídas do modelo. Este teste pode ser conferido na íntegra no Anexo III.</w:t>
      </w:r>
    </w:p>
    <w:p w14:paraId="2BC919F4" w14:textId="77777777" w:rsidR="001B001F" w:rsidRPr="00C122C3" w:rsidRDefault="001B001F" w:rsidP="009E0262">
      <w:pPr>
        <w:spacing w:line="360" w:lineRule="auto"/>
        <w:jc w:val="both"/>
        <w:rPr>
          <w:rFonts w:eastAsiaTheme="minorEastAsia"/>
          <w:sz w:val="24"/>
          <w:szCs w:val="24"/>
          <w:lang w:val="pt-BR"/>
        </w:rPr>
      </w:pPr>
      <w:r w:rsidRPr="00C122C3">
        <w:rPr>
          <w:rFonts w:eastAsiaTheme="minorEastAsia"/>
          <w:sz w:val="24"/>
          <w:szCs w:val="24"/>
          <w:lang w:val="pt-BR"/>
        </w:rPr>
        <w:t xml:space="preserve">Como o modelo VAR preconiza que as séries de tempo utilizadas sejam estacionárias, as séries passaram por alguns tratamentos. Foram utilizados testes de </w:t>
      </w:r>
      <w:proofErr w:type="spellStart"/>
      <w:r w:rsidRPr="00C122C3">
        <w:rPr>
          <w:rFonts w:eastAsiaTheme="minorEastAsia"/>
          <w:sz w:val="24"/>
          <w:szCs w:val="24"/>
          <w:lang w:val="pt-BR"/>
        </w:rPr>
        <w:t>Dickey</w:t>
      </w:r>
      <w:proofErr w:type="spellEnd"/>
      <w:r w:rsidRPr="00C122C3">
        <w:rPr>
          <w:rFonts w:eastAsiaTheme="minorEastAsia"/>
          <w:sz w:val="24"/>
          <w:szCs w:val="24"/>
          <w:lang w:val="pt-BR"/>
        </w:rPr>
        <w:t xml:space="preserve"> Fuller Aumentado (Anexo III) para detectar se as séries têm presença de componente de raiz unitária e, quando positivo, é aplicada primeiras diferenças.</w:t>
      </w:r>
    </w:p>
    <w:p w14:paraId="5CF563D4" w14:textId="77777777" w:rsidR="001B001F" w:rsidRPr="00C122C3" w:rsidRDefault="001B001F" w:rsidP="009E0262">
      <w:pPr>
        <w:spacing w:line="360" w:lineRule="auto"/>
        <w:jc w:val="both"/>
        <w:rPr>
          <w:rFonts w:eastAsiaTheme="minorEastAsia"/>
          <w:sz w:val="24"/>
          <w:szCs w:val="24"/>
          <w:lang w:val="pt-BR"/>
        </w:rPr>
      </w:pPr>
      <w:r w:rsidRPr="00C122C3">
        <w:rPr>
          <w:rFonts w:eastAsiaTheme="minorEastAsia"/>
          <w:sz w:val="24"/>
          <w:szCs w:val="24"/>
          <w:lang w:val="pt-BR"/>
        </w:rPr>
        <w:t>As séries utilizadas no VAR e seus tratamentos empregados para torna-las estacionárias são destacados no Quadro 3:</w:t>
      </w:r>
    </w:p>
    <w:p w14:paraId="3D96DBE5" w14:textId="77777777" w:rsidR="001E66FB" w:rsidRDefault="001E66FB" w:rsidP="001B001F">
      <w:pPr>
        <w:spacing w:line="360" w:lineRule="auto"/>
        <w:jc w:val="center"/>
        <w:rPr>
          <w:b/>
          <w:bCs/>
          <w:sz w:val="24"/>
          <w:szCs w:val="24"/>
          <w:lang w:val="pt-BR"/>
        </w:rPr>
      </w:pPr>
    </w:p>
    <w:p w14:paraId="1BCA958C" w14:textId="77777777" w:rsidR="001E66FB" w:rsidRDefault="001E66FB" w:rsidP="001B001F">
      <w:pPr>
        <w:spacing w:line="360" w:lineRule="auto"/>
        <w:jc w:val="center"/>
        <w:rPr>
          <w:b/>
          <w:bCs/>
          <w:sz w:val="24"/>
          <w:szCs w:val="24"/>
          <w:lang w:val="pt-BR"/>
        </w:rPr>
      </w:pPr>
    </w:p>
    <w:p w14:paraId="03F79F62" w14:textId="77777777" w:rsidR="001E66FB" w:rsidRDefault="001E66FB" w:rsidP="001B001F">
      <w:pPr>
        <w:spacing w:line="360" w:lineRule="auto"/>
        <w:jc w:val="center"/>
        <w:rPr>
          <w:b/>
          <w:bCs/>
          <w:sz w:val="24"/>
          <w:szCs w:val="24"/>
          <w:lang w:val="pt-BR"/>
        </w:rPr>
      </w:pPr>
    </w:p>
    <w:p w14:paraId="12EE25AA" w14:textId="77777777" w:rsidR="001E66FB" w:rsidRDefault="001E66FB" w:rsidP="001B001F">
      <w:pPr>
        <w:spacing w:line="360" w:lineRule="auto"/>
        <w:jc w:val="center"/>
        <w:rPr>
          <w:b/>
          <w:bCs/>
          <w:sz w:val="24"/>
          <w:szCs w:val="24"/>
          <w:lang w:val="pt-BR"/>
        </w:rPr>
      </w:pPr>
    </w:p>
    <w:p w14:paraId="4D03B314" w14:textId="4DAA222E" w:rsidR="001B001F" w:rsidRPr="00C122C3" w:rsidRDefault="001B001F" w:rsidP="001B001F">
      <w:pPr>
        <w:spacing w:line="360" w:lineRule="auto"/>
        <w:jc w:val="center"/>
        <w:rPr>
          <w:b/>
          <w:bCs/>
          <w:sz w:val="24"/>
          <w:szCs w:val="24"/>
          <w:lang w:val="pt-BR"/>
        </w:rPr>
      </w:pPr>
      <w:r w:rsidRPr="00C122C3">
        <w:rPr>
          <w:b/>
          <w:bCs/>
          <w:sz w:val="24"/>
          <w:szCs w:val="24"/>
          <w:lang w:val="pt-BR"/>
        </w:rPr>
        <w:lastRenderedPageBreak/>
        <w:t>Quadro 3: Relação de séries temporais utilizadas para construir o modelo VAR</w:t>
      </w:r>
    </w:p>
    <w:tbl>
      <w:tblPr>
        <w:tblStyle w:val="Tabelacomgrade"/>
        <w:tblW w:w="5000" w:type="pct"/>
        <w:tblBorders>
          <w:insideH w:val="none" w:sz="0" w:space="0" w:color="auto"/>
          <w:insideV w:val="none" w:sz="0" w:space="0" w:color="auto"/>
        </w:tblBorders>
        <w:tblLook w:val="04A0" w:firstRow="1" w:lastRow="0" w:firstColumn="1" w:lastColumn="0" w:noHBand="0" w:noVBand="1"/>
      </w:tblPr>
      <w:tblGrid>
        <w:gridCol w:w="1366"/>
        <w:gridCol w:w="1323"/>
        <w:gridCol w:w="4819"/>
        <w:gridCol w:w="1553"/>
      </w:tblGrid>
      <w:tr w:rsidR="001B001F" w:rsidRPr="005329D1" w14:paraId="0D5E7257" w14:textId="77777777" w:rsidTr="007E0312">
        <w:trPr>
          <w:trHeight w:val="227"/>
        </w:trPr>
        <w:tc>
          <w:tcPr>
            <w:tcW w:w="754" w:type="pct"/>
            <w:tcBorders>
              <w:top w:val="single" w:sz="4" w:space="0" w:color="auto"/>
              <w:bottom w:val="single" w:sz="4" w:space="0" w:color="auto"/>
            </w:tcBorders>
            <w:vAlign w:val="center"/>
          </w:tcPr>
          <w:p w14:paraId="21F9D1CC" w14:textId="77777777" w:rsidR="001B001F" w:rsidRPr="005329D1" w:rsidRDefault="001B001F" w:rsidP="007E0312">
            <w:pPr>
              <w:spacing w:line="360" w:lineRule="auto"/>
              <w:rPr>
                <w:b/>
                <w:bCs/>
                <w:sz w:val="18"/>
                <w:szCs w:val="18"/>
              </w:rPr>
            </w:pPr>
            <w:proofErr w:type="spellStart"/>
            <w:r>
              <w:rPr>
                <w:b/>
                <w:bCs/>
                <w:sz w:val="18"/>
                <w:szCs w:val="18"/>
              </w:rPr>
              <w:t>Classificação</w:t>
            </w:r>
            <w:proofErr w:type="spellEnd"/>
          </w:p>
        </w:tc>
        <w:tc>
          <w:tcPr>
            <w:tcW w:w="730" w:type="pct"/>
            <w:tcBorders>
              <w:top w:val="single" w:sz="4" w:space="0" w:color="auto"/>
              <w:bottom w:val="single" w:sz="4" w:space="0" w:color="auto"/>
            </w:tcBorders>
            <w:vAlign w:val="center"/>
          </w:tcPr>
          <w:p w14:paraId="07F2362F" w14:textId="77777777" w:rsidR="001B001F" w:rsidRPr="005329D1" w:rsidRDefault="001B001F" w:rsidP="007E0312">
            <w:pPr>
              <w:spacing w:line="360" w:lineRule="auto"/>
              <w:jc w:val="center"/>
              <w:rPr>
                <w:b/>
                <w:bCs/>
                <w:sz w:val="18"/>
                <w:szCs w:val="18"/>
              </w:rPr>
            </w:pPr>
            <w:r w:rsidRPr="005329D1">
              <w:rPr>
                <w:b/>
                <w:bCs/>
                <w:sz w:val="18"/>
                <w:szCs w:val="18"/>
              </w:rPr>
              <w:t>Nome</w:t>
            </w:r>
          </w:p>
        </w:tc>
        <w:tc>
          <w:tcPr>
            <w:tcW w:w="2659" w:type="pct"/>
            <w:tcBorders>
              <w:top w:val="single" w:sz="4" w:space="0" w:color="auto"/>
              <w:bottom w:val="single" w:sz="4" w:space="0" w:color="auto"/>
            </w:tcBorders>
          </w:tcPr>
          <w:p w14:paraId="72156FF4" w14:textId="77777777" w:rsidR="001B001F" w:rsidRPr="005329D1" w:rsidRDefault="001B001F" w:rsidP="007E0312">
            <w:pPr>
              <w:spacing w:line="360" w:lineRule="auto"/>
              <w:jc w:val="center"/>
              <w:rPr>
                <w:b/>
                <w:bCs/>
                <w:sz w:val="18"/>
                <w:szCs w:val="18"/>
              </w:rPr>
            </w:pPr>
            <w:proofErr w:type="spellStart"/>
            <w:r w:rsidRPr="005329D1">
              <w:rPr>
                <w:b/>
                <w:bCs/>
                <w:sz w:val="18"/>
                <w:szCs w:val="18"/>
              </w:rPr>
              <w:t>Descrição</w:t>
            </w:r>
            <w:proofErr w:type="spellEnd"/>
          </w:p>
        </w:tc>
        <w:tc>
          <w:tcPr>
            <w:tcW w:w="857" w:type="pct"/>
            <w:tcBorders>
              <w:top w:val="single" w:sz="4" w:space="0" w:color="auto"/>
              <w:bottom w:val="single" w:sz="4" w:space="0" w:color="auto"/>
            </w:tcBorders>
            <w:vAlign w:val="center"/>
          </w:tcPr>
          <w:p w14:paraId="3B74DD66" w14:textId="77777777" w:rsidR="001B001F" w:rsidRPr="005329D1" w:rsidRDefault="001B001F" w:rsidP="007E0312">
            <w:pPr>
              <w:spacing w:line="360" w:lineRule="auto"/>
              <w:jc w:val="center"/>
              <w:rPr>
                <w:b/>
                <w:bCs/>
                <w:sz w:val="18"/>
                <w:szCs w:val="18"/>
              </w:rPr>
            </w:pPr>
            <w:proofErr w:type="spellStart"/>
            <w:r w:rsidRPr="005329D1">
              <w:rPr>
                <w:b/>
                <w:bCs/>
                <w:sz w:val="18"/>
                <w:szCs w:val="18"/>
              </w:rPr>
              <w:t>Tratamentos</w:t>
            </w:r>
            <w:proofErr w:type="spellEnd"/>
          </w:p>
        </w:tc>
      </w:tr>
      <w:tr w:rsidR="001B001F" w:rsidRPr="005329D1" w14:paraId="5048E7DA" w14:textId="77777777" w:rsidTr="007E0312">
        <w:trPr>
          <w:trHeight w:val="227"/>
        </w:trPr>
        <w:tc>
          <w:tcPr>
            <w:tcW w:w="754" w:type="pct"/>
            <w:vMerge w:val="restart"/>
            <w:tcBorders>
              <w:top w:val="single" w:sz="4" w:space="0" w:color="auto"/>
            </w:tcBorders>
            <w:shd w:val="clear" w:color="auto" w:fill="F2F2F2" w:themeFill="background1" w:themeFillShade="F2"/>
          </w:tcPr>
          <w:p w14:paraId="7B5536BD" w14:textId="77777777" w:rsidR="001B001F" w:rsidRPr="00116903" w:rsidRDefault="001B001F" w:rsidP="007E0312">
            <w:pPr>
              <w:spacing w:line="360" w:lineRule="auto"/>
              <w:jc w:val="center"/>
              <w:rPr>
                <w:b/>
                <w:bCs/>
                <w:sz w:val="18"/>
                <w:szCs w:val="18"/>
              </w:rPr>
            </w:pPr>
            <w:proofErr w:type="spellStart"/>
            <w:r w:rsidRPr="00116903">
              <w:rPr>
                <w:b/>
                <w:bCs/>
                <w:sz w:val="18"/>
                <w:szCs w:val="18"/>
              </w:rPr>
              <w:t>Variáveis</w:t>
            </w:r>
            <w:proofErr w:type="spellEnd"/>
            <w:r w:rsidRPr="00116903">
              <w:rPr>
                <w:b/>
                <w:bCs/>
                <w:sz w:val="18"/>
                <w:szCs w:val="18"/>
              </w:rPr>
              <w:t xml:space="preserve"> </w:t>
            </w:r>
            <w:proofErr w:type="spellStart"/>
            <w:r w:rsidRPr="00116903">
              <w:rPr>
                <w:b/>
                <w:bCs/>
                <w:sz w:val="18"/>
                <w:szCs w:val="18"/>
              </w:rPr>
              <w:t>endógenas</w:t>
            </w:r>
            <w:proofErr w:type="spellEnd"/>
          </w:p>
        </w:tc>
        <w:tc>
          <w:tcPr>
            <w:tcW w:w="730" w:type="pct"/>
            <w:tcBorders>
              <w:top w:val="single" w:sz="4" w:space="0" w:color="auto"/>
            </w:tcBorders>
            <w:shd w:val="clear" w:color="auto" w:fill="F2F2F2" w:themeFill="background1" w:themeFillShade="F2"/>
          </w:tcPr>
          <w:p w14:paraId="0F21E746" w14:textId="77777777" w:rsidR="001B001F" w:rsidRPr="005329D1" w:rsidRDefault="001B001F" w:rsidP="007E0312">
            <w:pPr>
              <w:spacing w:line="360" w:lineRule="auto"/>
              <w:jc w:val="center"/>
              <w:rPr>
                <w:sz w:val="18"/>
                <w:szCs w:val="18"/>
              </w:rPr>
            </w:pPr>
            <w:r>
              <w:rPr>
                <w:sz w:val="18"/>
                <w:szCs w:val="18"/>
              </w:rPr>
              <w:t>IBC-BR</w:t>
            </w:r>
          </w:p>
        </w:tc>
        <w:tc>
          <w:tcPr>
            <w:tcW w:w="2659" w:type="pct"/>
            <w:tcBorders>
              <w:top w:val="single" w:sz="4" w:space="0" w:color="auto"/>
            </w:tcBorders>
            <w:shd w:val="clear" w:color="auto" w:fill="F2F2F2" w:themeFill="background1" w:themeFillShade="F2"/>
          </w:tcPr>
          <w:p w14:paraId="22B23096" w14:textId="77777777" w:rsidR="001B001F" w:rsidRPr="00C122C3" w:rsidRDefault="001B001F" w:rsidP="007E0312">
            <w:pPr>
              <w:spacing w:line="360" w:lineRule="auto"/>
              <w:rPr>
                <w:sz w:val="18"/>
                <w:szCs w:val="18"/>
                <w:lang w:val="pt-BR"/>
              </w:rPr>
            </w:pPr>
            <w:r w:rsidRPr="00C122C3">
              <w:rPr>
                <w:sz w:val="18"/>
                <w:szCs w:val="18"/>
                <w:lang w:val="pt-BR"/>
              </w:rPr>
              <w:t xml:space="preserve">Índice de atividade econômica do Banco Central IBC-BR </w:t>
            </w:r>
          </w:p>
        </w:tc>
        <w:tc>
          <w:tcPr>
            <w:tcW w:w="857" w:type="pct"/>
            <w:tcBorders>
              <w:top w:val="single" w:sz="4" w:space="0" w:color="auto"/>
            </w:tcBorders>
            <w:shd w:val="clear" w:color="auto" w:fill="F2F2F2" w:themeFill="background1" w:themeFillShade="F2"/>
          </w:tcPr>
          <w:p w14:paraId="28FEC143" w14:textId="77777777" w:rsidR="001B001F" w:rsidRPr="005329D1" w:rsidRDefault="001B001F" w:rsidP="007E0312">
            <w:pPr>
              <w:spacing w:line="360" w:lineRule="auto"/>
              <w:jc w:val="center"/>
              <w:rPr>
                <w:sz w:val="18"/>
                <w:szCs w:val="18"/>
              </w:rPr>
            </w:pPr>
            <m:oMathPara>
              <m:oMath>
                <m:r>
                  <w:rPr>
                    <w:rFonts w:ascii="Cambria Math" w:hAnsi="Cambria Math"/>
                    <w:sz w:val="18"/>
                    <w:szCs w:val="18"/>
                  </w:rPr>
                  <m:t>ld1</m:t>
                </m:r>
              </m:oMath>
            </m:oMathPara>
          </w:p>
        </w:tc>
      </w:tr>
      <w:tr w:rsidR="001B001F" w:rsidRPr="005329D1" w14:paraId="32153DF5" w14:textId="77777777" w:rsidTr="007E0312">
        <w:trPr>
          <w:trHeight w:val="227"/>
        </w:trPr>
        <w:tc>
          <w:tcPr>
            <w:tcW w:w="754" w:type="pct"/>
            <w:vMerge/>
            <w:shd w:val="clear" w:color="auto" w:fill="F2F2F2" w:themeFill="background1" w:themeFillShade="F2"/>
          </w:tcPr>
          <w:p w14:paraId="17F37F19" w14:textId="77777777" w:rsidR="001B001F" w:rsidRPr="00116903" w:rsidRDefault="001B001F" w:rsidP="007E0312">
            <w:pPr>
              <w:spacing w:line="360" w:lineRule="auto"/>
              <w:jc w:val="center"/>
              <w:rPr>
                <w:b/>
                <w:bCs/>
                <w:sz w:val="18"/>
                <w:szCs w:val="18"/>
              </w:rPr>
            </w:pPr>
          </w:p>
        </w:tc>
        <w:tc>
          <w:tcPr>
            <w:tcW w:w="730" w:type="pct"/>
            <w:shd w:val="clear" w:color="auto" w:fill="F2F2F2" w:themeFill="background1" w:themeFillShade="F2"/>
          </w:tcPr>
          <w:p w14:paraId="735FA0F2" w14:textId="77777777" w:rsidR="001B001F" w:rsidRPr="005329D1" w:rsidRDefault="001B001F" w:rsidP="007E0312">
            <w:pPr>
              <w:spacing w:line="360" w:lineRule="auto"/>
              <w:jc w:val="center"/>
              <w:rPr>
                <w:sz w:val="18"/>
                <w:szCs w:val="18"/>
              </w:rPr>
            </w:pPr>
            <w:r>
              <w:rPr>
                <w:sz w:val="18"/>
                <w:szCs w:val="18"/>
              </w:rPr>
              <w:t>Indice3a</w:t>
            </w:r>
          </w:p>
        </w:tc>
        <w:tc>
          <w:tcPr>
            <w:tcW w:w="2659" w:type="pct"/>
            <w:shd w:val="clear" w:color="auto" w:fill="F2F2F2" w:themeFill="background1" w:themeFillShade="F2"/>
          </w:tcPr>
          <w:p w14:paraId="36AE4CF7" w14:textId="77777777" w:rsidR="001B001F" w:rsidRPr="005329D1" w:rsidRDefault="001B001F" w:rsidP="007E0312">
            <w:pPr>
              <w:spacing w:line="360" w:lineRule="auto"/>
              <w:rPr>
                <w:sz w:val="18"/>
                <w:szCs w:val="18"/>
              </w:rPr>
            </w:pPr>
            <w:r>
              <w:rPr>
                <w:sz w:val="18"/>
                <w:szCs w:val="18"/>
              </w:rPr>
              <w:t xml:space="preserve">ICF </w:t>
            </w:r>
            <w:proofErr w:type="spellStart"/>
            <w:r>
              <w:rPr>
                <w:sz w:val="18"/>
                <w:szCs w:val="18"/>
              </w:rPr>
              <w:t>apresentado</w:t>
            </w:r>
            <w:proofErr w:type="spellEnd"/>
            <w:r>
              <w:rPr>
                <w:sz w:val="18"/>
                <w:szCs w:val="18"/>
              </w:rPr>
              <w:t xml:space="preserve"> </w:t>
            </w:r>
            <w:proofErr w:type="spellStart"/>
            <w:r>
              <w:rPr>
                <w:sz w:val="18"/>
                <w:szCs w:val="18"/>
              </w:rPr>
              <w:t>neste</w:t>
            </w:r>
            <w:proofErr w:type="spellEnd"/>
            <w:r>
              <w:rPr>
                <w:sz w:val="18"/>
                <w:szCs w:val="18"/>
              </w:rPr>
              <w:t xml:space="preserve"> </w:t>
            </w:r>
            <w:proofErr w:type="spellStart"/>
            <w:r>
              <w:rPr>
                <w:sz w:val="18"/>
                <w:szCs w:val="18"/>
              </w:rPr>
              <w:t>trabalho</w:t>
            </w:r>
            <w:proofErr w:type="spellEnd"/>
          </w:p>
        </w:tc>
        <w:tc>
          <w:tcPr>
            <w:tcW w:w="857" w:type="pct"/>
            <w:shd w:val="clear" w:color="auto" w:fill="F2F2F2" w:themeFill="background1" w:themeFillShade="F2"/>
          </w:tcPr>
          <w:p w14:paraId="57CB6CAE" w14:textId="77777777" w:rsidR="001B001F" w:rsidRPr="005329D1" w:rsidRDefault="001B001F" w:rsidP="007E0312">
            <w:pPr>
              <w:spacing w:line="360" w:lineRule="auto"/>
              <w:jc w:val="center"/>
              <w:rPr>
                <w:sz w:val="18"/>
                <w:szCs w:val="18"/>
              </w:rPr>
            </w:pPr>
            <m:oMathPara>
              <m:oMath>
                <m:r>
                  <w:rPr>
                    <w:rFonts w:ascii="Cambria Math" w:hAnsi="Cambria Math"/>
                    <w:sz w:val="18"/>
                    <w:szCs w:val="18"/>
                  </w:rPr>
                  <m:t>ld1</m:t>
                </m:r>
              </m:oMath>
            </m:oMathPara>
          </w:p>
        </w:tc>
      </w:tr>
      <w:tr w:rsidR="001B001F" w:rsidRPr="005329D1" w14:paraId="60616CEF" w14:textId="77777777" w:rsidTr="007E0312">
        <w:trPr>
          <w:trHeight w:val="227"/>
        </w:trPr>
        <w:tc>
          <w:tcPr>
            <w:tcW w:w="754" w:type="pct"/>
            <w:vMerge/>
            <w:shd w:val="clear" w:color="auto" w:fill="F2F2F2" w:themeFill="background1" w:themeFillShade="F2"/>
          </w:tcPr>
          <w:p w14:paraId="73F6A54F" w14:textId="77777777" w:rsidR="001B001F" w:rsidRPr="00116903" w:rsidRDefault="001B001F" w:rsidP="007E0312">
            <w:pPr>
              <w:spacing w:line="360" w:lineRule="auto"/>
              <w:jc w:val="center"/>
              <w:rPr>
                <w:b/>
                <w:bCs/>
                <w:sz w:val="18"/>
                <w:szCs w:val="18"/>
              </w:rPr>
            </w:pPr>
          </w:p>
        </w:tc>
        <w:tc>
          <w:tcPr>
            <w:tcW w:w="730" w:type="pct"/>
            <w:shd w:val="clear" w:color="auto" w:fill="F2F2F2" w:themeFill="background1" w:themeFillShade="F2"/>
          </w:tcPr>
          <w:p w14:paraId="5830C893" w14:textId="77777777" w:rsidR="001B001F" w:rsidRPr="005329D1" w:rsidRDefault="001B001F" w:rsidP="007E0312">
            <w:pPr>
              <w:spacing w:line="360" w:lineRule="auto"/>
              <w:jc w:val="center"/>
              <w:rPr>
                <w:sz w:val="18"/>
                <w:szCs w:val="18"/>
              </w:rPr>
            </w:pPr>
            <w:proofErr w:type="spellStart"/>
            <w:r>
              <w:rPr>
                <w:sz w:val="18"/>
                <w:szCs w:val="18"/>
              </w:rPr>
              <w:t>Exportações</w:t>
            </w:r>
            <w:proofErr w:type="spellEnd"/>
          </w:p>
        </w:tc>
        <w:tc>
          <w:tcPr>
            <w:tcW w:w="2659" w:type="pct"/>
            <w:shd w:val="clear" w:color="auto" w:fill="F2F2F2" w:themeFill="background1" w:themeFillShade="F2"/>
          </w:tcPr>
          <w:p w14:paraId="628B996D" w14:textId="77777777" w:rsidR="001B001F" w:rsidRPr="00C122C3" w:rsidRDefault="001B001F" w:rsidP="007E0312">
            <w:pPr>
              <w:spacing w:line="360" w:lineRule="auto"/>
              <w:rPr>
                <w:sz w:val="18"/>
                <w:szCs w:val="18"/>
                <w:lang w:val="pt-BR"/>
              </w:rPr>
            </w:pPr>
            <w:r w:rsidRPr="00C122C3">
              <w:rPr>
                <w:sz w:val="18"/>
                <w:szCs w:val="18"/>
                <w:lang w:val="pt-BR"/>
              </w:rPr>
              <w:t>Total de exportações do Brasil no mês (R$ bilhões)</w:t>
            </w:r>
          </w:p>
        </w:tc>
        <w:tc>
          <w:tcPr>
            <w:tcW w:w="857" w:type="pct"/>
            <w:shd w:val="clear" w:color="auto" w:fill="F2F2F2" w:themeFill="background1" w:themeFillShade="F2"/>
          </w:tcPr>
          <w:p w14:paraId="2089C543" w14:textId="77777777" w:rsidR="001B001F" w:rsidRPr="005329D1" w:rsidRDefault="001B001F" w:rsidP="007E0312">
            <w:pPr>
              <w:spacing w:line="360" w:lineRule="auto"/>
              <w:jc w:val="center"/>
              <w:rPr>
                <w:sz w:val="18"/>
                <w:szCs w:val="18"/>
              </w:rPr>
            </w:pPr>
            <w:r>
              <w:rPr>
                <w:rFonts w:eastAsiaTheme="minorEastAsia"/>
                <w:sz w:val="18"/>
                <w:szCs w:val="18"/>
              </w:rPr>
              <w:t>l</w:t>
            </w:r>
            <m:oMath>
              <m:r>
                <w:rPr>
                  <w:rFonts w:ascii="Cambria Math" w:hAnsi="Cambria Math"/>
                  <w:sz w:val="18"/>
                  <w:szCs w:val="18"/>
                </w:rPr>
                <m:t>d1</m:t>
              </m:r>
            </m:oMath>
          </w:p>
        </w:tc>
      </w:tr>
      <w:tr w:rsidR="001B001F" w:rsidRPr="005329D1" w14:paraId="60F678E1" w14:textId="77777777" w:rsidTr="007E0312">
        <w:trPr>
          <w:trHeight w:val="227"/>
        </w:trPr>
        <w:tc>
          <w:tcPr>
            <w:tcW w:w="754" w:type="pct"/>
            <w:vMerge/>
            <w:shd w:val="clear" w:color="auto" w:fill="F2F2F2" w:themeFill="background1" w:themeFillShade="F2"/>
          </w:tcPr>
          <w:p w14:paraId="149D059D" w14:textId="77777777" w:rsidR="001B001F" w:rsidRPr="00116903" w:rsidRDefault="001B001F" w:rsidP="007E0312">
            <w:pPr>
              <w:spacing w:line="360" w:lineRule="auto"/>
              <w:jc w:val="center"/>
              <w:rPr>
                <w:b/>
                <w:bCs/>
                <w:sz w:val="18"/>
                <w:szCs w:val="18"/>
              </w:rPr>
            </w:pPr>
          </w:p>
        </w:tc>
        <w:tc>
          <w:tcPr>
            <w:tcW w:w="730" w:type="pct"/>
            <w:shd w:val="clear" w:color="auto" w:fill="F2F2F2" w:themeFill="background1" w:themeFillShade="F2"/>
          </w:tcPr>
          <w:p w14:paraId="66ED0404" w14:textId="77777777" w:rsidR="001B001F" w:rsidRPr="005329D1" w:rsidRDefault="001B001F" w:rsidP="007E0312">
            <w:pPr>
              <w:spacing w:line="360" w:lineRule="auto"/>
              <w:jc w:val="center"/>
              <w:rPr>
                <w:sz w:val="18"/>
                <w:szCs w:val="18"/>
              </w:rPr>
            </w:pPr>
            <w:proofErr w:type="spellStart"/>
            <w:r>
              <w:rPr>
                <w:sz w:val="18"/>
                <w:szCs w:val="18"/>
              </w:rPr>
              <w:t>Importações</w:t>
            </w:r>
            <w:proofErr w:type="spellEnd"/>
          </w:p>
        </w:tc>
        <w:tc>
          <w:tcPr>
            <w:tcW w:w="2659" w:type="pct"/>
            <w:shd w:val="clear" w:color="auto" w:fill="F2F2F2" w:themeFill="background1" w:themeFillShade="F2"/>
          </w:tcPr>
          <w:p w14:paraId="2DBFFF32" w14:textId="77777777" w:rsidR="001B001F" w:rsidRPr="00C122C3" w:rsidRDefault="001B001F" w:rsidP="007E0312">
            <w:pPr>
              <w:spacing w:line="360" w:lineRule="auto"/>
              <w:rPr>
                <w:sz w:val="18"/>
                <w:szCs w:val="18"/>
                <w:lang w:val="pt-BR"/>
              </w:rPr>
            </w:pPr>
            <w:r w:rsidRPr="00C122C3">
              <w:rPr>
                <w:sz w:val="18"/>
                <w:szCs w:val="18"/>
                <w:lang w:val="pt-BR"/>
              </w:rPr>
              <w:t>Total de importações do Brasil no mês (R$ bilhões)</w:t>
            </w:r>
          </w:p>
        </w:tc>
        <w:tc>
          <w:tcPr>
            <w:tcW w:w="857" w:type="pct"/>
            <w:shd w:val="clear" w:color="auto" w:fill="F2F2F2" w:themeFill="background1" w:themeFillShade="F2"/>
          </w:tcPr>
          <w:p w14:paraId="39ADF0AA" w14:textId="77777777" w:rsidR="001B001F" w:rsidRPr="005329D1" w:rsidRDefault="001B001F" w:rsidP="007E0312">
            <w:pPr>
              <w:spacing w:line="360" w:lineRule="auto"/>
              <w:jc w:val="center"/>
              <w:rPr>
                <w:sz w:val="18"/>
                <w:szCs w:val="18"/>
              </w:rPr>
            </w:pPr>
            <m:oMathPara>
              <m:oMath>
                <m:r>
                  <w:rPr>
                    <w:rFonts w:ascii="Cambria Math" w:hAnsi="Cambria Math"/>
                    <w:sz w:val="18"/>
                    <w:szCs w:val="18"/>
                  </w:rPr>
                  <m:t>ld1</m:t>
                </m:r>
              </m:oMath>
            </m:oMathPara>
          </w:p>
        </w:tc>
      </w:tr>
      <w:tr w:rsidR="001B001F" w:rsidRPr="005329D1" w14:paraId="0416C608" w14:textId="77777777" w:rsidTr="007E0312">
        <w:trPr>
          <w:trHeight w:val="227"/>
        </w:trPr>
        <w:tc>
          <w:tcPr>
            <w:tcW w:w="754" w:type="pct"/>
            <w:vMerge/>
            <w:shd w:val="clear" w:color="auto" w:fill="F2F2F2" w:themeFill="background1" w:themeFillShade="F2"/>
          </w:tcPr>
          <w:p w14:paraId="6A8848BF" w14:textId="77777777" w:rsidR="001B001F" w:rsidRPr="00116903" w:rsidRDefault="001B001F" w:rsidP="007E0312">
            <w:pPr>
              <w:spacing w:line="360" w:lineRule="auto"/>
              <w:jc w:val="center"/>
              <w:rPr>
                <w:b/>
                <w:bCs/>
                <w:sz w:val="18"/>
                <w:szCs w:val="18"/>
              </w:rPr>
            </w:pPr>
          </w:p>
        </w:tc>
        <w:tc>
          <w:tcPr>
            <w:tcW w:w="730" w:type="pct"/>
            <w:shd w:val="clear" w:color="auto" w:fill="F2F2F2" w:themeFill="background1" w:themeFillShade="F2"/>
          </w:tcPr>
          <w:p w14:paraId="095BAEA4" w14:textId="77777777" w:rsidR="001B001F" w:rsidRPr="005329D1" w:rsidRDefault="001B001F" w:rsidP="007E0312">
            <w:pPr>
              <w:spacing w:line="360" w:lineRule="auto"/>
              <w:jc w:val="center"/>
              <w:rPr>
                <w:sz w:val="18"/>
                <w:szCs w:val="18"/>
              </w:rPr>
            </w:pPr>
            <w:r>
              <w:rPr>
                <w:sz w:val="18"/>
                <w:szCs w:val="18"/>
              </w:rPr>
              <w:t>IPCA</w:t>
            </w:r>
          </w:p>
        </w:tc>
        <w:tc>
          <w:tcPr>
            <w:tcW w:w="2659" w:type="pct"/>
            <w:shd w:val="clear" w:color="auto" w:fill="F2F2F2" w:themeFill="background1" w:themeFillShade="F2"/>
          </w:tcPr>
          <w:p w14:paraId="1D478898" w14:textId="77777777" w:rsidR="001B001F" w:rsidRPr="005329D1" w:rsidRDefault="001B001F" w:rsidP="007E0312">
            <w:pPr>
              <w:spacing w:line="360" w:lineRule="auto"/>
              <w:rPr>
                <w:sz w:val="18"/>
                <w:szCs w:val="18"/>
              </w:rPr>
            </w:pPr>
            <w:r w:rsidRPr="00C122C3">
              <w:rPr>
                <w:sz w:val="18"/>
                <w:szCs w:val="18"/>
                <w:lang w:val="pt-BR"/>
              </w:rPr>
              <w:t xml:space="preserve">Índice de inflação ao consumidor brasileiro. </w:t>
            </w:r>
            <w:proofErr w:type="spellStart"/>
            <w:r>
              <w:rPr>
                <w:sz w:val="18"/>
                <w:szCs w:val="18"/>
              </w:rPr>
              <w:t>Variável</w:t>
            </w:r>
            <w:proofErr w:type="spellEnd"/>
            <w:r>
              <w:rPr>
                <w:sz w:val="18"/>
                <w:szCs w:val="18"/>
              </w:rPr>
              <w:t xml:space="preserve"> em percentual.</w:t>
            </w:r>
          </w:p>
        </w:tc>
        <w:tc>
          <w:tcPr>
            <w:tcW w:w="857" w:type="pct"/>
            <w:shd w:val="clear" w:color="auto" w:fill="F2F2F2" w:themeFill="background1" w:themeFillShade="F2"/>
          </w:tcPr>
          <w:p w14:paraId="5C4FFFD7" w14:textId="77777777" w:rsidR="001B001F" w:rsidRPr="005329D1" w:rsidRDefault="001B001F" w:rsidP="007E0312">
            <w:pPr>
              <w:spacing w:line="360" w:lineRule="auto"/>
              <w:jc w:val="center"/>
              <w:rPr>
                <w:sz w:val="18"/>
                <w:szCs w:val="18"/>
              </w:rPr>
            </w:pPr>
            <m:oMathPara>
              <m:oMath>
                <m:r>
                  <w:rPr>
                    <w:rFonts w:ascii="Cambria Math" w:hAnsi="Cambria Math"/>
                    <w:sz w:val="18"/>
                    <w:szCs w:val="18"/>
                  </w:rPr>
                  <m:t>d1</m:t>
                </m:r>
              </m:oMath>
            </m:oMathPara>
          </w:p>
        </w:tc>
      </w:tr>
      <w:tr w:rsidR="001B001F" w:rsidRPr="005329D1" w14:paraId="2B19319B" w14:textId="77777777" w:rsidTr="007E0312">
        <w:trPr>
          <w:trHeight w:val="227"/>
        </w:trPr>
        <w:tc>
          <w:tcPr>
            <w:tcW w:w="754" w:type="pct"/>
          </w:tcPr>
          <w:p w14:paraId="78B7DC19" w14:textId="77777777" w:rsidR="001B001F" w:rsidRPr="00116903" w:rsidRDefault="001B001F" w:rsidP="007E0312">
            <w:pPr>
              <w:spacing w:line="360" w:lineRule="auto"/>
              <w:jc w:val="center"/>
              <w:rPr>
                <w:b/>
                <w:bCs/>
                <w:sz w:val="18"/>
                <w:szCs w:val="18"/>
              </w:rPr>
            </w:pPr>
            <w:proofErr w:type="spellStart"/>
            <w:r w:rsidRPr="00116903">
              <w:rPr>
                <w:b/>
                <w:bCs/>
                <w:sz w:val="18"/>
                <w:szCs w:val="18"/>
              </w:rPr>
              <w:t>Variáveis</w:t>
            </w:r>
            <w:proofErr w:type="spellEnd"/>
            <w:r>
              <w:rPr>
                <w:b/>
                <w:bCs/>
                <w:sz w:val="18"/>
                <w:szCs w:val="18"/>
              </w:rPr>
              <w:t xml:space="preserve"> </w:t>
            </w:r>
            <w:proofErr w:type="spellStart"/>
            <w:r>
              <w:rPr>
                <w:b/>
                <w:bCs/>
                <w:sz w:val="18"/>
                <w:szCs w:val="18"/>
              </w:rPr>
              <w:t>exógenas</w:t>
            </w:r>
            <w:proofErr w:type="spellEnd"/>
          </w:p>
        </w:tc>
        <w:tc>
          <w:tcPr>
            <w:tcW w:w="730" w:type="pct"/>
          </w:tcPr>
          <w:p w14:paraId="408397F4" w14:textId="77777777" w:rsidR="001B001F" w:rsidRPr="005329D1" w:rsidRDefault="001B001F" w:rsidP="007E0312">
            <w:pPr>
              <w:spacing w:line="360" w:lineRule="auto"/>
              <w:jc w:val="center"/>
              <w:rPr>
                <w:sz w:val="18"/>
                <w:szCs w:val="18"/>
              </w:rPr>
            </w:pPr>
            <w:r>
              <w:rPr>
                <w:sz w:val="18"/>
                <w:szCs w:val="18"/>
              </w:rPr>
              <w:t>Covid-19</w:t>
            </w:r>
          </w:p>
        </w:tc>
        <w:tc>
          <w:tcPr>
            <w:tcW w:w="2659" w:type="pct"/>
          </w:tcPr>
          <w:p w14:paraId="136942A3" w14:textId="77777777" w:rsidR="001B001F" w:rsidRPr="00C122C3" w:rsidRDefault="001B001F" w:rsidP="007E0312">
            <w:pPr>
              <w:spacing w:line="360" w:lineRule="auto"/>
              <w:rPr>
                <w:sz w:val="18"/>
                <w:szCs w:val="18"/>
                <w:lang w:val="pt-BR"/>
              </w:rPr>
            </w:pPr>
            <w:proofErr w:type="spellStart"/>
            <w:r w:rsidRPr="00C122C3">
              <w:rPr>
                <w:sz w:val="18"/>
                <w:szCs w:val="18"/>
                <w:lang w:val="pt-BR"/>
              </w:rPr>
              <w:t>Dummy</w:t>
            </w:r>
            <w:proofErr w:type="spellEnd"/>
            <w:r w:rsidRPr="00C122C3">
              <w:rPr>
                <w:sz w:val="18"/>
                <w:szCs w:val="18"/>
                <w:lang w:val="pt-BR"/>
              </w:rPr>
              <w:t xml:space="preserve"> que controla quebras referentes à emergência sanitária e econômica em função do novo coronavírus. A variável assume valor 1 para datas de março de 2020 a setembro de 2021 (fim da periodicidade deste presente trabalho), valor 0 em caso contrário.</w:t>
            </w:r>
          </w:p>
        </w:tc>
        <w:tc>
          <w:tcPr>
            <w:tcW w:w="857" w:type="pct"/>
          </w:tcPr>
          <w:p w14:paraId="482E1645" w14:textId="77777777" w:rsidR="001B001F" w:rsidRPr="005329D1" w:rsidRDefault="001B001F" w:rsidP="007E0312">
            <w:pPr>
              <w:spacing w:line="360" w:lineRule="auto"/>
              <w:jc w:val="center"/>
              <w:rPr>
                <w:sz w:val="18"/>
                <w:szCs w:val="18"/>
              </w:rPr>
            </w:pPr>
            <w:proofErr w:type="spellStart"/>
            <w:r>
              <w:rPr>
                <w:sz w:val="18"/>
                <w:szCs w:val="18"/>
              </w:rPr>
              <w:t>Nenhum</w:t>
            </w:r>
            <w:proofErr w:type="spellEnd"/>
          </w:p>
        </w:tc>
      </w:tr>
    </w:tbl>
    <w:p w14:paraId="4F7C30D4" w14:textId="77777777" w:rsidR="0033111A" w:rsidRDefault="0033111A" w:rsidP="001B001F">
      <w:pPr>
        <w:pStyle w:val="Citao"/>
        <w:spacing w:after="0" w:line="360" w:lineRule="auto"/>
        <w:jc w:val="center"/>
      </w:pPr>
    </w:p>
    <w:p w14:paraId="0090C74D" w14:textId="3C882EE7" w:rsidR="001B001F" w:rsidRDefault="001B001F" w:rsidP="00A657A6">
      <w:pPr>
        <w:pStyle w:val="Citao"/>
        <w:spacing w:after="0" w:line="360" w:lineRule="auto"/>
        <w:jc w:val="left"/>
      </w:pPr>
      <w:r w:rsidRPr="00332037">
        <w:t xml:space="preserve">Fontes: </w:t>
      </w:r>
      <w:r>
        <w:t>IBGE e ICF de e</w:t>
      </w:r>
      <w:r w:rsidRPr="00332037">
        <w:t>laboração própria.</w:t>
      </w:r>
    </w:p>
    <w:p w14:paraId="4D3A8D18" w14:textId="77777777" w:rsidR="001B001F" w:rsidRDefault="001B001F" w:rsidP="00A657A6">
      <w:pPr>
        <w:pStyle w:val="Citao"/>
        <w:spacing w:after="0" w:line="360" w:lineRule="auto"/>
        <w:jc w:val="left"/>
        <w:rPr>
          <w:rFonts w:eastAsiaTheme="minorEastAsia"/>
        </w:rPr>
      </w:pPr>
      <m:oMath>
        <m:r>
          <w:rPr>
            <w:rFonts w:ascii="Cambria Math" w:hAnsi="Cambria Math"/>
          </w:rPr>
          <m:t>d1</m:t>
        </m:r>
      </m:oMath>
      <w:r>
        <w:rPr>
          <w:rFonts w:eastAsiaTheme="minorEastAsia"/>
        </w:rPr>
        <w:t>: Primeiras diferenças.</w:t>
      </w:r>
    </w:p>
    <w:p w14:paraId="5A43AD6E" w14:textId="77777777" w:rsidR="001B001F" w:rsidRDefault="001B001F" w:rsidP="00A657A6">
      <w:pPr>
        <w:pStyle w:val="Citao"/>
        <w:spacing w:line="360" w:lineRule="auto"/>
        <w:jc w:val="left"/>
      </w:pPr>
      <m:oMath>
        <m:r>
          <w:rPr>
            <w:rFonts w:ascii="Cambria Math" w:hAnsi="Cambria Math"/>
          </w:rPr>
          <m:t>ld1</m:t>
        </m:r>
      </m:oMath>
      <w:r>
        <w:rPr>
          <w:rFonts w:eastAsiaTheme="minorEastAsia"/>
        </w:rPr>
        <w:t>: Primeiras diferenças logarítmicas.</w:t>
      </w:r>
    </w:p>
    <w:p w14:paraId="716146D9" w14:textId="77777777" w:rsidR="001B001F" w:rsidRPr="00C122C3" w:rsidRDefault="001B001F" w:rsidP="001B001F">
      <w:pPr>
        <w:rPr>
          <w:lang w:val="pt-BR"/>
        </w:rPr>
      </w:pPr>
    </w:p>
    <w:p w14:paraId="3BE7F6A2" w14:textId="77777777" w:rsidR="001B001F" w:rsidRPr="00C122C3" w:rsidRDefault="001B001F" w:rsidP="009E0262">
      <w:pPr>
        <w:spacing w:line="360" w:lineRule="auto"/>
        <w:jc w:val="both"/>
        <w:rPr>
          <w:rFonts w:eastAsiaTheme="minorEastAsia"/>
          <w:sz w:val="24"/>
          <w:szCs w:val="24"/>
          <w:lang w:val="pt-BR"/>
        </w:rPr>
      </w:pPr>
      <w:r w:rsidRPr="00C122C3">
        <w:rPr>
          <w:rFonts w:eastAsiaTheme="minorEastAsia"/>
          <w:sz w:val="24"/>
          <w:szCs w:val="24"/>
          <w:lang w:val="pt-BR"/>
        </w:rPr>
        <w:t>A íntegra do modelo estimado e do resultado dos testes mencionados nesta presente subseção pode ser conferida no Anexo III.</w:t>
      </w:r>
    </w:p>
    <w:p w14:paraId="4CED6BCF" w14:textId="77777777" w:rsidR="001B001F" w:rsidRPr="00C122C3" w:rsidRDefault="001B001F" w:rsidP="009E0262">
      <w:pPr>
        <w:spacing w:line="360" w:lineRule="auto"/>
        <w:jc w:val="both"/>
        <w:rPr>
          <w:rFonts w:eastAsiaTheme="minorEastAsia"/>
          <w:sz w:val="24"/>
          <w:szCs w:val="24"/>
          <w:lang w:val="pt-BR"/>
        </w:rPr>
      </w:pPr>
      <w:r w:rsidRPr="00C122C3">
        <w:rPr>
          <w:rFonts w:eastAsiaTheme="minorEastAsia"/>
          <w:sz w:val="24"/>
          <w:szCs w:val="24"/>
          <w:lang w:val="pt-BR"/>
        </w:rPr>
        <w:t>Conforme verificado nas especificações simuladas, a melhor especificação para o VAR proposto é com 3 defasagens. Uma vez estimado o modelo VAR, confirmou-se mediante testes tanto a estabilidade quanto a ausência de autocorrelação no modelo.</w:t>
      </w:r>
    </w:p>
    <w:p w14:paraId="4B4DBE90" w14:textId="77777777" w:rsidR="001B001F" w:rsidRDefault="001B001F" w:rsidP="009E0262">
      <w:pPr>
        <w:spacing w:line="360" w:lineRule="auto"/>
        <w:jc w:val="both"/>
        <w:rPr>
          <w:rFonts w:eastAsiaTheme="minorEastAsia"/>
          <w:sz w:val="24"/>
          <w:szCs w:val="24"/>
          <w:lang w:val="pt-BR"/>
        </w:rPr>
      </w:pPr>
      <w:r w:rsidRPr="00C122C3">
        <w:rPr>
          <w:rFonts w:eastAsiaTheme="minorEastAsia"/>
          <w:sz w:val="24"/>
          <w:szCs w:val="24"/>
          <w:lang w:val="pt-BR"/>
        </w:rPr>
        <w:t>A próxima seção apresenta o ICF construído, os modelos de regressão estimados e discute a qualidade da previsão por ele proporcionada. Também apresenta os resultados para as funções de impulso-resposta e a decomposição da variância do erro das previsões efetuadas pelo modelo VAR supracitado.</w:t>
      </w:r>
    </w:p>
    <w:p w14:paraId="5C4D3DF7" w14:textId="5527B443" w:rsidR="00A657A6" w:rsidRDefault="00A657A6" w:rsidP="009E0262">
      <w:pPr>
        <w:spacing w:line="360" w:lineRule="auto"/>
        <w:jc w:val="both"/>
        <w:rPr>
          <w:rFonts w:eastAsiaTheme="minorEastAsia"/>
          <w:sz w:val="24"/>
          <w:szCs w:val="24"/>
          <w:lang w:val="pt-BR"/>
        </w:rPr>
      </w:pPr>
    </w:p>
    <w:p w14:paraId="6F3B4F72" w14:textId="5163B1D6" w:rsidR="001E66FB" w:rsidRDefault="001E66FB" w:rsidP="009E0262">
      <w:pPr>
        <w:spacing w:line="360" w:lineRule="auto"/>
        <w:jc w:val="both"/>
        <w:rPr>
          <w:rFonts w:eastAsiaTheme="minorEastAsia"/>
          <w:sz w:val="24"/>
          <w:szCs w:val="24"/>
          <w:lang w:val="pt-BR"/>
        </w:rPr>
      </w:pPr>
    </w:p>
    <w:p w14:paraId="78AA4E75" w14:textId="3890D80A" w:rsidR="001E66FB" w:rsidRDefault="001E66FB" w:rsidP="009E0262">
      <w:pPr>
        <w:spacing w:line="360" w:lineRule="auto"/>
        <w:jc w:val="both"/>
        <w:rPr>
          <w:rFonts w:eastAsiaTheme="minorEastAsia"/>
          <w:sz w:val="24"/>
          <w:szCs w:val="24"/>
          <w:lang w:val="pt-BR"/>
        </w:rPr>
      </w:pPr>
    </w:p>
    <w:p w14:paraId="27BCC316" w14:textId="0F94F976" w:rsidR="001E66FB" w:rsidRDefault="001E66FB" w:rsidP="009E0262">
      <w:pPr>
        <w:spacing w:line="360" w:lineRule="auto"/>
        <w:jc w:val="both"/>
        <w:rPr>
          <w:rFonts w:eastAsiaTheme="minorEastAsia"/>
          <w:sz w:val="24"/>
          <w:szCs w:val="24"/>
          <w:lang w:val="pt-BR"/>
        </w:rPr>
      </w:pPr>
    </w:p>
    <w:p w14:paraId="6132EEDE" w14:textId="77777777" w:rsidR="001E66FB" w:rsidRPr="00C122C3" w:rsidRDefault="001E66FB" w:rsidP="009E0262">
      <w:pPr>
        <w:spacing w:line="360" w:lineRule="auto"/>
        <w:jc w:val="both"/>
        <w:rPr>
          <w:rFonts w:eastAsiaTheme="minorEastAsia"/>
          <w:sz w:val="24"/>
          <w:szCs w:val="24"/>
          <w:lang w:val="pt-BR"/>
        </w:rPr>
      </w:pPr>
    </w:p>
    <w:p w14:paraId="485CD022" w14:textId="7BDCF232" w:rsidR="00504105" w:rsidRPr="008C7690" w:rsidRDefault="00C122C3" w:rsidP="00C122C3">
      <w:pPr>
        <w:pStyle w:val="Ttulo1"/>
        <w:numPr>
          <w:ilvl w:val="0"/>
          <w:numId w:val="6"/>
        </w:numPr>
        <w:spacing w:after="24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RESULTADOS</w:t>
      </w:r>
    </w:p>
    <w:p w14:paraId="56EC5D61" w14:textId="77777777" w:rsidR="00C122C3" w:rsidRDefault="00C122C3" w:rsidP="009E0262">
      <w:pPr>
        <w:spacing w:line="360" w:lineRule="auto"/>
        <w:jc w:val="both"/>
        <w:rPr>
          <w:sz w:val="24"/>
          <w:lang w:val="pt-BR"/>
        </w:rPr>
      </w:pPr>
      <w:bookmarkStart w:id="8" w:name="_Toc74597825"/>
      <w:r w:rsidRPr="00C122C3">
        <w:rPr>
          <w:sz w:val="24"/>
          <w:lang w:val="pt-BR"/>
        </w:rPr>
        <w:t>A presente seção é dividida em duas subseções. A primeira avalia a qualidade das previsões do ICF construído e compara com as previsões utilizando a metodologia do BCB. A segunda avalia os impactos das condições financeiras sobre a atividade econômica utilizando um modelo de vetores autorregressivos.</w:t>
      </w:r>
    </w:p>
    <w:p w14:paraId="7F588667" w14:textId="77777777" w:rsidR="00A657A6" w:rsidRPr="00C122C3" w:rsidRDefault="00A657A6" w:rsidP="009E0262">
      <w:pPr>
        <w:spacing w:line="360" w:lineRule="auto"/>
        <w:jc w:val="both"/>
        <w:rPr>
          <w:sz w:val="24"/>
          <w:lang w:val="pt-BR"/>
        </w:rPr>
      </w:pPr>
    </w:p>
    <w:p w14:paraId="44C74028" w14:textId="15838C1C" w:rsidR="00C122C3" w:rsidRPr="00C122C3" w:rsidRDefault="00C122C3" w:rsidP="00A657A6">
      <w:pPr>
        <w:pStyle w:val="Ttulo1"/>
        <w:spacing w:after="240"/>
        <w:jc w:val="both"/>
        <w:rPr>
          <w:rFonts w:ascii="Times New Roman" w:hAnsi="Times New Roman" w:cs="Times New Roman"/>
          <w:b/>
          <w:bCs/>
          <w:color w:val="auto"/>
          <w:sz w:val="24"/>
          <w:szCs w:val="24"/>
          <w:lang w:val="pt-BR"/>
        </w:rPr>
      </w:pPr>
      <w:bookmarkStart w:id="9" w:name="_Toc111907933"/>
      <w:r>
        <w:rPr>
          <w:rFonts w:ascii="Times New Roman" w:hAnsi="Times New Roman" w:cs="Times New Roman"/>
          <w:b/>
          <w:bCs/>
          <w:color w:val="auto"/>
          <w:sz w:val="24"/>
          <w:szCs w:val="24"/>
          <w:lang w:val="pt-BR"/>
        </w:rPr>
        <w:t>4</w:t>
      </w:r>
      <w:r w:rsidRPr="00C122C3">
        <w:rPr>
          <w:rFonts w:ascii="Times New Roman" w:hAnsi="Times New Roman" w:cs="Times New Roman"/>
          <w:b/>
          <w:bCs/>
          <w:color w:val="auto"/>
          <w:sz w:val="24"/>
          <w:szCs w:val="24"/>
          <w:lang w:val="pt-BR"/>
        </w:rPr>
        <w:t>.1 Previsões utilizando o Índice de Condições Financeiras</w:t>
      </w:r>
      <w:bookmarkEnd w:id="9"/>
      <w:r w:rsidRPr="00C122C3">
        <w:rPr>
          <w:rFonts w:ascii="Times New Roman" w:hAnsi="Times New Roman" w:cs="Times New Roman"/>
          <w:b/>
          <w:bCs/>
          <w:color w:val="auto"/>
          <w:sz w:val="24"/>
          <w:szCs w:val="24"/>
          <w:lang w:val="pt-BR"/>
        </w:rPr>
        <w:t xml:space="preserve"> </w:t>
      </w:r>
    </w:p>
    <w:p w14:paraId="705CBC08" w14:textId="5468E5D2" w:rsidR="00A657A6" w:rsidRPr="00C122C3" w:rsidRDefault="00C122C3" w:rsidP="00A657A6">
      <w:pPr>
        <w:spacing w:line="360" w:lineRule="auto"/>
        <w:jc w:val="both"/>
        <w:rPr>
          <w:sz w:val="24"/>
          <w:szCs w:val="24"/>
          <w:lang w:val="pt-BR"/>
        </w:rPr>
      </w:pPr>
      <w:r w:rsidRPr="00C122C3">
        <w:rPr>
          <w:sz w:val="24"/>
          <w:szCs w:val="24"/>
          <w:lang w:val="pt-BR"/>
        </w:rPr>
        <w:t>Utilizamos o ICF construído para realizar previsões dentro da amostra, utilizando um modelo de regressão simples. A Tabela 1 apresenta o modelo estimado e um comparativo utilizando o índice do BCB projetado.</w:t>
      </w:r>
    </w:p>
    <w:p w14:paraId="00E0AE56" w14:textId="77777777" w:rsidR="00C122C3" w:rsidRPr="00C122C3" w:rsidRDefault="00C122C3" w:rsidP="00C122C3">
      <w:pPr>
        <w:spacing w:line="360" w:lineRule="auto"/>
        <w:jc w:val="center"/>
        <w:rPr>
          <w:b/>
          <w:bCs/>
          <w:sz w:val="24"/>
          <w:szCs w:val="24"/>
          <w:lang w:val="pt-BR"/>
        </w:rPr>
      </w:pPr>
      <w:r w:rsidRPr="00C122C3">
        <w:rPr>
          <w:b/>
          <w:bCs/>
          <w:sz w:val="24"/>
          <w:szCs w:val="24"/>
          <w:lang w:val="pt-BR"/>
        </w:rPr>
        <w:t>Tabela 1: Modelos de regressão (ICF próprio e ICF do Banco Central)</w:t>
      </w:r>
    </w:p>
    <w:tbl>
      <w:tblPr>
        <w:tblW w:w="0" w:type="auto"/>
        <w:jc w:val="center"/>
        <w:tblLook w:val="0000" w:firstRow="0" w:lastRow="0" w:firstColumn="0" w:lastColumn="0" w:noHBand="0" w:noVBand="0"/>
      </w:tblPr>
      <w:tblGrid>
        <w:gridCol w:w="1701"/>
        <w:gridCol w:w="1701"/>
        <w:gridCol w:w="1701"/>
      </w:tblGrid>
      <w:tr w:rsidR="00C122C3" w:rsidRPr="00910048" w14:paraId="6733CB0E" w14:textId="77777777" w:rsidTr="007E0312">
        <w:trPr>
          <w:trHeight w:val="283"/>
          <w:jc w:val="center"/>
        </w:trPr>
        <w:tc>
          <w:tcPr>
            <w:tcW w:w="1701" w:type="dxa"/>
            <w:vMerge w:val="restart"/>
            <w:tcBorders>
              <w:top w:val="single" w:sz="4" w:space="0" w:color="auto"/>
              <w:left w:val="nil"/>
              <w:right w:val="nil"/>
            </w:tcBorders>
            <w:shd w:val="clear" w:color="auto" w:fill="F2F2F2" w:themeFill="background1" w:themeFillShade="F2"/>
            <w:vAlign w:val="center"/>
          </w:tcPr>
          <w:p w14:paraId="468CCDEB" w14:textId="77777777" w:rsidR="00C122C3" w:rsidRPr="00E312CF" w:rsidRDefault="00C122C3" w:rsidP="007E0312">
            <w:pPr>
              <w:widowControl w:val="0"/>
              <w:autoSpaceDE w:val="0"/>
              <w:autoSpaceDN w:val="0"/>
              <w:adjustRightInd w:val="0"/>
              <w:spacing w:after="0" w:line="360" w:lineRule="auto"/>
              <w:rPr>
                <w:rFonts w:cs="Arial"/>
                <w:b/>
                <w:bCs/>
                <w:sz w:val="18"/>
                <w:szCs w:val="18"/>
              </w:rPr>
            </w:pPr>
            <w:proofErr w:type="spellStart"/>
            <w:r w:rsidRPr="00E312CF">
              <w:rPr>
                <w:rFonts w:cs="Arial"/>
                <w:b/>
                <w:bCs/>
                <w:sz w:val="18"/>
                <w:szCs w:val="18"/>
              </w:rPr>
              <w:t>Regressores</w:t>
            </w:r>
            <w:proofErr w:type="spellEnd"/>
          </w:p>
        </w:tc>
        <w:tc>
          <w:tcPr>
            <w:tcW w:w="3402" w:type="dxa"/>
            <w:gridSpan w:val="2"/>
            <w:tcBorders>
              <w:top w:val="single" w:sz="4" w:space="0" w:color="auto"/>
              <w:left w:val="nil"/>
              <w:bottom w:val="nil"/>
              <w:right w:val="nil"/>
            </w:tcBorders>
            <w:shd w:val="clear" w:color="auto" w:fill="F2F2F2" w:themeFill="background1" w:themeFillShade="F2"/>
            <w:vAlign w:val="center"/>
          </w:tcPr>
          <w:p w14:paraId="22C47E73" w14:textId="77777777" w:rsidR="00C122C3" w:rsidRPr="00C122C3" w:rsidRDefault="00C122C3" w:rsidP="007E0312">
            <w:pPr>
              <w:widowControl w:val="0"/>
              <w:autoSpaceDE w:val="0"/>
              <w:autoSpaceDN w:val="0"/>
              <w:adjustRightInd w:val="0"/>
              <w:spacing w:after="0" w:line="360" w:lineRule="auto"/>
              <w:jc w:val="center"/>
              <w:rPr>
                <w:rFonts w:cs="Arial"/>
                <w:b/>
                <w:bCs/>
                <w:sz w:val="18"/>
                <w:szCs w:val="18"/>
                <w:lang w:val="pt-BR"/>
              </w:rPr>
            </w:pPr>
            <w:r w:rsidRPr="00C122C3">
              <w:rPr>
                <w:rFonts w:cs="Arial"/>
                <w:b/>
                <w:bCs/>
                <w:sz w:val="18"/>
                <w:szCs w:val="18"/>
                <w:lang w:val="pt-BR"/>
              </w:rPr>
              <w:t xml:space="preserve">Variável dependente: </w:t>
            </w:r>
            <m:oMath>
              <m:r>
                <m:rPr>
                  <m:sty m:val="bi"/>
                </m:rPr>
                <w:rPr>
                  <w:rFonts w:ascii="Cambria Math" w:hAnsi="Cambria Math" w:cs="Arial"/>
                  <w:sz w:val="18"/>
                  <w:szCs w:val="18"/>
                </w:rPr>
                <m:t>ln</m:t>
              </m:r>
              <m:sSub>
                <m:sSubPr>
                  <m:ctrlPr>
                    <w:rPr>
                      <w:rFonts w:ascii="Cambria Math" w:hAnsi="Cambria Math" w:cs="Arial"/>
                      <w:b/>
                      <w:bCs/>
                      <w:i/>
                      <w:sz w:val="18"/>
                      <w:szCs w:val="18"/>
                    </w:rPr>
                  </m:ctrlPr>
                </m:sSubPr>
                <m:e>
                  <m:d>
                    <m:dPr>
                      <m:ctrlPr>
                        <w:rPr>
                          <w:rFonts w:ascii="Cambria Math" w:hAnsi="Cambria Math" w:cs="Arial"/>
                          <w:b/>
                          <w:bCs/>
                          <w:i/>
                          <w:sz w:val="18"/>
                          <w:szCs w:val="18"/>
                        </w:rPr>
                      </m:ctrlPr>
                    </m:dPr>
                    <m:e>
                      <m:r>
                        <m:rPr>
                          <m:sty m:val="bi"/>
                        </m:rPr>
                        <w:rPr>
                          <w:rFonts w:ascii="Cambria Math" w:hAnsi="Cambria Math" w:cs="Arial"/>
                          <w:sz w:val="18"/>
                          <w:szCs w:val="18"/>
                        </w:rPr>
                        <m:t>IBCbr</m:t>
                      </m:r>
                    </m:e>
                  </m:d>
                </m:e>
                <m:sub>
                  <m:r>
                    <m:rPr>
                      <m:sty m:val="bi"/>
                    </m:rPr>
                    <w:rPr>
                      <w:rFonts w:ascii="Cambria Math" w:hAnsi="Cambria Math" w:cs="Arial"/>
                      <w:sz w:val="18"/>
                      <w:szCs w:val="18"/>
                    </w:rPr>
                    <m:t>t</m:t>
                  </m:r>
                </m:sub>
              </m:sSub>
            </m:oMath>
          </w:p>
        </w:tc>
      </w:tr>
      <w:tr w:rsidR="00C122C3" w:rsidRPr="00E312CF" w14:paraId="2285B849" w14:textId="77777777" w:rsidTr="007E0312">
        <w:trPr>
          <w:jc w:val="center"/>
        </w:trPr>
        <w:tc>
          <w:tcPr>
            <w:tcW w:w="1701" w:type="dxa"/>
            <w:vMerge/>
            <w:tcBorders>
              <w:left w:val="nil"/>
              <w:bottom w:val="single" w:sz="4" w:space="0" w:color="auto"/>
              <w:right w:val="nil"/>
            </w:tcBorders>
            <w:shd w:val="clear" w:color="auto" w:fill="F2F2F2" w:themeFill="background1" w:themeFillShade="F2"/>
            <w:vAlign w:val="center"/>
          </w:tcPr>
          <w:p w14:paraId="4901CAA7" w14:textId="77777777" w:rsidR="00C122C3" w:rsidRPr="00C122C3" w:rsidRDefault="00C122C3" w:rsidP="007E0312">
            <w:pPr>
              <w:widowControl w:val="0"/>
              <w:autoSpaceDE w:val="0"/>
              <w:autoSpaceDN w:val="0"/>
              <w:adjustRightInd w:val="0"/>
              <w:spacing w:after="0" w:line="360" w:lineRule="auto"/>
              <w:jc w:val="center"/>
              <w:rPr>
                <w:rFonts w:cs="Arial"/>
                <w:b/>
                <w:bCs/>
                <w:sz w:val="18"/>
                <w:szCs w:val="18"/>
                <w:lang w:val="pt-BR"/>
              </w:rPr>
            </w:pPr>
          </w:p>
        </w:tc>
        <w:tc>
          <w:tcPr>
            <w:tcW w:w="1701" w:type="dxa"/>
            <w:tcBorders>
              <w:top w:val="single" w:sz="4" w:space="0" w:color="auto"/>
              <w:left w:val="nil"/>
              <w:bottom w:val="nil"/>
              <w:right w:val="nil"/>
            </w:tcBorders>
            <w:shd w:val="clear" w:color="auto" w:fill="F2F2F2" w:themeFill="background1" w:themeFillShade="F2"/>
          </w:tcPr>
          <w:p w14:paraId="64C83817"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sidRPr="00E312CF">
              <w:rPr>
                <w:rFonts w:cs="Arial"/>
                <w:b/>
                <w:bCs/>
                <w:sz w:val="18"/>
                <w:szCs w:val="18"/>
              </w:rPr>
              <w:t>(1)</w:t>
            </w:r>
          </w:p>
          <w:p w14:paraId="701CB8DF"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Pr>
                <w:rFonts w:cs="Arial"/>
                <w:b/>
                <w:bCs/>
                <w:sz w:val="18"/>
                <w:szCs w:val="18"/>
              </w:rPr>
              <w:t>ICF</w:t>
            </w:r>
            <w:r w:rsidRPr="00E312CF">
              <w:rPr>
                <w:rFonts w:cs="Arial"/>
                <w:b/>
                <w:bCs/>
                <w:sz w:val="18"/>
                <w:szCs w:val="18"/>
              </w:rPr>
              <w:t xml:space="preserve"> </w:t>
            </w:r>
            <w:proofErr w:type="spellStart"/>
            <w:r w:rsidRPr="00E312CF">
              <w:rPr>
                <w:rFonts w:cs="Arial"/>
                <w:b/>
                <w:bCs/>
                <w:sz w:val="18"/>
                <w:szCs w:val="18"/>
              </w:rPr>
              <w:t>Proposto</w:t>
            </w:r>
            <w:proofErr w:type="spellEnd"/>
          </w:p>
        </w:tc>
        <w:tc>
          <w:tcPr>
            <w:tcW w:w="1701" w:type="dxa"/>
            <w:tcBorders>
              <w:top w:val="single" w:sz="4" w:space="0" w:color="auto"/>
              <w:left w:val="nil"/>
              <w:bottom w:val="nil"/>
              <w:right w:val="nil"/>
            </w:tcBorders>
            <w:shd w:val="clear" w:color="auto" w:fill="F2F2F2" w:themeFill="background1" w:themeFillShade="F2"/>
          </w:tcPr>
          <w:p w14:paraId="18ED4025"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sidRPr="00E312CF">
              <w:rPr>
                <w:rFonts w:cs="Arial"/>
                <w:b/>
                <w:bCs/>
                <w:sz w:val="18"/>
                <w:szCs w:val="18"/>
              </w:rPr>
              <w:t>(2)</w:t>
            </w:r>
          </w:p>
          <w:p w14:paraId="60C28C1A"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Pr>
                <w:rFonts w:cs="Arial"/>
                <w:b/>
                <w:bCs/>
                <w:sz w:val="18"/>
                <w:szCs w:val="18"/>
              </w:rPr>
              <w:t>ICF</w:t>
            </w:r>
            <w:r w:rsidRPr="00E312CF">
              <w:rPr>
                <w:rFonts w:cs="Arial"/>
                <w:b/>
                <w:bCs/>
                <w:sz w:val="18"/>
                <w:szCs w:val="18"/>
              </w:rPr>
              <w:t xml:space="preserve"> do BCB</w:t>
            </w:r>
          </w:p>
        </w:tc>
      </w:tr>
      <w:tr w:rsidR="00C122C3" w:rsidRPr="00E312CF" w14:paraId="7BA80818" w14:textId="77777777" w:rsidTr="007E0312">
        <w:trPr>
          <w:jc w:val="center"/>
        </w:trPr>
        <w:tc>
          <w:tcPr>
            <w:tcW w:w="1701" w:type="dxa"/>
            <w:tcBorders>
              <w:top w:val="single" w:sz="4" w:space="0" w:color="auto"/>
              <w:left w:val="nil"/>
              <w:bottom w:val="nil"/>
              <w:right w:val="nil"/>
            </w:tcBorders>
            <w:shd w:val="clear" w:color="auto" w:fill="FFFFFF" w:themeFill="background1"/>
          </w:tcPr>
          <w:p w14:paraId="7EFB7F24" w14:textId="77777777" w:rsidR="00C122C3" w:rsidRPr="00E312CF" w:rsidRDefault="00C122C3" w:rsidP="007E0312">
            <w:pPr>
              <w:widowControl w:val="0"/>
              <w:autoSpaceDE w:val="0"/>
              <w:autoSpaceDN w:val="0"/>
              <w:adjustRightInd w:val="0"/>
              <w:spacing w:after="0" w:line="360" w:lineRule="auto"/>
              <w:rPr>
                <w:rFonts w:cs="Arial"/>
                <w:sz w:val="18"/>
                <w:szCs w:val="18"/>
              </w:rPr>
            </w:pPr>
            <m:oMathPara>
              <m:oMathParaPr>
                <m:jc m:val="left"/>
              </m:oMathParaPr>
              <m:oMath>
                <m:r>
                  <m:rPr>
                    <m:sty m:val="p"/>
                  </m:rPr>
                  <w:rPr>
                    <w:rFonts w:ascii="Cambria Math" w:hAnsi="Cambria Math" w:cs="Times New Roman"/>
                    <w:sz w:val="18"/>
                    <w:szCs w:val="18"/>
                  </w:rPr>
                  <m:t>d.</m:t>
                </m:r>
                <m:r>
                  <w:rPr>
                    <w:rFonts w:ascii="Cambria Math" w:hAnsi="Cambria Math" w:cs="Times New Roman"/>
                    <w:sz w:val="18"/>
                    <w:szCs w:val="18"/>
                  </w:rPr>
                  <m:t>ln</m:t>
                </m:r>
                <m:sSub>
                  <m:sSubPr>
                    <m:ctrlPr>
                      <w:rPr>
                        <w:rFonts w:ascii="Cambria Math" w:hAnsi="Cambria Math" w:cs="Times New Roman"/>
                        <w:i/>
                        <w:sz w:val="18"/>
                        <w:szCs w:val="18"/>
                      </w:rPr>
                    </m:ctrlPr>
                  </m:sSubPr>
                  <m:e>
                    <m:d>
                      <m:dPr>
                        <m:ctrlPr>
                          <w:rPr>
                            <w:rFonts w:ascii="Cambria Math" w:hAnsi="Cambria Math" w:cs="Times New Roman"/>
                            <w:i/>
                            <w:sz w:val="18"/>
                            <w:szCs w:val="18"/>
                          </w:rPr>
                        </m:ctrlPr>
                      </m:dPr>
                      <m:e>
                        <m:r>
                          <w:rPr>
                            <w:rFonts w:ascii="Cambria Math" w:hAnsi="Cambria Math" w:cs="Times New Roman"/>
                            <w:sz w:val="18"/>
                            <w:szCs w:val="18"/>
                          </w:rPr>
                          <m:t>IBCbr</m:t>
                        </m:r>
                      </m:e>
                    </m:d>
                  </m:e>
                  <m:sub>
                    <m:r>
                      <w:rPr>
                        <w:rFonts w:ascii="Cambria Math" w:hAnsi="Cambria Math" w:cs="Times New Roman"/>
                        <w:sz w:val="18"/>
                        <w:szCs w:val="18"/>
                      </w:rPr>
                      <m:t>t-1</m:t>
                    </m:r>
                  </m:sub>
                </m:sSub>
              </m:oMath>
            </m:oMathPara>
          </w:p>
        </w:tc>
        <w:tc>
          <w:tcPr>
            <w:tcW w:w="1701" w:type="dxa"/>
            <w:tcBorders>
              <w:top w:val="single" w:sz="4" w:space="0" w:color="auto"/>
              <w:left w:val="nil"/>
              <w:bottom w:val="nil"/>
              <w:right w:val="nil"/>
            </w:tcBorders>
            <w:shd w:val="clear" w:color="auto" w:fill="FFFFFF" w:themeFill="background1"/>
          </w:tcPr>
          <w:p w14:paraId="114971E1"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-0.4798895***</w:t>
            </w:r>
          </w:p>
        </w:tc>
        <w:tc>
          <w:tcPr>
            <w:tcW w:w="1701" w:type="dxa"/>
            <w:tcBorders>
              <w:top w:val="single" w:sz="4" w:space="0" w:color="auto"/>
              <w:left w:val="nil"/>
              <w:bottom w:val="nil"/>
              <w:right w:val="nil"/>
            </w:tcBorders>
            <w:shd w:val="clear" w:color="auto" w:fill="FFFFFF" w:themeFill="background1"/>
          </w:tcPr>
          <w:p w14:paraId="49A28A7F"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-0.04804422***</w:t>
            </w:r>
          </w:p>
        </w:tc>
      </w:tr>
      <w:tr w:rsidR="00C122C3" w:rsidRPr="00E312CF" w14:paraId="7530B2DB" w14:textId="77777777" w:rsidTr="007E0312">
        <w:trPr>
          <w:jc w:val="center"/>
        </w:trPr>
        <w:tc>
          <w:tcPr>
            <w:tcW w:w="1701" w:type="dxa"/>
            <w:tcBorders>
              <w:top w:val="nil"/>
              <w:left w:val="nil"/>
              <w:bottom w:val="nil"/>
              <w:right w:val="nil"/>
            </w:tcBorders>
            <w:shd w:val="clear" w:color="auto" w:fill="FFFFFF" w:themeFill="background1"/>
          </w:tcPr>
          <w:p w14:paraId="784B7860" w14:textId="77777777" w:rsidR="00C122C3" w:rsidRPr="00E312CF" w:rsidRDefault="00C122C3" w:rsidP="007E0312">
            <w:pPr>
              <w:widowControl w:val="0"/>
              <w:autoSpaceDE w:val="0"/>
              <w:autoSpaceDN w:val="0"/>
              <w:adjustRightInd w:val="0"/>
              <w:spacing w:after="0" w:line="360" w:lineRule="auto"/>
              <w:rPr>
                <w:rFonts w:cs="Arial"/>
                <w:sz w:val="18"/>
                <w:szCs w:val="18"/>
              </w:rPr>
            </w:pPr>
          </w:p>
        </w:tc>
        <w:tc>
          <w:tcPr>
            <w:tcW w:w="1701" w:type="dxa"/>
            <w:tcBorders>
              <w:top w:val="nil"/>
              <w:left w:val="nil"/>
              <w:bottom w:val="nil"/>
              <w:right w:val="nil"/>
            </w:tcBorders>
            <w:shd w:val="clear" w:color="auto" w:fill="FFFFFF" w:themeFill="background1"/>
          </w:tcPr>
          <w:p w14:paraId="0255FE3A"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(0.0819764)</w:t>
            </w:r>
          </w:p>
        </w:tc>
        <w:tc>
          <w:tcPr>
            <w:tcW w:w="1701" w:type="dxa"/>
            <w:tcBorders>
              <w:top w:val="nil"/>
              <w:left w:val="nil"/>
              <w:bottom w:val="nil"/>
              <w:right w:val="nil"/>
            </w:tcBorders>
            <w:shd w:val="clear" w:color="auto" w:fill="FFFFFF" w:themeFill="background1"/>
          </w:tcPr>
          <w:p w14:paraId="3806BA95"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(0.1116046)</w:t>
            </w:r>
          </w:p>
        </w:tc>
      </w:tr>
      <w:tr w:rsidR="00C122C3" w:rsidRPr="00E312CF" w14:paraId="6E7B989F" w14:textId="77777777" w:rsidTr="007E0312">
        <w:trPr>
          <w:jc w:val="center"/>
        </w:trPr>
        <w:tc>
          <w:tcPr>
            <w:tcW w:w="1701" w:type="dxa"/>
            <w:tcBorders>
              <w:top w:val="nil"/>
              <w:left w:val="nil"/>
              <w:bottom w:val="nil"/>
              <w:right w:val="nil"/>
            </w:tcBorders>
            <w:shd w:val="clear" w:color="auto" w:fill="FFFFFF" w:themeFill="background1"/>
          </w:tcPr>
          <w:p w14:paraId="684A6C66" w14:textId="77777777" w:rsidR="00C122C3" w:rsidRPr="00E312CF" w:rsidRDefault="00C122C3" w:rsidP="007E0312">
            <w:pPr>
              <w:widowControl w:val="0"/>
              <w:autoSpaceDE w:val="0"/>
              <w:autoSpaceDN w:val="0"/>
              <w:adjustRightInd w:val="0"/>
              <w:spacing w:after="0" w:line="360" w:lineRule="auto"/>
              <w:rPr>
                <w:rFonts w:cs="Arial"/>
                <w:sz w:val="18"/>
                <w:szCs w:val="18"/>
              </w:rPr>
            </w:pPr>
            <m:oMathPara>
              <m:oMathParaPr>
                <m:jc m:val="left"/>
              </m:oMathParaPr>
              <m:oMath>
                <m:r>
                  <m:rPr>
                    <m:sty m:val="p"/>
                  </m:rPr>
                  <w:rPr>
                    <w:rFonts w:ascii="Cambria Math" w:hAnsi="Cambria Math" w:cs="Times New Roman"/>
                    <w:sz w:val="18"/>
                    <w:szCs w:val="18"/>
                  </w:rPr>
                  <m:t>d.</m:t>
                </m:r>
                <m:r>
                  <w:rPr>
                    <w:rFonts w:ascii="Cambria Math" w:hAnsi="Cambria Math" w:cs="Times New Roman"/>
                    <w:sz w:val="18"/>
                    <w:szCs w:val="18"/>
                  </w:rPr>
                  <m:t>indic</m:t>
                </m:r>
                <m:sSub>
                  <m:sSubPr>
                    <m:ctrlPr>
                      <w:rPr>
                        <w:rFonts w:ascii="Cambria Math" w:hAnsi="Cambria Math" w:cs="Times New Roman"/>
                        <w:i/>
                        <w:sz w:val="18"/>
                        <w:szCs w:val="18"/>
                      </w:rPr>
                    </m:ctrlPr>
                  </m:sSubPr>
                  <m:e>
                    <m:r>
                      <w:rPr>
                        <w:rFonts w:ascii="Cambria Math" w:hAnsi="Cambria Math" w:cs="Times New Roman"/>
                        <w:sz w:val="18"/>
                        <w:szCs w:val="18"/>
                      </w:rPr>
                      <m:t>e</m:t>
                    </m:r>
                  </m:e>
                  <m:sub>
                    <m:r>
                      <w:rPr>
                        <w:rFonts w:ascii="Cambria Math" w:hAnsi="Cambria Math" w:cs="Times New Roman"/>
                        <w:sz w:val="18"/>
                        <w:szCs w:val="18"/>
                      </w:rPr>
                      <m:t>t-1</m:t>
                    </m:r>
                  </m:sub>
                </m:sSub>
              </m:oMath>
            </m:oMathPara>
          </w:p>
        </w:tc>
        <w:tc>
          <w:tcPr>
            <w:tcW w:w="1701" w:type="dxa"/>
            <w:tcBorders>
              <w:top w:val="nil"/>
              <w:left w:val="nil"/>
              <w:bottom w:val="nil"/>
              <w:right w:val="nil"/>
            </w:tcBorders>
            <w:shd w:val="clear" w:color="auto" w:fill="FFFFFF" w:themeFill="background1"/>
          </w:tcPr>
          <w:p w14:paraId="0A2D742D"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sidRPr="00E312CF">
              <w:rPr>
                <w:rFonts w:cs="Arial"/>
                <w:b/>
                <w:bCs/>
                <w:sz w:val="18"/>
                <w:szCs w:val="18"/>
              </w:rPr>
              <w:t>0.002707*</w:t>
            </w:r>
          </w:p>
        </w:tc>
        <w:tc>
          <w:tcPr>
            <w:tcW w:w="1701" w:type="dxa"/>
            <w:tcBorders>
              <w:top w:val="nil"/>
              <w:left w:val="nil"/>
              <w:bottom w:val="nil"/>
              <w:right w:val="nil"/>
            </w:tcBorders>
            <w:shd w:val="clear" w:color="auto" w:fill="FFFFFF" w:themeFill="background1"/>
          </w:tcPr>
          <w:p w14:paraId="0CCEA423"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p>
        </w:tc>
      </w:tr>
      <w:tr w:rsidR="00C122C3" w:rsidRPr="00E312CF" w14:paraId="5B598879" w14:textId="77777777" w:rsidTr="007E0312">
        <w:trPr>
          <w:jc w:val="center"/>
        </w:trPr>
        <w:tc>
          <w:tcPr>
            <w:tcW w:w="1701" w:type="dxa"/>
            <w:tcBorders>
              <w:top w:val="nil"/>
              <w:left w:val="nil"/>
              <w:bottom w:val="nil"/>
              <w:right w:val="nil"/>
            </w:tcBorders>
            <w:shd w:val="clear" w:color="auto" w:fill="FFFFFF" w:themeFill="background1"/>
          </w:tcPr>
          <w:p w14:paraId="169AF7A9" w14:textId="77777777" w:rsidR="00C122C3" w:rsidRPr="00E312CF" w:rsidRDefault="00C122C3" w:rsidP="007E0312">
            <w:pPr>
              <w:widowControl w:val="0"/>
              <w:autoSpaceDE w:val="0"/>
              <w:autoSpaceDN w:val="0"/>
              <w:adjustRightInd w:val="0"/>
              <w:spacing w:after="0" w:line="360" w:lineRule="auto"/>
              <w:rPr>
                <w:rFonts w:ascii="Times New Roman" w:eastAsia="Calibri" w:hAnsi="Times New Roman" w:cs="Times New Roman"/>
                <w:sz w:val="18"/>
                <w:szCs w:val="18"/>
              </w:rPr>
            </w:pPr>
          </w:p>
        </w:tc>
        <w:tc>
          <w:tcPr>
            <w:tcW w:w="1701" w:type="dxa"/>
            <w:tcBorders>
              <w:top w:val="nil"/>
              <w:left w:val="nil"/>
              <w:bottom w:val="nil"/>
              <w:right w:val="nil"/>
            </w:tcBorders>
            <w:shd w:val="clear" w:color="auto" w:fill="FFFFFF" w:themeFill="background1"/>
          </w:tcPr>
          <w:p w14:paraId="521BD773"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sidRPr="00E312CF">
              <w:rPr>
                <w:rFonts w:cs="Arial"/>
                <w:b/>
                <w:bCs/>
                <w:sz w:val="18"/>
                <w:szCs w:val="18"/>
              </w:rPr>
              <w:t>(0.0015577)</w:t>
            </w:r>
          </w:p>
        </w:tc>
        <w:tc>
          <w:tcPr>
            <w:tcW w:w="1701" w:type="dxa"/>
            <w:tcBorders>
              <w:top w:val="nil"/>
              <w:left w:val="nil"/>
              <w:bottom w:val="nil"/>
              <w:right w:val="nil"/>
            </w:tcBorders>
            <w:shd w:val="clear" w:color="auto" w:fill="FFFFFF" w:themeFill="background1"/>
          </w:tcPr>
          <w:p w14:paraId="11253471"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p>
        </w:tc>
      </w:tr>
      <w:tr w:rsidR="00C122C3" w:rsidRPr="00E312CF" w14:paraId="22415382" w14:textId="77777777" w:rsidTr="007E0312">
        <w:trPr>
          <w:jc w:val="center"/>
        </w:trPr>
        <w:tc>
          <w:tcPr>
            <w:tcW w:w="1701" w:type="dxa"/>
            <w:tcBorders>
              <w:top w:val="nil"/>
              <w:left w:val="nil"/>
              <w:bottom w:val="nil"/>
              <w:right w:val="nil"/>
            </w:tcBorders>
            <w:shd w:val="clear" w:color="auto" w:fill="FFFFFF" w:themeFill="background1"/>
          </w:tcPr>
          <w:p w14:paraId="14D5775B" w14:textId="77777777" w:rsidR="00C122C3" w:rsidRPr="00E312CF" w:rsidRDefault="00C122C3" w:rsidP="007E0312">
            <w:pPr>
              <w:widowControl w:val="0"/>
              <w:autoSpaceDE w:val="0"/>
              <w:autoSpaceDN w:val="0"/>
              <w:adjustRightInd w:val="0"/>
              <w:spacing w:after="0" w:line="360" w:lineRule="auto"/>
              <w:rPr>
                <w:rFonts w:ascii="Times New Roman" w:eastAsia="Calibri" w:hAnsi="Times New Roman" w:cs="Times New Roman"/>
                <w:sz w:val="18"/>
                <w:szCs w:val="18"/>
              </w:rPr>
            </w:pPr>
            <m:oMath>
              <m:r>
                <m:rPr>
                  <m:sty m:val="p"/>
                </m:rPr>
                <w:rPr>
                  <w:rFonts w:ascii="Cambria Math" w:hAnsi="Cambria Math" w:cs="Times New Roman"/>
                  <w:sz w:val="18"/>
                  <w:szCs w:val="18"/>
                </w:rPr>
                <m:t>d.</m:t>
              </m:r>
              <m:r>
                <w:rPr>
                  <w:rFonts w:ascii="Cambria Math" w:hAnsi="Cambria Math" w:cs="Times New Roman"/>
                  <w:sz w:val="18"/>
                  <w:szCs w:val="18"/>
                </w:rPr>
                <m:t>indic</m:t>
              </m:r>
              <m:sSub>
                <m:sSubPr>
                  <m:ctrlPr>
                    <w:rPr>
                      <w:rFonts w:ascii="Cambria Math" w:hAnsi="Cambria Math" w:cs="Times New Roman"/>
                      <w:i/>
                      <w:sz w:val="18"/>
                      <w:szCs w:val="18"/>
                    </w:rPr>
                  </m:ctrlPr>
                </m:sSubPr>
                <m:e>
                  <m:r>
                    <w:rPr>
                      <w:rFonts w:ascii="Cambria Math" w:hAnsi="Cambria Math" w:cs="Times New Roman"/>
                      <w:sz w:val="18"/>
                      <w:szCs w:val="18"/>
                    </w:rPr>
                    <m:t>eBCB</m:t>
                  </m:r>
                </m:e>
                <m:sub>
                  <m:r>
                    <w:rPr>
                      <w:rFonts w:ascii="Cambria Math" w:hAnsi="Cambria Math" w:cs="Times New Roman"/>
                      <w:sz w:val="18"/>
                      <w:szCs w:val="18"/>
                    </w:rPr>
                    <m:t>t-1</m:t>
                  </m:r>
                </m:sub>
              </m:sSub>
            </m:oMath>
            <w:r w:rsidRPr="00E312CF">
              <w:rPr>
                <w:rFonts w:ascii="Times New Roman" w:eastAsia="Calibri" w:hAnsi="Times New Roman" w:cs="Times New Roman"/>
                <w:sz w:val="18"/>
                <w:szCs w:val="18"/>
              </w:rPr>
              <w:t xml:space="preserve"> </w:t>
            </w:r>
          </w:p>
        </w:tc>
        <w:tc>
          <w:tcPr>
            <w:tcW w:w="1701" w:type="dxa"/>
            <w:tcBorders>
              <w:top w:val="nil"/>
              <w:left w:val="nil"/>
              <w:bottom w:val="nil"/>
              <w:right w:val="nil"/>
            </w:tcBorders>
            <w:shd w:val="clear" w:color="auto" w:fill="FFFFFF" w:themeFill="background1"/>
          </w:tcPr>
          <w:p w14:paraId="5C509907"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p>
        </w:tc>
        <w:tc>
          <w:tcPr>
            <w:tcW w:w="1701" w:type="dxa"/>
            <w:tcBorders>
              <w:top w:val="nil"/>
              <w:left w:val="nil"/>
              <w:bottom w:val="nil"/>
              <w:right w:val="nil"/>
            </w:tcBorders>
            <w:shd w:val="clear" w:color="auto" w:fill="FFFFFF" w:themeFill="background1"/>
          </w:tcPr>
          <w:p w14:paraId="1B0B7983"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sidRPr="00E312CF">
              <w:rPr>
                <w:rFonts w:cs="Arial"/>
                <w:b/>
                <w:bCs/>
                <w:sz w:val="18"/>
                <w:szCs w:val="18"/>
              </w:rPr>
              <w:t>-0.0097436</w:t>
            </w:r>
          </w:p>
        </w:tc>
      </w:tr>
      <w:tr w:rsidR="00C122C3" w:rsidRPr="00E312CF" w14:paraId="02389E13" w14:textId="77777777" w:rsidTr="007E0312">
        <w:trPr>
          <w:jc w:val="center"/>
        </w:trPr>
        <w:tc>
          <w:tcPr>
            <w:tcW w:w="1701" w:type="dxa"/>
            <w:tcBorders>
              <w:top w:val="nil"/>
              <w:left w:val="nil"/>
              <w:bottom w:val="nil"/>
              <w:right w:val="nil"/>
            </w:tcBorders>
            <w:shd w:val="clear" w:color="auto" w:fill="FFFFFF" w:themeFill="background1"/>
          </w:tcPr>
          <w:p w14:paraId="3F2D6F8E" w14:textId="77777777" w:rsidR="00C122C3" w:rsidRPr="00E312CF" w:rsidRDefault="00C122C3" w:rsidP="007E0312">
            <w:pPr>
              <w:widowControl w:val="0"/>
              <w:autoSpaceDE w:val="0"/>
              <w:autoSpaceDN w:val="0"/>
              <w:adjustRightInd w:val="0"/>
              <w:spacing w:after="0" w:line="360" w:lineRule="auto"/>
              <w:rPr>
                <w:rFonts w:cs="Arial"/>
                <w:sz w:val="18"/>
                <w:szCs w:val="18"/>
              </w:rPr>
            </w:pPr>
          </w:p>
        </w:tc>
        <w:tc>
          <w:tcPr>
            <w:tcW w:w="1701" w:type="dxa"/>
            <w:tcBorders>
              <w:top w:val="nil"/>
              <w:left w:val="nil"/>
              <w:bottom w:val="nil"/>
              <w:right w:val="nil"/>
            </w:tcBorders>
            <w:shd w:val="clear" w:color="auto" w:fill="FFFFFF" w:themeFill="background1"/>
          </w:tcPr>
          <w:p w14:paraId="4D1D5F72"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p>
        </w:tc>
        <w:tc>
          <w:tcPr>
            <w:tcW w:w="1701" w:type="dxa"/>
            <w:tcBorders>
              <w:top w:val="nil"/>
              <w:left w:val="nil"/>
              <w:bottom w:val="nil"/>
              <w:right w:val="nil"/>
            </w:tcBorders>
            <w:shd w:val="clear" w:color="auto" w:fill="FFFFFF" w:themeFill="background1"/>
          </w:tcPr>
          <w:p w14:paraId="7AE36F7A" w14:textId="77777777" w:rsidR="00C122C3" w:rsidRPr="00E312CF" w:rsidRDefault="00C122C3" w:rsidP="007E0312">
            <w:pPr>
              <w:widowControl w:val="0"/>
              <w:autoSpaceDE w:val="0"/>
              <w:autoSpaceDN w:val="0"/>
              <w:adjustRightInd w:val="0"/>
              <w:spacing w:after="0" w:line="360" w:lineRule="auto"/>
              <w:jc w:val="center"/>
              <w:rPr>
                <w:rFonts w:cs="Arial"/>
                <w:b/>
                <w:bCs/>
                <w:sz w:val="18"/>
                <w:szCs w:val="18"/>
              </w:rPr>
            </w:pPr>
            <w:r w:rsidRPr="00E312CF">
              <w:rPr>
                <w:rFonts w:cs="Arial"/>
                <w:b/>
                <w:bCs/>
                <w:sz w:val="18"/>
                <w:szCs w:val="18"/>
              </w:rPr>
              <w:t>(0.03)</w:t>
            </w:r>
          </w:p>
        </w:tc>
      </w:tr>
      <w:tr w:rsidR="00C122C3" w:rsidRPr="00E312CF" w14:paraId="62F99424" w14:textId="77777777" w:rsidTr="007E0312">
        <w:trPr>
          <w:jc w:val="center"/>
        </w:trPr>
        <w:tc>
          <w:tcPr>
            <w:tcW w:w="1701" w:type="dxa"/>
            <w:tcBorders>
              <w:top w:val="nil"/>
              <w:left w:val="nil"/>
              <w:bottom w:val="nil"/>
              <w:right w:val="nil"/>
            </w:tcBorders>
            <w:shd w:val="clear" w:color="auto" w:fill="FFFFFF" w:themeFill="background1"/>
          </w:tcPr>
          <w:p w14:paraId="5114F107" w14:textId="77777777" w:rsidR="00C122C3" w:rsidRPr="00E312CF" w:rsidRDefault="00C122C3" w:rsidP="007E0312">
            <w:pPr>
              <w:widowControl w:val="0"/>
              <w:autoSpaceDE w:val="0"/>
              <w:autoSpaceDN w:val="0"/>
              <w:adjustRightInd w:val="0"/>
              <w:spacing w:after="0" w:line="360" w:lineRule="auto"/>
              <w:rPr>
                <w:rFonts w:cs="Arial"/>
                <w:sz w:val="18"/>
                <w:szCs w:val="18"/>
              </w:rPr>
            </w:pPr>
            <w:proofErr w:type="spellStart"/>
            <w:r w:rsidRPr="00E312CF">
              <w:rPr>
                <w:rFonts w:cs="Arial"/>
                <w:sz w:val="18"/>
                <w:szCs w:val="18"/>
              </w:rPr>
              <w:t>Constante</w:t>
            </w:r>
            <w:proofErr w:type="spellEnd"/>
          </w:p>
        </w:tc>
        <w:tc>
          <w:tcPr>
            <w:tcW w:w="1701" w:type="dxa"/>
            <w:tcBorders>
              <w:top w:val="nil"/>
              <w:left w:val="nil"/>
              <w:bottom w:val="nil"/>
              <w:right w:val="nil"/>
            </w:tcBorders>
            <w:shd w:val="clear" w:color="auto" w:fill="FFFFFF" w:themeFill="background1"/>
          </w:tcPr>
          <w:p w14:paraId="2B6F873E"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-0.0039658</w:t>
            </w:r>
          </w:p>
        </w:tc>
        <w:tc>
          <w:tcPr>
            <w:tcW w:w="1701" w:type="dxa"/>
            <w:tcBorders>
              <w:top w:val="nil"/>
              <w:left w:val="nil"/>
              <w:bottom w:val="nil"/>
              <w:right w:val="nil"/>
            </w:tcBorders>
            <w:shd w:val="clear" w:color="auto" w:fill="FFFFFF" w:themeFill="background1"/>
          </w:tcPr>
          <w:p w14:paraId="70A41D01"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-.0.0009579</w:t>
            </w:r>
          </w:p>
        </w:tc>
      </w:tr>
      <w:tr w:rsidR="00C122C3" w:rsidRPr="00E312CF" w14:paraId="3FC8623A" w14:textId="77777777" w:rsidTr="007E0312">
        <w:trPr>
          <w:jc w:val="center"/>
        </w:trPr>
        <w:tc>
          <w:tcPr>
            <w:tcW w:w="1701" w:type="dxa"/>
            <w:tcBorders>
              <w:top w:val="nil"/>
              <w:left w:val="nil"/>
              <w:bottom w:val="single" w:sz="4" w:space="0" w:color="auto"/>
              <w:right w:val="nil"/>
            </w:tcBorders>
            <w:shd w:val="clear" w:color="auto" w:fill="FFFFFF" w:themeFill="background1"/>
          </w:tcPr>
          <w:p w14:paraId="1BB50EC2" w14:textId="77777777" w:rsidR="00C122C3" w:rsidRPr="00E312CF" w:rsidRDefault="00C122C3" w:rsidP="007E0312">
            <w:pPr>
              <w:widowControl w:val="0"/>
              <w:autoSpaceDE w:val="0"/>
              <w:autoSpaceDN w:val="0"/>
              <w:adjustRightInd w:val="0"/>
              <w:spacing w:after="0" w:line="360" w:lineRule="auto"/>
              <w:rPr>
                <w:rFonts w:cs="Arial"/>
                <w:sz w:val="18"/>
                <w:szCs w:val="18"/>
              </w:rPr>
            </w:pPr>
          </w:p>
        </w:tc>
        <w:tc>
          <w:tcPr>
            <w:tcW w:w="1701" w:type="dxa"/>
            <w:tcBorders>
              <w:top w:val="nil"/>
              <w:left w:val="nil"/>
              <w:bottom w:val="single" w:sz="4" w:space="0" w:color="auto"/>
              <w:right w:val="nil"/>
            </w:tcBorders>
            <w:shd w:val="clear" w:color="auto" w:fill="FFFFFF" w:themeFill="background1"/>
          </w:tcPr>
          <w:p w14:paraId="0C03EE9D"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(0.0043116)</w:t>
            </w:r>
          </w:p>
        </w:tc>
        <w:tc>
          <w:tcPr>
            <w:tcW w:w="1701" w:type="dxa"/>
            <w:tcBorders>
              <w:top w:val="nil"/>
              <w:left w:val="nil"/>
              <w:bottom w:val="single" w:sz="4" w:space="0" w:color="auto"/>
              <w:right w:val="nil"/>
            </w:tcBorders>
            <w:shd w:val="clear" w:color="auto" w:fill="FFFFFF" w:themeFill="background1"/>
          </w:tcPr>
          <w:p w14:paraId="0DE5B11D"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(0.0054133)</w:t>
            </w:r>
          </w:p>
        </w:tc>
      </w:tr>
      <w:tr w:rsidR="00C122C3" w:rsidRPr="00E312CF" w14:paraId="67DCA988" w14:textId="77777777" w:rsidTr="007E0312">
        <w:trPr>
          <w:jc w:val="center"/>
        </w:trPr>
        <w:tc>
          <w:tcPr>
            <w:tcW w:w="1701" w:type="dxa"/>
            <w:tcBorders>
              <w:top w:val="single" w:sz="4" w:space="0" w:color="auto"/>
              <w:left w:val="nil"/>
              <w:bottom w:val="nil"/>
              <w:right w:val="nil"/>
            </w:tcBorders>
            <w:shd w:val="clear" w:color="auto" w:fill="F2F2F2" w:themeFill="background1" w:themeFillShade="F2"/>
          </w:tcPr>
          <w:p w14:paraId="056D29DC" w14:textId="77777777" w:rsidR="00C122C3" w:rsidRPr="00E312CF" w:rsidRDefault="00C122C3" w:rsidP="007E0312">
            <w:pPr>
              <w:widowControl w:val="0"/>
              <w:autoSpaceDE w:val="0"/>
              <w:autoSpaceDN w:val="0"/>
              <w:adjustRightInd w:val="0"/>
              <w:spacing w:after="0" w:line="360" w:lineRule="auto"/>
              <w:rPr>
                <w:rFonts w:cs="Arial"/>
                <w:sz w:val="18"/>
                <w:szCs w:val="18"/>
              </w:rPr>
            </w:pPr>
            <w:r w:rsidRPr="00E312CF">
              <w:rPr>
                <w:rFonts w:cs="Arial"/>
                <w:sz w:val="18"/>
                <w:szCs w:val="18"/>
              </w:rPr>
              <w:t>R-</w:t>
            </w:r>
            <w:proofErr w:type="spellStart"/>
            <w:r w:rsidRPr="00E312CF">
              <w:rPr>
                <w:rFonts w:cs="Arial"/>
                <w:sz w:val="18"/>
                <w:szCs w:val="18"/>
              </w:rPr>
              <w:t>quadrado</w:t>
            </w:r>
            <w:proofErr w:type="spellEnd"/>
          </w:p>
        </w:tc>
        <w:tc>
          <w:tcPr>
            <w:tcW w:w="1701" w:type="dxa"/>
            <w:tcBorders>
              <w:top w:val="single" w:sz="4" w:space="0" w:color="auto"/>
              <w:left w:val="nil"/>
              <w:bottom w:val="nil"/>
              <w:right w:val="nil"/>
            </w:tcBorders>
            <w:shd w:val="clear" w:color="auto" w:fill="F2F2F2" w:themeFill="background1" w:themeFillShade="F2"/>
          </w:tcPr>
          <w:p w14:paraId="47EB87C8"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0.2694</w:t>
            </w:r>
          </w:p>
        </w:tc>
        <w:tc>
          <w:tcPr>
            <w:tcW w:w="1701" w:type="dxa"/>
            <w:tcBorders>
              <w:top w:val="single" w:sz="4" w:space="0" w:color="auto"/>
              <w:left w:val="nil"/>
              <w:bottom w:val="nil"/>
              <w:right w:val="nil"/>
            </w:tcBorders>
            <w:shd w:val="clear" w:color="auto" w:fill="F2F2F2" w:themeFill="background1" w:themeFillShade="F2"/>
          </w:tcPr>
          <w:p w14:paraId="31C4D99A"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0.2398</w:t>
            </w:r>
          </w:p>
        </w:tc>
      </w:tr>
      <w:tr w:rsidR="00C122C3" w:rsidRPr="00E312CF" w14:paraId="19D2B086" w14:textId="77777777" w:rsidTr="007E0312">
        <w:trPr>
          <w:jc w:val="center"/>
        </w:trPr>
        <w:tc>
          <w:tcPr>
            <w:tcW w:w="1701" w:type="dxa"/>
            <w:tcBorders>
              <w:top w:val="nil"/>
              <w:left w:val="nil"/>
              <w:bottom w:val="nil"/>
              <w:right w:val="nil"/>
            </w:tcBorders>
            <w:shd w:val="clear" w:color="auto" w:fill="F2F2F2" w:themeFill="background1" w:themeFillShade="F2"/>
          </w:tcPr>
          <w:p w14:paraId="1760B647" w14:textId="77777777" w:rsidR="00C122C3" w:rsidRPr="00E312CF" w:rsidRDefault="00C122C3" w:rsidP="007E0312">
            <w:pPr>
              <w:widowControl w:val="0"/>
              <w:autoSpaceDE w:val="0"/>
              <w:autoSpaceDN w:val="0"/>
              <w:adjustRightInd w:val="0"/>
              <w:spacing w:after="0" w:line="360" w:lineRule="auto"/>
              <w:rPr>
                <w:rFonts w:cs="Arial"/>
                <w:sz w:val="18"/>
                <w:szCs w:val="18"/>
              </w:rPr>
            </w:pPr>
            <w:r w:rsidRPr="00E312CF">
              <w:rPr>
                <w:rFonts w:cs="Arial"/>
                <w:sz w:val="18"/>
                <w:szCs w:val="18"/>
              </w:rPr>
              <w:t>Nº de obs.</w:t>
            </w:r>
          </w:p>
        </w:tc>
        <w:tc>
          <w:tcPr>
            <w:tcW w:w="1701" w:type="dxa"/>
            <w:tcBorders>
              <w:top w:val="nil"/>
              <w:left w:val="nil"/>
              <w:bottom w:val="nil"/>
              <w:right w:val="nil"/>
            </w:tcBorders>
            <w:shd w:val="clear" w:color="auto" w:fill="F2F2F2" w:themeFill="background1" w:themeFillShade="F2"/>
          </w:tcPr>
          <w:p w14:paraId="743D7C89"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134</w:t>
            </w:r>
          </w:p>
        </w:tc>
        <w:tc>
          <w:tcPr>
            <w:tcW w:w="1701" w:type="dxa"/>
            <w:tcBorders>
              <w:top w:val="nil"/>
              <w:left w:val="nil"/>
              <w:bottom w:val="nil"/>
              <w:right w:val="nil"/>
            </w:tcBorders>
            <w:shd w:val="clear" w:color="auto" w:fill="F2F2F2" w:themeFill="background1" w:themeFillShade="F2"/>
          </w:tcPr>
          <w:p w14:paraId="75DF7D31"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90</w:t>
            </w:r>
          </w:p>
        </w:tc>
      </w:tr>
      <w:tr w:rsidR="00C122C3" w:rsidRPr="00E312CF" w14:paraId="0ABE829E" w14:textId="77777777" w:rsidTr="007E0312">
        <w:trPr>
          <w:jc w:val="center"/>
        </w:trPr>
        <w:tc>
          <w:tcPr>
            <w:tcW w:w="1701" w:type="dxa"/>
            <w:tcBorders>
              <w:top w:val="nil"/>
              <w:left w:val="nil"/>
              <w:bottom w:val="nil"/>
              <w:right w:val="nil"/>
            </w:tcBorders>
            <w:shd w:val="clear" w:color="auto" w:fill="F2F2F2" w:themeFill="background1" w:themeFillShade="F2"/>
          </w:tcPr>
          <w:p w14:paraId="42CAB190" w14:textId="77777777" w:rsidR="00C122C3" w:rsidRPr="00E312CF" w:rsidRDefault="00C122C3" w:rsidP="007E0312">
            <w:pPr>
              <w:widowControl w:val="0"/>
              <w:autoSpaceDE w:val="0"/>
              <w:autoSpaceDN w:val="0"/>
              <w:adjustRightInd w:val="0"/>
              <w:spacing w:after="0" w:line="360" w:lineRule="auto"/>
              <w:rPr>
                <w:rFonts w:cs="Arial"/>
                <w:sz w:val="18"/>
                <w:szCs w:val="18"/>
              </w:rPr>
            </w:pPr>
            <m:oMath>
              <m:r>
                <w:rPr>
                  <w:rFonts w:ascii="Cambria Math" w:hAnsi="Cambria Math" w:cs="Arial"/>
                  <w:sz w:val="18"/>
                  <w:szCs w:val="18"/>
                </w:rPr>
                <m:t>F(2,87)</m:t>
              </m:r>
            </m:oMath>
            <w:r w:rsidRPr="00E312CF">
              <w:rPr>
                <w:rFonts w:eastAsiaTheme="minorEastAsia" w:cs="Arial"/>
                <w:sz w:val="18"/>
                <w:szCs w:val="18"/>
              </w:rPr>
              <w:t xml:space="preserve"> </w:t>
            </w:r>
          </w:p>
        </w:tc>
        <w:tc>
          <w:tcPr>
            <w:tcW w:w="1701" w:type="dxa"/>
            <w:tcBorders>
              <w:top w:val="nil"/>
              <w:left w:val="nil"/>
              <w:bottom w:val="nil"/>
              <w:right w:val="nil"/>
            </w:tcBorders>
            <w:shd w:val="clear" w:color="auto" w:fill="F2F2F2" w:themeFill="background1" w:themeFillShade="F2"/>
          </w:tcPr>
          <w:p w14:paraId="750AB395"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24.96</w:t>
            </w:r>
          </w:p>
        </w:tc>
        <w:tc>
          <w:tcPr>
            <w:tcW w:w="1701" w:type="dxa"/>
            <w:tcBorders>
              <w:top w:val="nil"/>
              <w:left w:val="nil"/>
              <w:bottom w:val="nil"/>
              <w:right w:val="nil"/>
            </w:tcBorders>
            <w:shd w:val="clear" w:color="auto" w:fill="F2F2F2" w:themeFill="background1" w:themeFillShade="F2"/>
          </w:tcPr>
          <w:p w14:paraId="369845E7"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9.49</w:t>
            </w:r>
          </w:p>
        </w:tc>
      </w:tr>
      <w:tr w:rsidR="00C122C3" w:rsidRPr="00E312CF" w14:paraId="18A306FA" w14:textId="77777777" w:rsidTr="007E0312">
        <w:trPr>
          <w:jc w:val="center"/>
        </w:trPr>
        <w:tc>
          <w:tcPr>
            <w:tcW w:w="1701" w:type="dxa"/>
            <w:tcBorders>
              <w:top w:val="nil"/>
              <w:left w:val="nil"/>
              <w:bottom w:val="single" w:sz="4" w:space="0" w:color="auto"/>
              <w:right w:val="nil"/>
            </w:tcBorders>
            <w:shd w:val="clear" w:color="auto" w:fill="F2F2F2" w:themeFill="background1" w:themeFillShade="F2"/>
          </w:tcPr>
          <w:p w14:paraId="49A596C1" w14:textId="77777777" w:rsidR="00C122C3" w:rsidRPr="00E312CF" w:rsidRDefault="00C122C3" w:rsidP="007E0312">
            <w:pPr>
              <w:widowControl w:val="0"/>
              <w:autoSpaceDE w:val="0"/>
              <w:autoSpaceDN w:val="0"/>
              <w:adjustRightInd w:val="0"/>
              <w:spacing w:after="0" w:line="360" w:lineRule="auto"/>
              <w:rPr>
                <w:rFonts w:cs="Arial"/>
                <w:sz w:val="18"/>
                <w:szCs w:val="18"/>
              </w:rPr>
            </w:pPr>
            <m:oMath>
              <m:r>
                <w:rPr>
                  <w:rFonts w:ascii="Cambria Math" w:hAnsi="Cambria Math" w:cs="Arial"/>
                  <w:sz w:val="18"/>
                  <w:szCs w:val="18"/>
                </w:rPr>
                <m:t>Prob&gt;F</m:t>
              </m:r>
            </m:oMath>
            <w:r w:rsidRPr="00E312CF">
              <w:rPr>
                <w:rFonts w:eastAsiaTheme="minorEastAsia" w:cs="Arial"/>
                <w:sz w:val="18"/>
                <w:szCs w:val="18"/>
              </w:rPr>
              <w:t xml:space="preserve"> </w:t>
            </w:r>
          </w:p>
        </w:tc>
        <w:tc>
          <w:tcPr>
            <w:tcW w:w="1701" w:type="dxa"/>
            <w:tcBorders>
              <w:top w:val="nil"/>
              <w:left w:val="nil"/>
              <w:bottom w:val="single" w:sz="4" w:space="0" w:color="auto"/>
              <w:right w:val="nil"/>
            </w:tcBorders>
            <w:shd w:val="clear" w:color="auto" w:fill="F2F2F2" w:themeFill="background1" w:themeFillShade="F2"/>
          </w:tcPr>
          <w:p w14:paraId="70953C28"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0.0000</w:t>
            </w:r>
          </w:p>
        </w:tc>
        <w:tc>
          <w:tcPr>
            <w:tcW w:w="1701" w:type="dxa"/>
            <w:tcBorders>
              <w:top w:val="nil"/>
              <w:left w:val="nil"/>
              <w:bottom w:val="single" w:sz="4" w:space="0" w:color="auto"/>
              <w:right w:val="nil"/>
            </w:tcBorders>
            <w:shd w:val="clear" w:color="auto" w:fill="F2F2F2" w:themeFill="background1" w:themeFillShade="F2"/>
          </w:tcPr>
          <w:p w14:paraId="2831C6C4" w14:textId="77777777" w:rsidR="00C122C3" w:rsidRPr="00E312CF" w:rsidRDefault="00C122C3" w:rsidP="007E0312">
            <w:pPr>
              <w:widowControl w:val="0"/>
              <w:autoSpaceDE w:val="0"/>
              <w:autoSpaceDN w:val="0"/>
              <w:adjustRightInd w:val="0"/>
              <w:spacing w:after="0" w:line="360" w:lineRule="auto"/>
              <w:jc w:val="center"/>
              <w:rPr>
                <w:rFonts w:cs="Arial"/>
                <w:sz w:val="18"/>
                <w:szCs w:val="18"/>
              </w:rPr>
            </w:pPr>
            <w:r w:rsidRPr="00E312CF">
              <w:rPr>
                <w:rFonts w:cs="Arial"/>
                <w:sz w:val="18"/>
                <w:szCs w:val="18"/>
              </w:rPr>
              <w:t>0.0000</w:t>
            </w:r>
          </w:p>
        </w:tc>
      </w:tr>
    </w:tbl>
    <w:p w14:paraId="414F5A05" w14:textId="77777777" w:rsidR="00C122C3" w:rsidRPr="00E71036" w:rsidRDefault="00C122C3" w:rsidP="00C122C3">
      <w:pPr>
        <w:pStyle w:val="Citao"/>
        <w:spacing w:after="0" w:line="360" w:lineRule="auto"/>
        <w:jc w:val="center"/>
      </w:pPr>
      <w:r>
        <w:t>Erros-padrão robustos à heterocedasticidade entre parênteses.</w:t>
      </w:r>
    </w:p>
    <w:p w14:paraId="1C3D4A4F" w14:textId="77777777" w:rsidR="00C122C3" w:rsidRDefault="00C122C3" w:rsidP="00C122C3">
      <w:pPr>
        <w:pStyle w:val="Citao"/>
        <w:spacing w:after="240" w:line="360" w:lineRule="auto"/>
        <w:jc w:val="center"/>
        <w:rPr>
          <w:rFonts w:ascii="Times New Roman" w:hAnsi="Times New Roman" w:cs="Times New Roman"/>
          <w:sz w:val="20"/>
          <w:szCs w:val="20"/>
        </w:rPr>
      </w:pPr>
      <w:r w:rsidRPr="00D92BB3">
        <w:rPr>
          <w:rFonts w:ascii="Times New Roman" w:hAnsi="Times New Roman" w:cs="Times New Roman"/>
          <w:sz w:val="20"/>
          <w:szCs w:val="20"/>
        </w:rPr>
        <w:t>* p&lt;0.10, ** p&lt;0.05, *** p&lt;0.01</w:t>
      </w:r>
    </w:p>
    <w:p w14:paraId="76588007" w14:textId="77777777" w:rsidR="00C122C3" w:rsidRPr="00C122C3" w:rsidRDefault="00C122C3" w:rsidP="00C122C3">
      <w:pPr>
        <w:rPr>
          <w:lang w:val="pt-BR"/>
        </w:rPr>
      </w:pPr>
    </w:p>
    <w:p w14:paraId="3C3489C0" w14:textId="77777777" w:rsidR="00C122C3" w:rsidRPr="00C122C3" w:rsidRDefault="00C122C3" w:rsidP="009E0262">
      <w:pPr>
        <w:spacing w:line="360" w:lineRule="auto"/>
        <w:jc w:val="both"/>
        <w:rPr>
          <w:sz w:val="24"/>
          <w:szCs w:val="24"/>
          <w:lang w:val="pt-BR"/>
        </w:rPr>
      </w:pPr>
      <w:r w:rsidRPr="00C122C3">
        <w:rPr>
          <w:sz w:val="24"/>
          <w:szCs w:val="24"/>
          <w:lang w:val="pt-BR"/>
        </w:rPr>
        <w:t xml:space="preserve">Inicialmente observa-se que a regressão com o novo indicador proposto possui um valor de R-quadrado maior que a estimação pelo ICF projetado. Além disso, observa-se que apenas a regressão com o índice proposta é estatisticamente significativa (a um nível de 10%) para explicar a diferença logarítmica do IBC-BR. </w:t>
      </w:r>
    </w:p>
    <w:p w14:paraId="4695524E" w14:textId="77777777" w:rsidR="00C122C3" w:rsidRDefault="00C122C3" w:rsidP="009E0262">
      <w:pPr>
        <w:spacing w:line="360" w:lineRule="auto"/>
        <w:jc w:val="both"/>
        <w:rPr>
          <w:sz w:val="24"/>
          <w:szCs w:val="24"/>
          <w:lang w:val="pt-BR"/>
        </w:rPr>
      </w:pPr>
      <w:r w:rsidRPr="00C122C3">
        <w:rPr>
          <w:sz w:val="24"/>
          <w:szCs w:val="24"/>
          <w:lang w:val="pt-BR"/>
        </w:rPr>
        <w:t>A maior capacidade de previsão do ICF proposto em relação ao adotado pelo BCB pode ser melhor avaliada comparando os erros obtidos nas regressões, apresentados na Tabela 2:</w:t>
      </w:r>
    </w:p>
    <w:p w14:paraId="25B04994" w14:textId="57459E53" w:rsidR="00A657A6" w:rsidRDefault="00A657A6" w:rsidP="009E0262">
      <w:pPr>
        <w:spacing w:line="360" w:lineRule="auto"/>
        <w:jc w:val="both"/>
        <w:rPr>
          <w:sz w:val="24"/>
          <w:szCs w:val="24"/>
          <w:lang w:val="pt-BR"/>
        </w:rPr>
      </w:pPr>
    </w:p>
    <w:p w14:paraId="24D7CBB8" w14:textId="77777777" w:rsidR="001E66FB" w:rsidRPr="00C122C3" w:rsidRDefault="001E66FB" w:rsidP="009E0262">
      <w:pPr>
        <w:spacing w:line="360" w:lineRule="auto"/>
        <w:jc w:val="both"/>
        <w:rPr>
          <w:sz w:val="24"/>
          <w:szCs w:val="24"/>
          <w:lang w:val="pt-BR"/>
        </w:rPr>
      </w:pPr>
    </w:p>
    <w:p w14:paraId="69836615" w14:textId="77777777" w:rsidR="00C122C3" w:rsidRPr="00C122C3" w:rsidRDefault="00C122C3" w:rsidP="00C122C3">
      <w:pPr>
        <w:spacing w:line="360" w:lineRule="auto"/>
        <w:jc w:val="center"/>
        <w:rPr>
          <w:b/>
          <w:bCs/>
          <w:sz w:val="24"/>
          <w:szCs w:val="24"/>
          <w:lang w:val="pt-BR"/>
        </w:rPr>
      </w:pPr>
      <w:r w:rsidRPr="00C122C3">
        <w:rPr>
          <w:b/>
          <w:bCs/>
          <w:sz w:val="24"/>
          <w:szCs w:val="24"/>
          <w:lang w:val="pt-BR"/>
        </w:rPr>
        <w:lastRenderedPageBreak/>
        <w:t>Tabela 2: Erros de previsão dos modelos estimados</w:t>
      </w:r>
    </w:p>
    <w:tbl>
      <w:tblPr>
        <w:tblStyle w:val="TabeladeLista6Colorida"/>
        <w:tblW w:w="0" w:type="auto"/>
        <w:jc w:val="center"/>
        <w:tblLook w:val="04A0" w:firstRow="1" w:lastRow="0" w:firstColumn="1" w:lastColumn="0" w:noHBand="0" w:noVBand="1"/>
      </w:tblPr>
      <w:tblGrid>
        <w:gridCol w:w="2348"/>
        <w:gridCol w:w="1164"/>
        <w:gridCol w:w="1014"/>
      </w:tblGrid>
      <w:tr w:rsidR="00C122C3" w:rsidRPr="00EF7427" w14:paraId="2DCB358F"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2F2F2" w:themeFill="background1" w:themeFillShade="F2"/>
            <w:noWrap/>
            <w:vAlign w:val="center"/>
            <w:hideMark/>
          </w:tcPr>
          <w:p w14:paraId="70F0151C" w14:textId="77777777" w:rsidR="00C122C3" w:rsidRPr="00EF7427" w:rsidRDefault="00C122C3" w:rsidP="007E0312">
            <w:pPr>
              <w:spacing w:line="360" w:lineRule="auto"/>
              <w:jc w:val="center"/>
              <w:rPr>
                <w:rFonts w:eastAsia="Times New Roman" w:cs="Arial"/>
                <w:sz w:val="18"/>
                <w:szCs w:val="18"/>
                <w:lang w:eastAsia="pt-BR"/>
              </w:rPr>
            </w:pPr>
            <w:r>
              <w:rPr>
                <w:rFonts w:eastAsia="Times New Roman" w:cs="Arial"/>
                <w:sz w:val="18"/>
                <w:szCs w:val="18"/>
                <w:lang w:eastAsia="pt-BR"/>
              </w:rPr>
              <w:t>Estatística</w:t>
            </w:r>
          </w:p>
        </w:tc>
        <w:tc>
          <w:tcPr>
            <w:tcW w:w="0" w:type="auto"/>
            <w:tcBorders>
              <w:top w:val="single" w:sz="4" w:space="0" w:color="auto"/>
            </w:tcBorders>
            <w:shd w:val="clear" w:color="auto" w:fill="F2F2F2" w:themeFill="background1" w:themeFillShade="F2"/>
            <w:noWrap/>
            <w:hideMark/>
          </w:tcPr>
          <w:p w14:paraId="4566B913" w14:textId="77777777" w:rsidR="00C122C3" w:rsidRPr="00E312CF" w:rsidRDefault="00C122C3" w:rsidP="007E0312">
            <w:pPr>
              <w:widowControl w:val="0"/>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E312CF">
              <w:rPr>
                <w:rFonts w:cs="Arial"/>
                <w:sz w:val="18"/>
                <w:szCs w:val="18"/>
                <w:lang w:val="en-US"/>
              </w:rPr>
              <w:t>(1)</w:t>
            </w:r>
          </w:p>
          <w:p w14:paraId="10D6E8F2" w14:textId="77777777" w:rsidR="00C122C3" w:rsidRPr="00EF7427" w:rsidRDefault="00C122C3"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Pr>
                <w:rFonts w:cs="Arial"/>
                <w:sz w:val="18"/>
                <w:szCs w:val="18"/>
                <w:lang w:val="en-US"/>
              </w:rPr>
              <w:t>ICF</w:t>
            </w:r>
            <w:r w:rsidRPr="00E312CF">
              <w:rPr>
                <w:rFonts w:cs="Arial"/>
                <w:sz w:val="18"/>
                <w:szCs w:val="18"/>
                <w:lang w:val="en-US"/>
              </w:rPr>
              <w:t xml:space="preserve"> </w:t>
            </w:r>
            <w:proofErr w:type="spellStart"/>
            <w:r w:rsidRPr="00E312CF">
              <w:rPr>
                <w:rFonts w:cs="Arial"/>
                <w:sz w:val="18"/>
                <w:szCs w:val="18"/>
                <w:lang w:val="en-US"/>
              </w:rPr>
              <w:t>Proposto</w:t>
            </w:r>
            <w:proofErr w:type="spellEnd"/>
          </w:p>
        </w:tc>
        <w:tc>
          <w:tcPr>
            <w:tcW w:w="0" w:type="auto"/>
            <w:tcBorders>
              <w:top w:val="single" w:sz="4" w:space="0" w:color="auto"/>
            </w:tcBorders>
            <w:shd w:val="clear" w:color="auto" w:fill="F2F2F2" w:themeFill="background1" w:themeFillShade="F2"/>
            <w:noWrap/>
            <w:hideMark/>
          </w:tcPr>
          <w:p w14:paraId="1FB333A1" w14:textId="77777777" w:rsidR="00C122C3" w:rsidRPr="00E312CF" w:rsidRDefault="00C122C3" w:rsidP="007E0312">
            <w:pPr>
              <w:widowControl w:val="0"/>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E312CF">
              <w:rPr>
                <w:rFonts w:cs="Arial"/>
                <w:sz w:val="18"/>
                <w:szCs w:val="18"/>
                <w:lang w:val="en-US"/>
              </w:rPr>
              <w:t>(2)</w:t>
            </w:r>
          </w:p>
          <w:p w14:paraId="38D0654E" w14:textId="77777777" w:rsidR="00C122C3" w:rsidRPr="00E312CF" w:rsidRDefault="00C122C3"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8"/>
                <w:szCs w:val="18"/>
                <w:lang w:eastAsia="pt-BR"/>
              </w:rPr>
            </w:pPr>
            <w:r>
              <w:rPr>
                <w:rFonts w:cs="Arial"/>
                <w:sz w:val="18"/>
                <w:szCs w:val="18"/>
                <w:lang w:val="en-US"/>
              </w:rPr>
              <w:t>ICF</w:t>
            </w:r>
            <w:r w:rsidRPr="00E312CF">
              <w:rPr>
                <w:rFonts w:cs="Arial"/>
                <w:sz w:val="18"/>
                <w:szCs w:val="18"/>
                <w:lang w:val="en-US"/>
              </w:rPr>
              <w:t xml:space="preserve"> do BCB</w:t>
            </w:r>
          </w:p>
        </w:tc>
      </w:tr>
      <w:tr w:rsidR="00C122C3" w:rsidRPr="00EF7427" w14:paraId="0B0FA0C4"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tcPr>
          <w:p w14:paraId="67D268B8" w14:textId="77777777" w:rsidR="00C122C3" w:rsidRPr="00947025" w:rsidRDefault="00C122C3" w:rsidP="007E0312">
            <w:pPr>
              <w:spacing w:line="360" w:lineRule="auto"/>
              <w:jc w:val="center"/>
              <w:rPr>
                <w:rFonts w:eastAsia="Times New Roman" w:cs="Arial"/>
                <w:b w:val="0"/>
                <w:bCs w:val="0"/>
                <w:sz w:val="18"/>
                <w:szCs w:val="18"/>
                <w:lang w:eastAsia="pt-BR"/>
              </w:rPr>
            </w:pPr>
            <w:r w:rsidRPr="00947025">
              <w:rPr>
                <w:rFonts w:eastAsia="Times New Roman" w:cs="Arial"/>
                <w:b w:val="0"/>
                <w:bCs w:val="0"/>
                <w:sz w:val="18"/>
                <w:szCs w:val="18"/>
                <w:lang w:eastAsia="pt-BR"/>
              </w:rPr>
              <w:t>Erro quadrado médio</w:t>
            </w:r>
          </w:p>
        </w:tc>
        <w:tc>
          <w:tcPr>
            <w:tcW w:w="0" w:type="auto"/>
            <w:shd w:val="clear" w:color="auto" w:fill="FFFFFF" w:themeFill="background1"/>
            <w:noWrap/>
          </w:tcPr>
          <w:p w14:paraId="0E083669"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1D0589">
              <w:rPr>
                <w:rFonts w:eastAsia="Times New Roman" w:cs="Arial"/>
                <w:sz w:val="18"/>
                <w:szCs w:val="18"/>
                <w:lang w:eastAsia="pt-BR"/>
              </w:rPr>
              <w:t>0,002372</w:t>
            </w:r>
            <w:r>
              <w:rPr>
                <w:rFonts w:eastAsia="Times New Roman" w:cs="Arial"/>
                <w:sz w:val="18"/>
                <w:szCs w:val="18"/>
                <w:lang w:eastAsia="pt-BR"/>
              </w:rPr>
              <w:t>0</w:t>
            </w:r>
          </w:p>
        </w:tc>
        <w:tc>
          <w:tcPr>
            <w:tcW w:w="0" w:type="auto"/>
            <w:shd w:val="clear" w:color="auto" w:fill="FFFFFF" w:themeFill="background1"/>
            <w:noWrap/>
          </w:tcPr>
          <w:p w14:paraId="6C1C0C45"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947025">
              <w:rPr>
                <w:rFonts w:eastAsia="Times New Roman" w:cs="Arial"/>
                <w:sz w:val="18"/>
                <w:szCs w:val="18"/>
                <w:lang w:eastAsia="pt-BR"/>
              </w:rPr>
              <w:t>0</w:t>
            </w:r>
            <w:r>
              <w:rPr>
                <w:rFonts w:eastAsia="Times New Roman" w:cs="Arial"/>
                <w:sz w:val="18"/>
                <w:szCs w:val="18"/>
                <w:lang w:eastAsia="pt-BR"/>
              </w:rPr>
              <w:t>,</w:t>
            </w:r>
            <w:r w:rsidRPr="00947025">
              <w:rPr>
                <w:rFonts w:eastAsia="Times New Roman" w:cs="Arial"/>
                <w:sz w:val="18"/>
                <w:szCs w:val="18"/>
                <w:lang w:eastAsia="pt-BR"/>
              </w:rPr>
              <w:t>0024631</w:t>
            </w:r>
          </w:p>
        </w:tc>
      </w:tr>
      <w:tr w:rsidR="00C122C3" w:rsidRPr="00EF7427" w14:paraId="173C60A2"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noWrap/>
          </w:tcPr>
          <w:p w14:paraId="71972FAE" w14:textId="77777777" w:rsidR="00C122C3" w:rsidRPr="00947025" w:rsidRDefault="00C122C3" w:rsidP="007E0312">
            <w:pPr>
              <w:spacing w:line="360" w:lineRule="auto"/>
              <w:jc w:val="center"/>
              <w:rPr>
                <w:rFonts w:eastAsia="Times New Roman" w:cs="Arial"/>
                <w:b w:val="0"/>
                <w:bCs w:val="0"/>
                <w:sz w:val="18"/>
                <w:szCs w:val="18"/>
                <w:lang w:eastAsia="pt-BR"/>
              </w:rPr>
            </w:pPr>
            <w:r w:rsidRPr="00947025">
              <w:rPr>
                <w:rFonts w:eastAsia="Times New Roman" w:cs="Arial"/>
                <w:b w:val="0"/>
                <w:bCs w:val="0"/>
                <w:sz w:val="18"/>
                <w:szCs w:val="18"/>
                <w:lang w:eastAsia="pt-BR"/>
              </w:rPr>
              <w:t>Raiz do erro quadrado médio</w:t>
            </w:r>
          </w:p>
        </w:tc>
        <w:tc>
          <w:tcPr>
            <w:tcW w:w="0" w:type="auto"/>
            <w:shd w:val="clear" w:color="auto" w:fill="F2F2F2" w:themeFill="background1" w:themeFillShade="F2"/>
            <w:noWrap/>
          </w:tcPr>
          <w:p w14:paraId="500D140E" w14:textId="77777777" w:rsidR="00C122C3" w:rsidRPr="006F594B"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pt-BR"/>
              </w:rPr>
            </w:pPr>
            <w:r w:rsidRPr="006F594B">
              <w:rPr>
                <w:rFonts w:eastAsia="Times New Roman" w:cs="Arial"/>
                <w:b/>
                <w:bCs/>
                <w:sz w:val="18"/>
                <w:szCs w:val="18"/>
                <w:lang w:eastAsia="pt-BR"/>
              </w:rPr>
              <w:t>0.0487031</w:t>
            </w:r>
          </w:p>
        </w:tc>
        <w:tc>
          <w:tcPr>
            <w:tcW w:w="0" w:type="auto"/>
            <w:shd w:val="clear" w:color="auto" w:fill="F2F2F2" w:themeFill="background1" w:themeFillShade="F2"/>
            <w:noWrap/>
          </w:tcPr>
          <w:p w14:paraId="20C74204" w14:textId="77777777" w:rsidR="00C122C3" w:rsidRPr="001D0589"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1D0589">
              <w:rPr>
                <w:rFonts w:eastAsia="Times New Roman" w:cs="Arial"/>
                <w:sz w:val="18"/>
                <w:szCs w:val="18"/>
                <w:lang w:eastAsia="pt-BR"/>
              </w:rPr>
              <w:t>0.0496296</w:t>
            </w:r>
          </w:p>
        </w:tc>
      </w:tr>
    </w:tbl>
    <w:p w14:paraId="0253DDC7" w14:textId="77777777" w:rsidR="00C122C3" w:rsidRDefault="00C122C3" w:rsidP="00C122C3">
      <w:pPr>
        <w:pStyle w:val="Citao"/>
        <w:spacing w:after="240" w:line="360" w:lineRule="auto"/>
        <w:jc w:val="center"/>
      </w:pPr>
      <w:r>
        <w:t>Previsões baseadas nos modelos apresentados na Tabela 1.</w:t>
      </w:r>
    </w:p>
    <w:p w14:paraId="666FD43D" w14:textId="77777777" w:rsidR="00C122C3" w:rsidRPr="00C122C3" w:rsidRDefault="00C122C3" w:rsidP="00C122C3">
      <w:pPr>
        <w:rPr>
          <w:lang w:val="pt-BR"/>
        </w:rPr>
      </w:pPr>
    </w:p>
    <w:p w14:paraId="6B2E03CC" w14:textId="77777777" w:rsidR="00C122C3" w:rsidRPr="00C122C3" w:rsidRDefault="00C122C3" w:rsidP="009E0262">
      <w:pPr>
        <w:spacing w:line="360" w:lineRule="auto"/>
        <w:jc w:val="both"/>
        <w:rPr>
          <w:sz w:val="24"/>
          <w:szCs w:val="24"/>
          <w:lang w:val="pt-BR"/>
        </w:rPr>
      </w:pPr>
      <w:r w:rsidRPr="00C122C3">
        <w:rPr>
          <w:sz w:val="24"/>
          <w:szCs w:val="24"/>
          <w:lang w:val="pt-BR"/>
        </w:rPr>
        <w:t xml:space="preserve"> A raiz do erro quadrado médio do indicador construído foi de 0,0487%, contra a estatística de 0,0496% do indicador oficial do Banco Central.</w:t>
      </w:r>
    </w:p>
    <w:p w14:paraId="631BC54E" w14:textId="33C38666" w:rsidR="009E0262" w:rsidRDefault="00C122C3" w:rsidP="009E0262">
      <w:pPr>
        <w:spacing w:after="240" w:line="360" w:lineRule="auto"/>
        <w:jc w:val="both"/>
        <w:rPr>
          <w:sz w:val="24"/>
          <w:szCs w:val="24"/>
          <w:lang w:val="pt-BR"/>
        </w:rPr>
      </w:pPr>
      <w:r w:rsidRPr="00C122C3">
        <w:rPr>
          <w:sz w:val="24"/>
          <w:szCs w:val="24"/>
          <w:lang w:val="pt-BR"/>
        </w:rPr>
        <w:t>No Gráfico 2 é plotado a log natural da primeira diferença do IBC-BR contra os valores estimados/projetados na regressão.</w:t>
      </w:r>
    </w:p>
    <w:p w14:paraId="4C7A849F" w14:textId="77777777" w:rsidR="00C122C3" w:rsidRPr="002572E2" w:rsidRDefault="00C122C3" w:rsidP="00C122C3">
      <w:pPr>
        <w:spacing w:after="240" w:line="360" w:lineRule="auto"/>
        <w:jc w:val="center"/>
        <w:rPr>
          <w:sz w:val="24"/>
          <w:szCs w:val="24"/>
        </w:rPr>
      </w:pPr>
      <w:proofErr w:type="spellStart"/>
      <w:r w:rsidRPr="002572E2">
        <w:rPr>
          <w:b/>
          <w:bCs/>
          <w:sz w:val="24"/>
          <w:szCs w:val="24"/>
        </w:rPr>
        <w:t>Gráfico</w:t>
      </w:r>
      <w:proofErr w:type="spellEnd"/>
      <w:r w:rsidRPr="002572E2">
        <w:rPr>
          <w:b/>
          <w:bCs/>
          <w:sz w:val="24"/>
          <w:szCs w:val="24"/>
        </w:rPr>
        <w:t xml:space="preserve"> 2: </w:t>
      </w:r>
      <w:proofErr w:type="spellStart"/>
      <w:r w:rsidRPr="002572E2">
        <w:rPr>
          <w:b/>
          <w:bCs/>
          <w:sz w:val="24"/>
          <w:szCs w:val="24"/>
        </w:rPr>
        <w:t>Previsões</w:t>
      </w:r>
      <w:proofErr w:type="spellEnd"/>
    </w:p>
    <w:p w14:paraId="133EA6C6" w14:textId="77777777" w:rsidR="00C122C3" w:rsidRDefault="00C122C3" w:rsidP="00C122C3">
      <w:pPr>
        <w:spacing w:line="360" w:lineRule="auto"/>
      </w:pPr>
      <w:r>
        <w:rPr>
          <w:noProof/>
          <w:lang w:eastAsia="pt-BR"/>
        </w:rPr>
        <w:drawing>
          <wp:inline distT="0" distB="0" distL="0" distR="0" wp14:anchorId="5082614D" wp14:editId="34DB9E1E">
            <wp:extent cx="5760085" cy="2205355"/>
            <wp:effectExtent l="0" t="0" r="0" b="444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90B9B1" w14:textId="77777777" w:rsidR="00C122C3" w:rsidRDefault="00C122C3" w:rsidP="00C122C3">
      <w:pPr>
        <w:spacing w:line="360" w:lineRule="auto"/>
        <w:rPr>
          <w:sz w:val="24"/>
          <w:szCs w:val="24"/>
        </w:rPr>
      </w:pPr>
    </w:p>
    <w:p w14:paraId="382104B4" w14:textId="12274A14" w:rsidR="00C122C3" w:rsidRDefault="00C122C3" w:rsidP="00A657A6">
      <w:pPr>
        <w:spacing w:line="360" w:lineRule="auto"/>
        <w:jc w:val="both"/>
        <w:rPr>
          <w:sz w:val="24"/>
          <w:szCs w:val="24"/>
          <w:lang w:val="pt-BR"/>
        </w:rPr>
      </w:pPr>
      <w:r w:rsidRPr="00C122C3">
        <w:rPr>
          <w:sz w:val="24"/>
          <w:szCs w:val="24"/>
          <w:lang w:val="pt-BR"/>
        </w:rPr>
        <w:t>No intuito de verificar a qualidade da previsão, as estimativas foram replicadas com outros indicadores previstos pela literatura (Gráfico 3):</w:t>
      </w:r>
    </w:p>
    <w:p w14:paraId="4047C637" w14:textId="77777777" w:rsidR="00A657A6" w:rsidRPr="00A657A6" w:rsidRDefault="00A657A6" w:rsidP="00A657A6">
      <w:pPr>
        <w:spacing w:line="360" w:lineRule="auto"/>
        <w:jc w:val="both"/>
        <w:rPr>
          <w:sz w:val="24"/>
          <w:szCs w:val="24"/>
          <w:lang w:val="pt-BR"/>
        </w:rPr>
      </w:pPr>
    </w:p>
    <w:p w14:paraId="26634CDA" w14:textId="77777777" w:rsidR="001E66FB" w:rsidRDefault="001E66FB" w:rsidP="00C122C3">
      <w:pPr>
        <w:spacing w:line="360" w:lineRule="auto"/>
        <w:jc w:val="center"/>
        <w:rPr>
          <w:b/>
          <w:bCs/>
          <w:sz w:val="24"/>
          <w:szCs w:val="24"/>
        </w:rPr>
      </w:pPr>
    </w:p>
    <w:p w14:paraId="5F717598" w14:textId="77777777" w:rsidR="001E66FB" w:rsidRDefault="001E66FB" w:rsidP="00C122C3">
      <w:pPr>
        <w:spacing w:line="360" w:lineRule="auto"/>
        <w:jc w:val="center"/>
        <w:rPr>
          <w:b/>
          <w:bCs/>
          <w:sz w:val="24"/>
          <w:szCs w:val="24"/>
        </w:rPr>
      </w:pPr>
    </w:p>
    <w:p w14:paraId="3ED55133" w14:textId="77777777" w:rsidR="001E66FB" w:rsidRDefault="001E66FB" w:rsidP="00C122C3">
      <w:pPr>
        <w:spacing w:line="360" w:lineRule="auto"/>
        <w:jc w:val="center"/>
        <w:rPr>
          <w:b/>
          <w:bCs/>
          <w:sz w:val="24"/>
          <w:szCs w:val="24"/>
        </w:rPr>
      </w:pPr>
    </w:p>
    <w:p w14:paraId="3DC0E45D" w14:textId="77777777" w:rsidR="001E66FB" w:rsidRDefault="001E66FB" w:rsidP="00C122C3">
      <w:pPr>
        <w:spacing w:line="360" w:lineRule="auto"/>
        <w:jc w:val="center"/>
        <w:rPr>
          <w:b/>
          <w:bCs/>
          <w:sz w:val="24"/>
          <w:szCs w:val="24"/>
        </w:rPr>
      </w:pPr>
    </w:p>
    <w:p w14:paraId="65BE4AD3" w14:textId="1898ECCB" w:rsidR="00C122C3" w:rsidRPr="002572E2" w:rsidRDefault="00C122C3" w:rsidP="00C122C3">
      <w:pPr>
        <w:spacing w:line="360" w:lineRule="auto"/>
        <w:jc w:val="center"/>
        <w:rPr>
          <w:b/>
          <w:bCs/>
          <w:sz w:val="24"/>
          <w:szCs w:val="24"/>
        </w:rPr>
      </w:pPr>
      <w:proofErr w:type="spellStart"/>
      <w:r w:rsidRPr="002572E2">
        <w:rPr>
          <w:b/>
          <w:bCs/>
          <w:sz w:val="24"/>
          <w:szCs w:val="24"/>
        </w:rPr>
        <w:lastRenderedPageBreak/>
        <w:t>Gráfico</w:t>
      </w:r>
      <w:proofErr w:type="spellEnd"/>
      <w:r w:rsidRPr="002572E2">
        <w:rPr>
          <w:b/>
          <w:bCs/>
          <w:sz w:val="24"/>
          <w:szCs w:val="24"/>
        </w:rPr>
        <w:t xml:space="preserve"> 3: </w:t>
      </w:r>
      <w:proofErr w:type="spellStart"/>
      <w:r w:rsidRPr="002572E2">
        <w:rPr>
          <w:b/>
          <w:bCs/>
          <w:sz w:val="24"/>
          <w:szCs w:val="24"/>
        </w:rPr>
        <w:t>Comparativo</w:t>
      </w:r>
      <w:proofErr w:type="spellEnd"/>
      <w:r w:rsidRPr="002572E2">
        <w:rPr>
          <w:b/>
          <w:bCs/>
          <w:sz w:val="24"/>
          <w:szCs w:val="24"/>
        </w:rPr>
        <w:t xml:space="preserve"> dos </w:t>
      </w:r>
      <w:proofErr w:type="spellStart"/>
      <w:r w:rsidRPr="002572E2">
        <w:rPr>
          <w:b/>
          <w:bCs/>
          <w:sz w:val="24"/>
          <w:szCs w:val="24"/>
        </w:rPr>
        <w:t>índices</w:t>
      </w:r>
      <w:proofErr w:type="spellEnd"/>
    </w:p>
    <w:p w14:paraId="2C09E3F4" w14:textId="37AB6E60" w:rsidR="00C122C3" w:rsidRDefault="00C122C3" w:rsidP="009E0262">
      <w:pPr>
        <w:spacing w:line="360" w:lineRule="auto"/>
      </w:pPr>
      <w:r>
        <w:rPr>
          <w:noProof/>
          <w:lang w:eastAsia="pt-BR"/>
        </w:rPr>
        <w:drawing>
          <wp:inline distT="0" distB="0" distL="0" distR="0" wp14:anchorId="684DA1E3" wp14:editId="05487C20">
            <wp:extent cx="5760085" cy="2340000"/>
            <wp:effectExtent l="0" t="0" r="0" b="317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Start w:id="10" w:name="_Toc111907934"/>
    </w:p>
    <w:p w14:paraId="540707B5" w14:textId="77777777" w:rsidR="009E0262" w:rsidRPr="009E0262" w:rsidRDefault="009E0262" w:rsidP="009E0262">
      <w:pPr>
        <w:spacing w:line="360" w:lineRule="auto"/>
      </w:pPr>
    </w:p>
    <w:p w14:paraId="127AC17D" w14:textId="6B169604" w:rsidR="00C122C3" w:rsidRPr="00C122C3" w:rsidRDefault="00C122C3" w:rsidP="003B22CC">
      <w:pPr>
        <w:pStyle w:val="Ttulo1"/>
        <w:spacing w:after="240"/>
        <w:jc w:val="both"/>
        <w:rPr>
          <w:rFonts w:ascii="Times New Roman" w:hAnsi="Times New Roman" w:cs="Times New Roman"/>
          <w:b/>
          <w:bCs/>
          <w:color w:val="auto"/>
          <w:sz w:val="24"/>
          <w:szCs w:val="24"/>
          <w:lang w:val="pt-BR"/>
        </w:rPr>
      </w:pPr>
      <w:r>
        <w:rPr>
          <w:rFonts w:ascii="Times New Roman" w:hAnsi="Times New Roman" w:cs="Times New Roman"/>
          <w:b/>
          <w:bCs/>
          <w:color w:val="auto"/>
          <w:sz w:val="24"/>
          <w:szCs w:val="24"/>
          <w:lang w:val="pt-BR"/>
        </w:rPr>
        <w:t>4</w:t>
      </w:r>
      <w:r w:rsidRPr="00C122C3">
        <w:rPr>
          <w:rFonts w:ascii="Times New Roman" w:hAnsi="Times New Roman" w:cs="Times New Roman"/>
          <w:b/>
          <w:bCs/>
          <w:color w:val="auto"/>
          <w:sz w:val="24"/>
          <w:szCs w:val="24"/>
          <w:lang w:val="pt-BR"/>
        </w:rPr>
        <w:t>.2 Efeitos das condições financeiras sobre a atividade econômica</w:t>
      </w:r>
      <w:bookmarkEnd w:id="10"/>
    </w:p>
    <w:p w14:paraId="0A5D9495" w14:textId="77777777" w:rsidR="00C122C3" w:rsidRPr="00C122C3" w:rsidRDefault="00C122C3" w:rsidP="009E0262">
      <w:pPr>
        <w:spacing w:line="360" w:lineRule="auto"/>
        <w:jc w:val="both"/>
        <w:rPr>
          <w:sz w:val="24"/>
          <w:szCs w:val="24"/>
          <w:lang w:val="pt-BR"/>
        </w:rPr>
      </w:pPr>
      <w:r w:rsidRPr="00C122C3">
        <w:rPr>
          <w:sz w:val="24"/>
          <w:szCs w:val="24"/>
          <w:lang w:val="pt-BR"/>
        </w:rPr>
        <w:t>Como visto na subseção anterior, o ICF construído atinge resultados satisfatórios no que tange a capacidade de predição, ao menos em um sentido estritamente quantitativo, quando utilizado em um modelo de regressão simples.</w:t>
      </w:r>
    </w:p>
    <w:p w14:paraId="4319C623" w14:textId="77777777" w:rsidR="00C122C3" w:rsidRPr="00C122C3" w:rsidRDefault="00C122C3" w:rsidP="009E0262">
      <w:pPr>
        <w:spacing w:line="360" w:lineRule="auto"/>
        <w:jc w:val="both"/>
        <w:rPr>
          <w:sz w:val="24"/>
          <w:szCs w:val="24"/>
          <w:lang w:val="pt-BR"/>
        </w:rPr>
      </w:pPr>
      <w:r w:rsidRPr="00C122C3">
        <w:rPr>
          <w:sz w:val="24"/>
          <w:szCs w:val="24"/>
          <w:lang w:val="pt-BR"/>
        </w:rPr>
        <w:t>Dado tal sucesso, convém explorar outras especificações que permitam entender de modo mais extenso a influência do índice de condições financeiras sobre a atividade econômica. Conforme também descrito na seção 3.6 e no Anexo III, estima-se um modelo VAR de ordem 3 para avaliar causalidades e efeitos de choques do ICF sobre o IBC-BR, além de variáveis endógenas de Importações, Exportações e Inflação e uma variável exógena que denota o momento de quebra na emergência da crise sanitária em 2021.</w:t>
      </w:r>
    </w:p>
    <w:p w14:paraId="4ED2F46C" w14:textId="77777777" w:rsidR="00C122C3" w:rsidRPr="00C122C3" w:rsidRDefault="00C122C3" w:rsidP="009E0262">
      <w:pPr>
        <w:spacing w:line="360" w:lineRule="auto"/>
        <w:jc w:val="both"/>
        <w:rPr>
          <w:sz w:val="24"/>
          <w:szCs w:val="24"/>
          <w:lang w:val="pt-BR"/>
        </w:rPr>
      </w:pPr>
      <w:r w:rsidRPr="00C122C3">
        <w:rPr>
          <w:sz w:val="24"/>
          <w:szCs w:val="24"/>
          <w:lang w:val="pt-BR"/>
        </w:rPr>
        <w:t xml:space="preserve">Conforme também visto no Anexo III, nosso modelo </w:t>
      </w:r>
      <w:proofErr w:type="spellStart"/>
      <w:r w:rsidRPr="00C122C3">
        <w:rPr>
          <w:sz w:val="24"/>
          <w:szCs w:val="24"/>
          <w:lang w:val="pt-BR"/>
        </w:rPr>
        <w:t>autoregressivo</w:t>
      </w:r>
      <w:proofErr w:type="spellEnd"/>
      <w:r w:rsidRPr="00C122C3">
        <w:rPr>
          <w:sz w:val="24"/>
          <w:szCs w:val="24"/>
          <w:lang w:val="pt-BR"/>
        </w:rPr>
        <w:t xml:space="preserve"> é estável e sem autocorrelação nos seus resíduos. </w:t>
      </w:r>
    </w:p>
    <w:p w14:paraId="0DF7A68F" w14:textId="77777777" w:rsidR="00C122C3" w:rsidRPr="00C122C3" w:rsidRDefault="00C122C3" w:rsidP="009E0262">
      <w:pPr>
        <w:spacing w:line="360" w:lineRule="auto"/>
        <w:jc w:val="both"/>
        <w:rPr>
          <w:sz w:val="24"/>
          <w:szCs w:val="24"/>
          <w:lang w:val="pt-BR"/>
        </w:rPr>
      </w:pPr>
      <w:r w:rsidRPr="00C122C3">
        <w:rPr>
          <w:sz w:val="24"/>
          <w:szCs w:val="24"/>
          <w:lang w:val="pt-BR"/>
        </w:rPr>
        <w:t>O primeiro passo tomado foi testar as causalidades das variáveis sobre o IBC-BR, utilizando o Teste de Causalidade de Granger (Tabela 3). O objetivo da escolha do teste é avaliar, inicialmente, se há evidências de relação causal entre as condições financeiras e a atividade econômica brasileira.</w:t>
      </w:r>
    </w:p>
    <w:p w14:paraId="2E517B4E" w14:textId="7EE782CC" w:rsidR="00C122C3" w:rsidRDefault="00C122C3" w:rsidP="00C122C3">
      <w:pPr>
        <w:spacing w:line="360" w:lineRule="auto"/>
        <w:rPr>
          <w:sz w:val="24"/>
          <w:szCs w:val="24"/>
          <w:lang w:val="pt-BR"/>
        </w:rPr>
      </w:pPr>
    </w:p>
    <w:p w14:paraId="1291D5FB" w14:textId="7FCABA0C" w:rsidR="001E66FB" w:rsidRDefault="001E66FB" w:rsidP="00C122C3">
      <w:pPr>
        <w:spacing w:line="360" w:lineRule="auto"/>
        <w:rPr>
          <w:sz w:val="24"/>
          <w:szCs w:val="24"/>
          <w:lang w:val="pt-BR"/>
        </w:rPr>
      </w:pPr>
    </w:p>
    <w:p w14:paraId="1F506396" w14:textId="77777777" w:rsidR="001E66FB" w:rsidRPr="00C122C3" w:rsidRDefault="001E66FB" w:rsidP="00C122C3">
      <w:pPr>
        <w:spacing w:line="360" w:lineRule="auto"/>
        <w:rPr>
          <w:sz w:val="24"/>
          <w:szCs w:val="24"/>
          <w:lang w:val="pt-BR"/>
        </w:rPr>
      </w:pPr>
    </w:p>
    <w:p w14:paraId="06F4337C" w14:textId="77777777" w:rsidR="00C122C3" w:rsidRPr="00C122C3" w:rsidRDefault="00C122C3" w:rsidP="00C122C3">
      <w:pPr>
        <w:spacing w:line="360" w:lineRule="auto"/>
        <w:jc w:val="center"/>
        <w:rPr>
          <w:b/>
          <w:bCs/>
          <w:sz w:val="24"/>
          <w:szCs w:val="24"/>
          <w:lang w:val="pt-BR"/>
        </w:rPr>
      </w:pPr>
      <w:r w:rsidRPr="00C122C3">
        <w:rPr>
          <w:b/>
          <w:bCs/>
          <w:sz w:val="24"/>
          <w:szCs w:val="24"/>
          <w:lang w:val="pt-BR"/>
        </w:rPr>
        <w:t>Tabela 3: Teste de Causalidade de Granger na equação IBC-BR</w:t>
      </w:r>
    </w:p>
    <w:tbl>
      <w:tblPr>
        <w:tblStyle w:val="TabeladeLista6Colorida"/>
        <w:tblW w:w="5000" w:type="pct"/>
        <w:jc w:val="center"/>
        <w:tblLook w:val="04A0" w:firstRow="1" w:lastRow="0" w:firstColumn="1" w:lastColumn="0" w:noHBand="0" w:noVBand="1"/>
      </w:tblPr>
      <w:tblGrid>
        <w:gridCol w:w="1224"/>
        <w:gridCol w:w="771"/>
        <w:gridCol w:w="929"/>
        <w:gridCol w:w="6147"/>
      </w:tblGrid>
      <w:tr w:rsidR="00DE49E4" w:rsidRPr="00E312CF" w14:paraId="72AC12C6" w14:textId="77777777" w:rsidTr="007E0312">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675" w:type="pct"/>
            <w:tcBorders>
              <w:bottom w:val="single" w:sz="4" w:space="0" w:color="auto"/>
            </w:tcBorders>
            <w:shd w:val="clear" w:color="auto" w:fill="F2F2F2" w:themeFill="background1" w:themeFillShade="F2"/>
            <w:noWrap/>
            <w:hideMark/>
          </w:tcPr>
          <w:p w14:paraId="6167CED9" w14:textId="77777777" w:rsidR="00C122C3" w:rsidRPr="00A8194B" w:rsidRDefault="00C122C3" w:rsidP="007E0312">
            <w:pPr>
              <w:spacing w:line="360" w:lineRule="auto"/>
              <w:jc w:val="center"/>
              <w:rPr>
                <w:rFonts w:eastAsia="Times New Roman" w:cs="Arial"/>
                <w:sz w:val="18"/>
                <w:szCs w:val="18"/>
                <w:lang w:eastAsia="pt-BR"/>
              </w:rPr>
            </w:pPr>
            <w:r w:rsidRPr="00A8194B">
              <w:rPr>
                <w:rFonts w:eastAsia="Times New Roman" w:cs="Arial"/>
                <w:sz w:val="18"/>
                <w:szCs w:val="18"/>
                <w:lang w:eastAsia="pt-BR"/>
              </w:rPr>
              <w:t>Variáve</w:t>
            </w:r>
            <w:r>
              <w:rPr>
                <w:rFonts w:eastAsia="Times New Roman" w:cs="Arial"/>
                <w:sz w:val="18"/>
                <w:szCs w:val="18"/>
                <w:lang w:eastAsia="pt-BR"/>
              </w:rPr>
              <w:t>is</w:t>
            </w:r>
          </w:p>
        </w:tc>
        <w:tc>
          <w:tcPr>
            <w:tcW w:w="425" w:type="pct"/>
            <w:tcBorders>
              <w:bottom w:val="single" w:sz="4" w:space="0" w:color="auto"/>
            </w:tcBorders>
            <w:shd w:val="clear" w:color="auto" w:fill="F2F2F2" w:themeFill="background1" w:themeFillShade="F2"/>
            <w:noWrap/>
            <w:hideMark/>
          </w:tcPr>
          <w:p w14:paraId="66773A83" w14:textId="77777777" w:rsidR="00C122C3" w:rsidRPr="00A8194B" w:rsidRDefault="00000000"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m:oMathPara>
              <m:oMath>
                <m:sSup>
                  <m:sSupPr>
                    <m:ctrlPr>
                      <w:rPr>
                        <w:rFonts w:ascii="Cambria Math" w:eastAsia="Times New Roman" w:hAnsi="Cambria Math" w:cs="Arial"/>
                        <w:i/>
                        <w:sz w:val="16"/>
                        <w:szCs w:val="16"/>
                        <w:lang w:eastAsia="pt-BR"/>
                      </w:rPr>
                    </m:ctrlPr>
                  </m:sSupPr>
                  <m:e>
                    <m:r>
                      <m:rPr>
                        <m:sty m:val="bi"/>
                      </m:rPr>
                      <w:rPr>
                        <w:rFonts w:ascii="Cambria Math" w:eastAsia="Times New Roman" w:hAnsi="Cambria Math" w:cs="Arial"/>
                        <w:sz w:val="16"/>
                        <w:szCs w:val="16"/>
                        <w:lang w:eastAsia="pt-BR"/>
                      </w:rPr>
                      <m:t>χ</m:t>
                    </m:r>
                  </m:e>
                  <m:sup>
                    <m:r>
                      <m:rPr>
                        <m:sty m:val="bi"/>
                      </m:rPr>
                      <w:rPr>
                        <w:rFonts w:ascii="Cambria Math" w:eastAsia="Times New Roman" w:hAnsi="Cambria Math" w:cs="Arial"/>
                        <w:sz w:val="16"/>
                        <w:szCs w:val="16"/>
                        <w:lang w:eastAsia="pt-BR"/>
                      </w:rPr>
                      <m:t>2</m:t>
                    </m:r>
                  </m:sup>
                </m:sSup>
              </m:oMath>
            </m:oMathPara>
          </w:p>
        </w:tc>
        <w:tc>
          <w:tcPr>
            <w:tcW w:w="512" w:type="pct"/>
            <w:tcBorders>
              <w:bottom w:val="single" w:sz="4" w:space="0" w:color="auto"/>
            </w:tcBorders>
            <w:shd w:val="clear" w:color="auto" w:fill="F2F2F2" w:themeFill="background1" w:themeFillShade="F2"/>
            <w:noWrap/>
            <w:hideMark/>
          </w:tcPr>
          <w:p w14:paraId="070CB213" w14:textId="77777777" w:rsidR="00C122C3" w:rsidRPr="00A8194B" w:rsidRDefault="00C122C3"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proofErr w:type="spellStart"/>
            <w:r w:rsidRPr="00A8194B">
              <w:rPr>
                <w:rFonts w:eastAsia="Times New Roman" w:cs="Arial"/>
                <w:sz w:val="16"/>
                <w:szCs w:val="16"/>
                <w:lang w:eastAsia="pt-BR"/>
              </w:rPr>
              <w:t>Prob</w:t>
            </w:r>
            <w:proofErr w:type="spellEnd"/>
            <m:oMath>
              <m:r>
                <m:rPr>
                  <m:sty m:val="bi"/>
                </m:rPr>
                <w:rPr>
                  <w:rFonts w:ascii="Cambria Math" w:eastAsia="Times New Roman" w:hAnsi="Cambria Math" w:cs="Arial"/>
                  <w:sz w:val="16"/>
                  <w:szCs w:val="16"/>
                  <w:lang w:eastAsia="pt-BR"/>
                </w:rPr>
                <m:t>&gt;</m:t>
              </m:r>
              <m:sSup>
                <m:sSupPr>
                  <m:ctrlPr>
                    <w:rPr>
                      <w:rFonts w:ascii="Cambria Math" w:eastAsia="Times New Roman" w:hAnsi="Cambria Math" w:cs="Arial"/>
                      <w:i/>
                      <w:sz w:val="16"/>
                      <w:szCs w:val="16"/>
                      <w:lang w:eastAsia="pt-BR"/>
                    </w:rPr>
                  </m:ctrlPr>
                </m:sSupPr>
                <m:e>
                  <m:r>
                    <m:rPr>
                      <m:sty m:val="bi"/>
                    </m:rPr>
                    <w:rPr>
                      <w:rFonts w:ascii="Cambria Math" w:eastAsia="Times New Roman" w:hAnsi="Cambria Math" w:cs="Arial"/>
                      <w:sz w:val="16"/>
                      <w:szCs w:val="16"/>
                      <w:lang w:eastAsia="pt-BR"/>
                    </w:rPr>
                    <m:t>χ</m:t>
                  </m:r>
                </m:e>
                <m:sup>
                  <m:r>
                    <m:rPr>
                      <m:sty m:val="bi"/>
                    </m:rPr>
                    <w:rPr>
                      <w:rFonts w:ascii="Cambria Math" w:eastAsia="Times New Roman" w:hAnsi="Cambria Math" w:cs="Arial"/>
                      <w:sz w:val="16"/>
                      <w:szCs w:val="16"/>
                      <w:lang w:eastAsia="pt-BR"/>
                    </w:rPr>
                    <m:t>2</m:t>
                  </m:r>
                </m:sup>
              </m:sSup>
            </m:oMath>
          </w:p>
        </w:tc>
        <w:tc>
          <w:tcPr>
            <w:tcW w:w="3388" w:type="pct"/>
            <w:tcBorders>
              <w:bottom w:val="single" w:sz="4" w:space="0" w:color="auto"/>
            </w:tcBorders>
            <w:shd w:val="clear" w:color="auto" w:fill="F2F2F2" w:themeFill="background1" w:themeFillShade="F2"/>
          </w:tcPr>
          <w:p w14:paraId="0D182765" w14:textId="77777777" w:rsidR="00C122C3" w:rsidRPr="00A8194B" w:rsidRDefault="00C122C3"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A8194B">
              <w:rPr>
                <w:rFonts w:eastAsia="Times New Roman" w:cs="Arial"/>
                <w:sz w:val="18"/>
                <w:szCs w:val="18"/>
                <w:lang w:eastAsia="pt-BR"/>
              </w:rPr>
              <w:t>Conclusão</w:t>
            </w:r>
            <w:r>
              <w:rPr>
                <w:rFonts w:eastAsia="Times New Roman" w:cs="Arial"/>
                <w:sz w:val="18"/>
                <w:szCs w:val="18"/>
                <w:lang w:eastAsia="pt-BR"/>
              </w:rPr>
              <w:t xml:space="preserve"> (10%)</w:t>
            </w:r>
          </w:p>
        </w:tc>
      </w:tr>
      <w:tr w:rsidR="00DE49E4" w:rsidRPr="00910048" w14:paraId="06DA591C"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675" w:type="pct"/>
            <w:shd w:val="clear" w:color="auto" w:fill="FFFFFF" w:themeFill="background1"/>
            <w:noWrap/>
            <w:vAlign w:val="center"/>
          </w:tcPr>
          <w:p w14:paraId="4E5921E7" w14:textId="77777777" w:rsidR="00C122C3" w:rsidRPr="00D05412" w:rsidRDefault="00C122C3" w:rsidP="007E0312">
            <w:pPr>
              <w:spacing w:line="360" w:lineRule="auto"/>
              <w:jc w:val="center"/>
              <w:rPr>
                <w:rFonts w:eastAsia="Times New Roman" w:cs="Arial"/>
                <w:b w:val="0"/>
                <w:bCs w:val="0"/>
                <w:sz w:val="18"/>
                <w:szCs w:val="18"/>
                <w:lang w:eastAsia="pt-BR"/>
              </w:rPr>
            </w:pPr>
            <w:r w:rsidRPr="00D05412">
              <w:rPr>
                <w:rFonts w:eastAsia="Times New Roman" w:cs="Arial"/>
                <w:b w:val="0"/>
                <w:bCs w:val="0"/>
                <w:sz w:val="18"/>
                <w:szCs w:val="18"/>
                <w:lang w:eastAsia="pt-BR"/>
              </w:rPr>
              <w:t>Exportações</w:t>
            </w:r>
          </w:p>
        </w:tc>
        <w:tc>
          <w:tcPr>
            <w:tcW w:w="425" w:type="pct"/>
            <w:shd w:val="clear" w:color="auto" w:fill="FFFFFF" w:themeFill="background1"/>
            <w:noWrap/>
            <w:vAlign w:val="center"/>
          </w:tcPr>
          <w:p w14:paraId="4C766B04" w14:textId="77777777" w:rsidR="00C122C3" w:rsidRPr="00EF7427" w:rsidRDefault="00C122C3" w:rsidP="007E0312">
            <w:pPr>
              <w:spacing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23,633</w:t>
            </w:r>
          </w:p>
        </w:tc>
        <w:tc>
          <w:tcPr>
            <w:tcW w:w="512" w:type="pct"/>
            <w:shd w:val="clear" w:color="auto" w:fill="FFFFFF" w:themeFill="background1"/>
            <w:noWrap/>
          </w:tcPr>
          <w:p w14:paraId="75F458F5"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0,000</w:t>
            </w:r>
          </w:p>
        </w:tc>
        <w:tc>
          <w:tcPr>
            <w:tcW w:w="3388" w:type="pct"/>
            <w:shd w:val="clear" w:color="auto" w:fill="FFFFFF" w:themeFill="background1"/>
            <w:vAlign w:val="center"/>
          </w:tcPr>
          <w:p w14:paraId="3A05AD69" w14:textId="77777777" w:rsidR="00C122C3" w:rsidRPr="00D05412" w:rsidRDefault="00C122C3" w:rsidP="007E031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N</w:t>
            </w:r>
            <w:r>
              <w:rPr>
                <w:rFonts w:eastAsia="Times New Roman"/>
                <w:sz w:val="18"/>
                <w:szCs w:val="18"/>
                <w:lang w:eastAsia="pt-BR"/>
              </w:rPr>
              <w:t>ão se rejeita que E</w:t>
            </w:r>
            <w:r>
              <w:rPr>
                <w:rFonts w:eastAsia="Times New Roman" w:cs="Arial"/>
                <w:sz w:val="18"/>
                <w:szCs w:val="18"/>
                <w:lang w:eastAsia="pt-BR"/>
              </w:rPr>
              <w:t xml:space="preserve">xportações </w:t>
            </w:r>
            <w:r w:rsidRPr="00D05412">
              <w:rPr>
                <w:rFonts w:eastAsia="Times New Roman" w:cs="Arial"/>
                <w:sz w:val="18"/>
                <w:szCs w:val="18"/>
                <w:lang w:eastAsia="pt-BR"/>
              </w:rPr>
              <w:t>causa</w:t>
            </w:r>
            <w:r>
              <w:rPr>
                <w:rFonts w:eastAsia="Times New Roman" w:cs="Arial"/>
                <w:sz w:val="18"/>
                <w:szCs w:val="18"/>
                <w:lang w:eastAsia="pt-BR"/>
              </w:rPr>
              <w:t>m</w:t>
            </w:r>
            <w:r w:rsidRPr="00D05412">
              <w:rPr>
                <w:rFonts w:eastAsia="Times New Roman" w:cs="Arial"/>
                <w:sz w:val="18"/>
                <w:szCs w:val="18"/>
                <w:lang w:eastAsia="pt-BR"/>
              </w:rPr>
              <w:t xml:space="preserve"> Granger em IBC-BR</w:t>
            </w:r>
            <w:r>
              <w:rPr>
                <w:rFonts w:eastAsia="Times New Roman" w:cs="Arial"/>
                <w:sz w:val="18"/>
                <w:szCs w:val="18"/>
                <w:lang w:eastAsia="pt-BR"/>
              </w:rPr>
              <w:t>.</w:t>
            </w:r>
          </w:p>
        </w:tc>
      </w:tr>
      <w:tr w:rsidR="00DE49E4" w:rsidRPr="00910048" w14:paraId="77741FB4"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675" w:type="pct"/>
            <w:shd w:val="clear" w:color="auto" w:fill="F2F2F2" w:themeFill="background1" w:themeFillShade="F2"/>
            <w:noWrap/>
            <w:vAlign w:val="center"/>
          </w:tcPr>
          <w:p w14:paraId="019930FC" w14:textId="77777777" w:rsidR="00C122C3" w:rsidRPr="00D05412" w:rsidRDefault="00C122C3" w:rsidP="007E0312">
            <w:pPr>
              <w:spacing w:line="360" w:lineRule="auto"/>
              <w:jc w:val="center"/>
              <w:rPr>
                <w:rFonts w:eastAsia="Times New Roman" w:cs="Arial"/>
                <w:b w:val="0"/>
                <w:bCs w:val="0"/>
                <w:sz w:val="18"/>
                <w:szCs w:val="18"/>
                <w:lang w:eastAsia="pt-BR"/>
              </w:rPr>
            </w:pPr>
            <w:r w:rsidRPr="00D05412">
              <w:rPr>
                <w:rFonts w:eastAsia="Times New Roman" w:cs="Arial"/>
                <w:b w:val="0"/>
                <w:bCs w:val="0"/>
                <w:sz w:val="18"/>
                <w:szCs w:val="18"/>
                <w:lang w:eastAsia="pt-BR"/>
              </w:rPr>
              <w:t>Importações</w:t>
            </w:r>
          </w:p>
        </w:tc>
        <w:tc>
          <w:tcPr>
            <w:tcW w:w="425" w:type="pct"/>
            <w:shd w:val="clear" w:color="auto" w:fill="F2F2F2" w:themeFill="background1" w:themeFillShade="F2"/>
            <w:noWrap/>
            <w:vAlign w:val="center"/>
          </w:tcPr>
          <w:p w14:paraId="6CF8F4A8" w14:textId="77777777" w:rsidR="00C122C3" w:rsidRPr="00EF7427" w:rsidRDefault="00C122C3" w:rsidP="007E0312">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18,412</w:t>
            </w:r>
          </w:p>
        </w:tc>
        <w:tc>
          <w:tcPr>
            <w:tcW w:w="512" w:type="pct"/>
            <w:shd w:val="clear" w:color="auto" w:fill="F2F2F2" w:themeFill="background1" w:themeFillShade="F2"/>
            <w:noWrap/>
          </w:tcPr>
          <w:p w14:paraId="25CECB51"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0,000</w:t>
            </w:r>
          </w:p>
        </w:tc>
        <w:tc>
          <w:tcPr>
            <w:tcW w:w="3388" w:type="pct"/>
            <w:shd w:val="clear" w:color="auto" w:fill="F2F2F2" w:themeFill="background1" w:themeFillShade="F2"/>
            <w:vAlign w:val="center"/>
          </w:tcPr>
          <w:p w14:paraId="095AB23A" w14:textId="77777777" w:rsidR="00C122C3" w:rsidRPr="00EF7427" w:rsidRDefault="00C122C3" w:rsidP="007E031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N</w:t>
            </w:r>
            <w:r>
              <w:rPr>
                <w:rFonts w:eastAsia="Times New Roman"/>
                <w:sz w:val="18"/>
                <w:szCs w:val="18"/>
                <w:lang w:eastAsia="pt-BR"/>
              </w:rPr>
              <w:t xml:space="preserve">ão se rejeita que </w:t>
            </w:r>
            <w:r>
              <w:rPr>
                <w:rFonts w:eastAsia="Times New Roman" w:cs="Arial"/>
                <w:sz w:val="18"/>
                <w:szCs w:val="18"/>
                <w:lang w:eastAsia="pt-BR"/>
              </w:rPr>
              <w:t xml:space="preserve">Importações </w:t>
            </w:r>
            <w:r w:rsidRPr="00D05412">
              <w:rPr>
                <w:rFonts w:eastAsia="Times New Roman" w:cs="Arial"/>
                <w:sz w:val="18"/>
                <w:szCs w:val="18"/>
                <w:lang w:eastAsia="pt-BR"/>
              </w:rPr>
              <w:t>causa</w:t>
            </w:r>
            <w:r>
              <w:rPr>
                <w:rFonts w:eastAsia="Times New Roman" w:cs="Arial"/>
                <w:sz w:val="18"/>
                <w:szCs w:val="18"/>
                <w:lang w:eastAsia="pt-BR"/>
              </w:rPr>
              <w:t>m</w:t>
            </w:r>
            <w:r w:rsidRPr="00D05412">
              <w:rPr>
                <w:rFonts w:eastAsia="Times New Roman" w:cs="Arial"/>
                <w:sz w:val="18"/>
                <w:szCs w:val="18"/>
                <w:lang w:eastAsia="pt-BR"/>
              </w:rPr>
              <w:t xml:space="preserve"> Granger em IBC-BR</w:t>
            </w:r>
            <w:r>
              <w:rPr>
                <w:rFonts w:eastAsia="Times New Roman" w:cs="Arial"/>
                <w:sz w:val="18"/>
                <w:szCs w:val="18"/>
                <w:lang w:eastAsia="pt-BR"/>
              </w:rPr>
              <w:t>.</w:t>
            </w:r>
          </w:p>
        </w:tc>
      </w:tr>
      <w:tr w:rsidR="00DE49E4" w:rsidRPr="00910048" w14:paraId="646A6664"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675" w:type="pct"/>
            <w:shd w:val="clear" w:color="auto" w:fill="FFFFFF" w:themeFill="background1"/>
            <w:noWrap/>
            <w:vAlign w:val="center"/>
          </w:tcPr>
          <w:p w14:paraId="3CF124EB" w14:textId="77777777" w:rsidR="00C122C3" w:rsidRPr="00D05412" w:rsidRDefault="00C122C3" w:rsidP="007E0312">
            <w:pPr>
              <w:spacing w:line="360" w:lineRule="auto"/>
              <w:jc w:val="center"/>
              <w:rPr>
                <w:rFonts w:eastAsia="Times New Roman" w:cs="Arial"/>
                <w:b w:val="0"/>
                <w:bCs w:val="0"/>
                <w:sz w:val="18"/>
                <w:szCs w:val="18"/>
                <w:lang w:eastAsia="pt-BR"/>
              </w:rPr>
            </w:pPr>
            <w:r w:rsidRPr="00D05412">
              <w:rPr>
                <w:rFonts w:eastAsia="Times New Roman" w:cs="Arial"/>
                <w:b w:val="0"/>
                <w:bCs w:val="0"/>
                <w:sz w:val="18"/>
                <w:szCs w:val="18"/>
                <w:lang w:eastAsia="pt-BR"/>
              </w:rPr>
              <w:t>IPCA</w:t>
            </w:r>
          </w:p>
        </w:tc>
        <w:tc>
          <w:tcPr>
            <w:tcW w:w="425" w:type="pct"/>
            <w:shd w:val="clear" w:color="auto" w:fill="FFFFFF" w:themeFill="background1"/>
            <w:noWrap/>
            <w:vAlign w:val="center"/>
          </w:tcPr>
          <w:p w14:paraId="0A220DD6" w14:textId="77777777" w:rsidR="00C122C3" w:rsidRPr="00EF7427" w:rsidRDefault="00C122C3" w:rsidP="007E0312">
            <w:pPr>
              <w:spacing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0,567</w:t>
            </w:r>
          </w:p>
        </w:tc>
        <w:tc>
          <w:tcPr>
            <w:tcW w:w="512" w:type="pct"/>
            <w:shd w:val="clear" w:color="auto" w:fill="FFFFFF" w:themeFill="background1"/>
            <w:noWrap/>
          </w:tcPr>
          <w:p w14:paraId="577982A3"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0,904</w:t>
            </w:r>
          </w:p>
        </w:tc>
        <w:tc>
          <w:tcPr>
            <w:tcW w:w="3388" w:type="pct"/>
            <w:shd w:val="clear" w:color="auto" w:fill="FFFFFF" w:themeFill="background1"/>
            <w:vAlign w:val="center"/>
          </w:tcPr>
          <w:p w14:paraId="6B959462" w14:textId="77777777" w:rsidR="00C122C3" w:rsidRPr="00EF7427" w:rsidRDefault="00C122C3" w:rsidP="007E031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R</w:t>
            </w:r>
            <w:r>
              <w:rPr>
                <w:rFonts w:eastAsia="Times New Roman"/>
                <w:sz w:val="18"/>
                <w:szCs w:val="18"/>
                <w:lang w:eastAsia="pt-BR"/>
              </w:rPr>
              <w:t>ejeita-se que I</w:t>
            </w:r>
            <w:r>
              <w:rPr>
                <w:rFonts w:eastAsia="Times New Roman" w:cs="Arial"/>
                <w:sz w:val="18"/>
                <w:szCs w:val="18"/>
                <w:lang w:eastAsia="pt-BR"/>
              </w:rPr>
              <w:t>PCA causa Granger em IBC-BR.</w:t>
            </w:r>
          </w:p>
        </w:tc>
      </w:tr>
      <w:tr w:rsidR="00DE49E4" w:rsidRPr="00910048" w14:paraId="6577AA76"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675" w:type="pct"/>
            <w:shd w:val="clear" w:color="auto" w:fill="F2F2F2" w:themeFill="background1" w:themeFillShade="F2"/>
            <w:noWrap/>
            <w:vAlign w:val="center"/>
          </w:tcPr>
          <w:p w14:paraId="60E6EEA8" w14:textId="77777777" w:rsidR="00C122C3" w:rsidRPr="00D05412" w:rsidRDefault="00C122C3" w:rsidP="007E0312">
            <w:pPr>
              <w:spacing w:line="360" w:lineRule="auto"/>
              <w:jc w:val="center"/>
              <w:rPr>
                <w:rFonts w:eastAsia="Times New Roman" w:cs="Arial"/>
                <w:b w:val="0"/>
                <w:bCs w:val="0"/>
                <w:sz w:val="18"/>
                <w:szCs w:val="18"/>
                <w:lang w:eastAsia="pt-BR"/>
              </w:rPr>
            </w:pPr>
            <w:r w:rsidRPr="00D05412">
              <w:rPr>
                <w:rFonts w:eastAsia="Times New Roman" w:cs="Arial"/>
                <w:b w:val="0"/>
                <w:bCs w:val="0"/>
                <w:sz w:val="18"/>
                <w:szCs w:val="18"/>
                <w:lang w:eastAsia="pt-BR"/>
              </w:rPr>
              <w:t>Indice3a</w:t>
            </w:r>
          </w:p>
        </w:tc>
        <w:tc>
          <w:tcPr>
            <w:tcW w:w="425" w:type="pct"/>
            <w:shd w:val="clear" w:color="auto" w:fill="F2F2F2" w:themeFill="background1" w:themeFillShade="F2"/>
            <w:noWrap/>
            <w:vAlign w:val="center"/>
          </w:tcPr>
          <w:p w14:paraId="165E8531" w14:textId="77777777" w:rsidR="00C122C3" w:rsidRDefault="00C122C3" w:rsidP="007E0312">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A8194B">
              <w:rPr>
                <w:rFonts w:eastAsia="Times New Roman" w:cs="Arial"/>
                <w:b/>
                <w:bCs/>
                <w:sz w:val="18"/>
                <w:szCs w:val="18"/>
                <w:lang w:eastAsia="pt-BR"/>
              </w:rPr>
              <w:t>7,441</w:t>
            </w:r>
          </w:p>
        </w:tc>
        <w:tc>
          <w:tcPr>
            <w:tcW w:w="512" w:type="pct"/>
            <w:shd w:val="clear" w:color="auto" w:fill="F2F2F2" w:themeFill="background1" w:themeFillShade="F2"/>
            <w:noWrap/>
          </w:tcPr>
          <w:p w14:paraId="43285A54" w14:textId="77777777" w:rsidR="00C122C3"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A8194B">
              <w:rPr>
                <w:rFonts w:eastAsia="Times New Roman" w:cs="Arial"/>
                <w:b/>
                <w:bCs/>
                <w:sz w:val="18"/>
                <w:szCs w:val="18"/>
                <w:lang w:eastAsia="pt-BR"/>
              </w:rPr>
              <w:t>0,059</w:t>
            </w:r>
          </w:p>
        </w:tc>
        <w:tc>
          <w:tcPr>
            <w:tcW w:w="3388" w:type="pct"/>
            <w:shd w:val="clear" w:color="auto" w:fill="F2F2F2" w:themeFill="background1" w:themeFillShade="F2"/>
            <w:vAlign w:val="center"/>
          </w:tcPr>
          <w:p w14:paraId="7E1E24D3" w14:textId="77777777" w:rsidR="00C122C3" w:rsidRDefault="00C122C3" w:rsidP="007E031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Pr>
                <w:rFonts w:eastAsia="Times New Roman" w:cs="Arial"/>
                <w:b/>
                <w:bCs/>
                <w:sz w:val="18"/>
                <w:szCs w:val="18"/>
                <w:lang w:eastAsia="pt-BR"/>
              </w:rPr>
              <w:t>Não se rejeita que Indice3a causa Granger em IBC-BR.</w:t>
            </w:r>
          </w:p>
        </w:tc>
      </w:tr>
      <w:tr w:rsidR="00DE49E4" w:rsidRPr="00910048" w14:paraId="3A42EF9A"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675" w:type="pct"/>
            <w:shd w:val="clear" w:color="auto" w:fill="FFFFFF" w:themeFill="background1"/>
            <w:noWrap/>
            <w:vAlign w:val="center"/>
          </w:tcPr>
          <w:p w14:paraId="3AD35BCA" w14:textId="77777777" w:rsidR="00C122C3" w:rsidRPr="00D05412" w:rsidRDefault="00C122C3" w:rsidP="007E0312">
            <w:pPr>
              <w:spacing w:line="360" w:lineRule="auto"/>
              <w:jc w:val="center"/>
              <w:rPr>
                <w:rFonts w:eastAsia="Times New Roman" w:cs="Arial"/>
                <w:b w:val="0"/>
                <w:bCs w:val="0"/>
                <w:sz w:val="18"/>
                <w:szCs w:val="18"/>
                <w:lang w:eastAsia="pt-BR"/>
              </w:rPr>
            </w:pPr>
            <w:r w:rsidRPr="00D05412">
              <w:rPr>
                <w:rFonts w:eastAsia="Times New Roman" w:cs="Arial"/>
                <w:b w:val="0"/>
                <w:bCs w:val="0"/>
                <w:sz w:val="18"/>
                <w:szCs w:val="18"/>
                <w:lang w:eastAsia="pt-BR"/>
              </w:rPr>
              <w:t>Todas</w:t>
            </w:r>
          </w:p>
        </w:tc>
        <w:tc>
          <w:tcPr>
            <w:tcW w:w="425" w:type="pct"/>
            <w:shd w:val="clear" w:color="auto" w:fill="FFFFFF" w:themeFill="background1"/>
            <w:noWrap/>
            <w:vAlign w:val="center"/>
          </w:tcPr>
          <w:p w14:paraId="597535F0" w14:textId="77777777" w:rsidR="00C122C3" w:rsidRPr="00EF7427" w:rsidRDefault="00C122C3" w:rsidP="007E0312">
            <w:pPr>
              <w:spacing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42,851</w:t>
            </w:r>
          </w:p>
        </w:tc>
        <w:tc>
          <w:tcPr>
            <w:tcW w:w="512" w:type="pct"/>
            <w:shd w:val="clear" w:color="auto" w:fill="FFFFFF" w:themeFill="background1"/>
            <w:noWrap/>
          </w:tcPr>
          <w:p w14:paraId="00A32510"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0,000</w:t>
            </w:r>
          </w:p>
        </w:tc>
        <w:tc>
          <w:tcPr>
            <w:tcW w:w="3388" w:type="pct"/>
            <w:shd w:val="clear" w:color="auto" w:fill="FFFFFF" w:themeFill="background1"/>
            <w:vAlign w:val="center"/>
          </w:tcPr>
          <w:p w14:paraId="0DD1875F" w14:textId="77777777" w:rsidR="00C122C3" w:rsidRPr="00EF7427" w:rsidRDefault="00C122C3" w:rsidP="007E031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Não se rejeita que as variáveis globalmente causam Granger em IBC-BR.</w:t>
            </w:r>
          </w:p>
        </w:tc>
      </w:tr>
    </w:tbl>
    <w:p w14:paraId="34EEACBE" w14:textId="77777777" w:rsidR="00C122C3" w:rsidRDefault="00000000" w:rsidP="00C122C3">
      <w:pPr>
        <w:pStyle w:val="Citao"/>
        <w:spacing w:after="240" w:line="360" w:lineRule="auto"/>
        <w:jc w:val="center"/>
      </w:pPr>
      <m:oMath>
        <m:sSup>
          <m:sSupPr>
            <m:ctrlPr>
              <w:rPr>
                <w:rFonts w:ascii="Cambria Math" w:eastAsia="Times New Roman" w:hAnsi="Cambria Math" w:cs="Arial"/>
                <w:i/>
                <w:lang w:eastAsia="pt-BR"/>
              </w:rPr>
            </m:ctrlPr>
          </m:sSupPr>
          <m:e>
            <m:r>
              <m:rPr>
                <m:sty m:val="bi"/>
              </m:rPr>
              <w:rPr>
                <w:rFonts w:ascii="Cambria Math" w:eastAsia="Times New Roman" w:hAnsi="Cambria Math" w:cs="Arial"/>
                <w:lang w:eastAsia="pt-BR"/>
              </w:rPr>
              <m:t>χ</m:t>
            </m:r>
            <m:ctrlPr>
              <w:rPr>
                <w:rFonts w:ascii="Cambria Math" w:eastAsia="Times New Roman" w:hAnsi="Cambria Math" w:cs="Arial"/>
                <w:b/>
                <w:bCs/>
                <w:i/>
                <w:lang w:eastAsia="pt-BR"/>
              </w:rPr>
            </m:ctrlPr>
          </m:e>
          <m:sup>
            <m:r>
              <w:rPr>
                <w:rFonts w:ascii="Cambria Math" w:eastAsia="Times New Roman" w:hAnsi="Cambria Math" w:cs="Arial"/>
                <w:lang w:eastAsia="pt-BR"/>
              </w:rPr>
              <m:t>2</m:t>
            </m:r>
          </m:sup>
        </m:sSup>
      </m:oMath>
      <w:r w:rsidR="00C122C3">
        <w:rPr>
          <w:lang w:eastAsia="pt-BR"/>
        </w:rPr>
        <w:t>: estatística qui-quadrado.</w:t>
      </w:r>
    </w:p>
    <w:p w14:paraId="4365C340" w14:textId="77777777" w:rsidR="00C122C3" w:rsidRPr="00C122C3" w:rsidRDefault="00C122C3" w:rsidP="00C122C3">
      <w:pPr>
        <w:spacing w:line="360" w:lineRule="auto"/>
        <w:rPr>
          <w:rStyle w:val="fontstyle01"/>
          <w:rFonts w:ascii="Arial" w:hAnsi="Arial" w:cs="Arial"/>
          <w:lang w:val="pt-BR"/>
        </w:rPr>
      </w:pPr>
    </w:p>
    <w:p w14:paraId="32003A01" w14:textId="77777777" w:rsidR="00C122C3" w:rsidRPr="00793D89" w:rsidRDefault="00C122C3" w:rsidP="00793D89">
      <w:pPr>
        <w:spacing w:line="360" w:lineRule="auto"/>
        <w:jc w:val="both"/>
        <w:rPr>
          <w:lang w:val="pt-BR"/>
        </w:rPr>
      </w:pPr>
      <w:r w:rsidRPr="00793D89">
        <w:rPr>
          <w:lang w:val="pt-BR"/>
        </w:rPr>
        <w:t>O resultado do teste denota que o Índice de Condições Financeiras causa Granger sobre o índice de atividade econômica mensal do Banco Central. Por definição, a existência de causalidade no sentido de Granger implica em uma relação de antecedência-defasagem entre as variáveis testadas (ALEXANDER; 2001). Portanto, comprova-se que as condições financeiras sintetizadas pelo ICF desempenham, ao menos em um sentido particular, efeito causal sobre a atividade econômica mensurada pelo IBC-BR.</w:t>
      </w:r>
    </w:p>
    <w:p w14:paraId="4DBE0457" w14:textId="77777777" w:rsidR="00C122C3" w:rsidRPr="00793D89" w:rsidRDefault="00C122C3" w:rsidP="00793D89">
      <w:pPr>
        <w:spacing w:line="360" w:lineRule="auto"/>
        <w:jc w:val="both"/>
        <w:rPr>
          <w:lang w:val="pt-BR"/>
        </w:rPr>
      </w:pPr>
      <w:r w:rsidRPr="00793D89">
        <w:rPr>
          <w:lang w:val="pt-BR"/>
        </w:rPr>
        <w:t xml:space="preserve">Para mais, o modelo VAR estimado permite examinar os efeitos, no decorrer do tempo, de um choque nas condições financeiras sobre a atividade econômica. Ou seja, é possível simular como se comportaria o produto brasileiro se um choque de 1 desvio-padrão no ICF ocorresse. </w:t>
      </w:r>
    </w:p>
    <w:p w14:paraId="1B6AB5EF" w14:textId="248F4474" w:rsidR="00C122C3" w:rsidRPr="00C122C3" w:rsidRDefault="00C122C3" w:rsidP="001E66FB">
      <w:pPr>
        <w:spacing w:line="360" w:lineRule="auto"/>
        <w:jc w:val="both"/>
        <w:rPr>
          <w:rStyle w:val="fontstyle01"/>
          <w:rFonts w:ascii="Arial" w:hAnsi="Arial" w:cs="Arial"/>
          <w:lang w:val="pt-BR"/>
        </w:rPr>
      </w:pPr>
      <w:r w:rsidRPr="00793D89">
        <w:rPr>
          <w:lang w:val="pt-BR"/>
        </w:rPr>
        <w:t>Tal função Impulso-Resposta, cujos valores e intervalos de confianças (95%) são plotados no Gráfico 4, contempla tal análise em um período de oito meses (</w:t>
      </w:r>
      <w:proofErr w:type="spellStart"/>
      <w:r w:rsidRPr="00793D89">
        <w:rPr>
          <w:lang w:val="pt-BR"/>
        </w:rPr>
        <w:t>steps</w:t>
      </w:r>
      <w:proofErr w:type="spellEnd"/>
      <w:r w:rsidRPr="00793D89">
        <w:rPr>
          <w:lang w:val="pt-BR"/>
        </w:rPr>
        <w:t>):</w:t>
      </w:r>
    </w:p>
    <w:p w14:paraId="67D2411A" w14:textId="77777777" w:rsidR="00C122C3" w:rsidRPr="00C122C3" w:rsidRDefault="00C122C3" w:rsidP="00C122C3">
      <w:pPr>
        <w:spacing w:line="360" w:lineRule="auto"/>
        <w:jc w:val="center"/>
        <w:rPr>
          <w:b/>
          <w:bCs/>
          <w:noProof/>
          <w:sz w:val="24"/>
          <w:szCs w:val="24"/>
          <w:lang w:val="pt-BR"/>
        </w:rPr>
      </w:pPr>
      <w:r w:rsidRPr="00C122C3">
        <w:rPr>
          <w:b/>
          <w:bCs/>
          <w:noProof/>
          <w:sz w:val="24"/>
          <w:szCs w:val="24"/>
          <w:lang w:val="pt-BR"/>
        </w:rPr>
        <w:t>Gráfico 4: Plotagem da função Impulso-Resposta do ICF sobre o IBC-BR</w:t>
      </w:r>
    </w:p>
    <w:p w14:paraId="081873E4" w14:textId="77777777" w:rsidR="00C122C3" w:rsidRDefault="00C122C3" w:rsidP="00C122C3">
      <w:pPr>
        <w:spacing w:line="360" w:lineRule="auto"/>
        <w:jc w:val="center"/>
      </w:pPr>
      <w:r>
        <w:rPr>
          <w:noProof/>
          <w:lang w:eastAsia="pt-BR"/>
        </w:rPr>
        <w:drawing>
          <wp:inline distT="0" distB="0" distL="0" distR="0" wp14:anchorId="48CE985D" wp14:editId="38B7FF3A">
            <wp:extent cx="3595241" cy="1800000"/>
            <wp:effectExtent l="0" t="0" r="5715" b="0"/>
            <wp:docPr id="36" name="Imagem 3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10;&#10;Descrição gerada automaticamente"/>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3979" t="8212" r="22" b="20297"/>
                    <a:stretch/>
                  </pic:blipFill>
                  <pic:spPr bwMode="auto">
                    <a:xfrm>
                      <a:off x="0" y="0"/>
                      <a:ext cx="359524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D22A575" w14:textId="77777777" w:rsidR="00C122C3" w:rsidRDefault="00C122C3" w:rsidP="00C122C3">
      <w:pPr>
        <w:pStyle w:val="Citao"/>
        <w:spacing w:after="0" w:line="360" w:lineRule="auto"/>
        <w:jc w:val="center"/>
      </w:pPr>
      <w:r>
        <w:t>Intervalos de confiança (95%) entre áreas destacadas em cinza.</w:t>
      </w:r>
    </w:p>
    <w:p w14:paraId="253232C0" w14:textId="77777777" w:rsidR="00C122C3" w:rsidRDefault="00C122C3" w:rsidP="00C122C3">
      <w:pPr>
        <w:pStyle w:val="Citao"/>
        <w:spacing w:after="240" w:line="360" w:lineRule="auto"/>
        <w:jc w:val="center"/>
      </w:pPr>
      <w:r>
        <w:t xml:space="preserve">A decomposição de </w:t>
      </w:r>
      <w:proofErr w:type="spellStart"/>
      <w:r>
        <w:t>Cholesky</w:t>
      </w:r>
      <w:proofErr w:type="spellEnd"/>
      <w:r>
        <w:t xml:space="preserve"> adotada possui a ordem: </w:t>
      </w:r>
      <w:r w:rsidRPr="00FB3368">
        <w:t>IBC_BR</w:t>
      </w:r>
      <w:r>
        <w:t>;</w:t>
      </w:r>
      <w:r w:rsidRPr="00FB3368">
        <w:t xml:space="preserve"> Indice3a</w:t>
      </w:r>
      <w:r>
        <w:t xml:space="preserve">; </w:t>
      </w:r>
      <w:r w:rsidRPr="00FB3368">
        <w:t>Exporta</w:t>
      </w:r>
      <w:r>
        <w:t>çõ</w:t>
      </w:r>
      <w:r w:rsidRPr="00FB3368">
        <w:t>es</w:t>
      </w:r>
      <w:r>
        <w:t>; I</w:t>
      </w:r>
      <w:r w:rsidRPr="00FB3368">
        <w:t>mporta</w:t>
      </w:r>
      <w:r>
        <w:t>çõe</w:t>
      </w:r>
      <w:r w:rsidRPr="00FB3368">
        <w:t>s</w:t>
      </w:r>
      <w:r>
        <w:t xml:space="preserve"> e</w:t>
      </w:r>
      <w:r w:rsidRPr="00FB3368">
        <w:t xml:space="preserve"> IPCA</w:t>
      </w:r>
      <w:r>
        <w:t>.</w:t>
      </w:r>
    </w:p>
    <w:p w14:paraId="36E20688" w14:textId="77777777" w:rsidR="00C122C3" w:rsidRPr="00C122C3" w:rsidRDefault="00C122C3" w:rsidP="00793D89">
      <w:pPr>
        <w:spacing w:line="360" w:lineRule="auto"/>
        <w:jc w:val="both"/>
        <w:rPr>
          <w:sz w:val="24"/>
          <w:szCs w:val="24"/>
          <w:lang w:val="pt-BR"/>
        </w:rPr>
      </w:pPr>
      <w:r w:rsidRPr="00C122C3">
        <w:rPr>
          <w:sz w:val="24"/>
          <w:szCs w:val="24"/>
          <w:lang w:val="pt-BR"/>
        </w:rPr>
        <w:lastRenderedPageBreak/>
        <w:t xml:space="preserve">Verifica-se que, apesar da causalidade de Granger, o impacto no tempo de um choque nas condições financeiras é modesto, cujos resultados só ultrapassaram o intervalo de confiança de 95% no segundo e no sexto meses. </w:t>
      </w:r>
    </w:p>
    <w:p w14:paraId="56A313BE" w14:textId="361D51A9" w:rsidR="003B22CC" w:rsidRPr="00C122C3" w:rsidRDefault="00C122C3" w:rsidP="00793D89">
      <w:pPr>
        <w:spacing w:line="360" w:lineRule="auto"/>
        <w:jc w:val="both"/>
        <w:rPr>
          <w:sz w:val="24"/>
          <w:szCs w:val="24"/>
          <w:lang w:val="pt-BR"/>
        </w:rPr>
      </w:pPr>
      <w:r w:rsidRPr="00C122C3">
        <w:rPr>
          <w:sz w:val="24"/>
          <w:szCs w:val="24"/>
          <w:lang w:val="pt-BR"/>
        </w:rPr>
        <w:t xml:space="preserve">Conforme o VAR estimado, as condições financeiras até aparentam exercer efeito real sobre a atividade da economia brasileira, mas com baixo e defasado impacto. Esta afirmação é </w:t>
      </w:r>
      <w:proofErr w:type="gramStart"/>
      <w:r w:rsidRPr="00C122C3">
        <w:rPr>
          <w:sz w:val="24"/>
          <w:szCs w:val="24"/>
          <w:lang w:val="pt-BR"/>
        </w:rPr>
        <w:t>melhor</w:t>
      </w:r>
      <w:proofErr w:type="gramEnd"/>
      <w:r w:rsidRPr="00C122C3">
        <w:rPr>
          <w:sz w:val="24"/>
          <w:szCs w:val="24"/>
          <w:lang w:val="pt-BR"/>
        </w:rPr>
        <w:t xml:space="preserve"> compreendida quando se analisa a decomposição da variância do erro para a mesma projeção, quando efetuada imposição de ortogonalidade. A Tabela 4 apresenta tais resultados:</w:t>
      </w:r>
    </w:p>
    <w:p w14:paraId="51A4CC07" w14:textId="77777777" w:rsidR="00C122C3" w:rsidRPr="00C122C3" w:rsidRDefault="00C122C3" w:rsidP="00C122C3">
      <w:pPr>
        <w:spacing w:before="240" w:line="360" w:lineRule="auto"/>
        <w:jc w:val="center"/>
        <w:rPr>
          <w:rFonts w:cs="Arial"/>
          <w:b/>
          <w:bCs/>
          <w:sz w:val="24"/>
          <w:szCs w:val="24"/>
          <w:lang w:val="pt-BR"/>
        </w:rPr>
      </w:pPr>
      <w:r w:rsidRPr="00C122C3">
        <w:rPr>
          <w:rFonts w:cs="Arial"/>
          <w:b/>
          <w:bCs/>
          <w:sz w:val="24"/>
          <w:szCs w:val="24"/>
          <w:lang w:val="pt-BR"/>
        </w:rPr>
        <w:t>Tabela 4: Decomposição da variância dos erros – Resposta do IBC-BR a diferentes Impulsos</w:t>
      </w:r>
    </w:p>
    <w:tbl>
      <w:tblPr>
        <w:tblStyle w:val="TabeladeLista6Colorida"/>
        <w:tblW w:w="0" w:type="auto"/>
        <w:jc w:val="center"/>
        <w:tblLook w:val="04A0" w:firstRow="1" w:lastRow="0" w:firstColumn="1" w:lastColumn="0" w:noHBand="0" w:noVBand="1"/>
      </w:tblPr>
      <w:tblGrid>
        <w:gridCol w:w="538"/>
        <w:gridCol w:w="755"/>
        <w:gridCol w:w="848"/>
        <w:gridCol w:w="1130"/>
        <w:gridCol w:w="1154"/>
        <w:gridCol w:w="573"/>
      </w:tblGrid>
      <w:tr w:rsidR="00C122C3" w:rsidRPr="00EF7427" w14:paraId="27265614"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0000" w:themeColor="text1"/>
            </w:tcBorders>
            <w:shd w:val="clear" w:color="auto" w:fill="F2F2F2" w:themeFill="background1" w:themeFillShade="F2"/>
            <w:noWrap/>
            <w:vAlign w:val="center"/>
          </w:tcPr>
          <w:p w14:paraId="3A340D2C" w14:textId="77777777" w:rsidR="00C122C3" w:rsidRPr="00EF7427" w:rsidRDefault="00C122C3" w:rsidP="007E0312">
            <w:pPr>
              <w:spacing w:line="360" w:lineRule="auto"/>
              <w:rPr>
                <w:rFonts w:eastAsia="Times New Roman" w:cs="Arial"/>
                <w:sz w:val="18"/>
                <w:szCs w:val="18"/>
                <w:lang w:eastAsia="pt-BR"/>
              </w:rPr>
            </w:pPr>
            <w:proofErr w:type="spellStart"/>
            <w:r w:rsidRPr="00EF7427">
              <w:rPr>
                <w:rFonts w:eastAsia="Times New Roman" w:cs="Arial"/>
                <w:sz w:val="18"/>
                <w:szCs w:val="18"/>
                <w:lang w:eastAsia="pt-BR"/>
              </w:rPr>
              <w:t>step</w:t>
            </w:r>
            <w:proofErr w:type="spellEnd"/>
          </w:p>
        </w:tc>
        <w:tc>
          <w:tcPr>
            <w:tcW w:w="0" w:type="auto"/>
            <w:gridSpan w:val="5"/>
            <w:tcBorders>
              <w:top w:val="single" w:sz="4" w:space="0" w:color="000000" w:themeColor="text1"/>
            </w:tcBorders>
            <w:shd w:val="clear" w:color="auto" w:fill="F2F2F2" w:themeFill="background1" w:themeFillShade="F2"/>
            <w:noWrap/>
          </w:tcPr>
          <w:p w14:paraId="79EA28A6" w14:textId="77777777" w:rsidR="00C122C3" w:rsidRPr="00EF7427" w:rsidRDefault="00C122C3"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Pr>
                <w:rFonts w:eastAsia="Times New Roman" w:cs="Arial"/>
                <w:sz w:val="18"/>
                <w:szCs w:val="18"/>
                <w:lang w:eastAsia="pt-BR"/>
              </w:rPr>
              <w:t>Impulso</w:t>
            </w:r>
          </w:p>
        </w:tc>
      </w:tr>
      <w:tr w:rsidR="00C122C3" w:rsidRPr="00EF7427" w14:paraId="5AA7C358"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shd w:val="clear" w:color="auto" w:fill="F2F2F2" w:themeFill="background1" w:themeFillShade="F2"/>
            <w:noWrap/>
            <w:hideMark/>
          </w:tcPr>
          <w:p w14:paraId="04C0F4CB" w14:textId="77777777" w:rsidR="00C122C3" w:rsidRPr="00EF7427" w:rsidRDefault="00C122C3" w:rsidP="007E0312">
            <w:pPr>
              <w:spacing w:line="360" w:lineRule="auto"/>
              <w:rPr>
                <w:rFonts w:eastAsia="Times New Roman" w:cs="Arial"/>
                <w:sz w:val="18"/>
                <w:szCs w:val="18"/>
                <w:lang w:eastAsia="pt-BR"/>
              </w:rPr>
            </w:pPr>
          </w:p>
        </w:tc>
        <w:tc>
          <w:tcPr>
            <w:tcW w:w="0" w:type="auto"/>
            <w:tcBorders>
              <w:bottom w:val="single" w:sz="4" w:space="0" w:color="auto"/>
            </w:tcBorders>
            <w:shd w:val="clear" w:color="auto" w:fill="F2F2F2" w:themeFill="background1" w:themeFillShade="F2"/>
            <w:noWrap/>
            <w:hideMark/>
          </w:tcPr>
          <w:p w14:paraId="797BB3B5"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IBC</w:t>
            </w:r>
            <w:r>
              <w:rPr>
                <w:rFonts w:eastAsia="Times New Roman" w:cs="Arial"/>
                <w:b/>
                <w:bCs/>
                <w:sz w:val="18"/>
                <w:szCs w:val="18"/>
                <w:lang w:eastAsia="pt-BR"/>
              </w:rPr>
              <w:t>-</w:t>
            </w:r>
            <w:r w:rsidRPr="00E312CF">
              <w:rPr>
                <w:rFonts w:eastAsia="Times New Roman" w:cs="Arial"/>
                <w:b/>
                <w:bCs/>
                <w:sz w:val="18"/>
                <w:szCs w:val="18"/>
                <w:lang w:eastAsia="pt-BR"/>
              </w:rPr>
              <w:t>BR</w:t>
            </w:r>
          </w:p>
        </w:tc>
        <w:tc>
          <w:tcPr>
            <w:tcW w:w="0" w:type="auto"/>
            <w:tcBorders>
              <w:bottom w:val="single" w:sz="4" w:space="0" w:color="auto"/>
            </w:tcBorders>
            <w:shd w:val="clear" w:color="auto" w:fill="F2F2F2" w:themeFill="background1" w:themeFillShade="F2"/>
            <w:noWrap/>
            <w:hideMark/>
          </w:tcPr>
          <w:p w14:paraId="19AA2E27"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Indice3a</w:t>
            </w:r>
          </w:p>
        </w:tc>
        <w:tc>
          <w:tcPr>
            <w:tcW w:w="0" w:type="auto"/>
            <w:tcBorders>
              <w:bottom w:val="single" w:sz="4" w:space="0" w:color="auto"/>
            </w:tcBorders>
            <w:shd w:val="clear" w:color="auto" w:fill="F2F2F2" w:themeFill="background1" w:themeFillShade="F2"/>
            <w:noWrap/>
            <w:hideMark/>
          </w:tcPr>
          <w:p w14:paraId="30B94A56"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Exportações</w:t>
            </w:r>
          </w:p>
        </w:tc>
        <w:tc>
          <w:tcPr>
            <w:tcW w:w="0" w:type="auto"/>
            <w:tcBorders>
              <w:bottom w:val="single" w:sz="4" w:space="0" w:color="auto"/>
            </w:tcBorders>
            <w:shd w:val="clear" w:color="auto" w:fill="F2F2F2" w:themeFill="background1" w:themeFillShade="F2"/>
            <w:noWrap/>
            <w:hideMark/>
          </w:tcPr>
          <w:p w14:paraId="4F65999C"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Importações</w:t>
            </w:r>
          </w:p>
        </w:tc>
        <w:tc>
          <w:tcPr>
            <w:tcW w:w="0" w:type="auto"/>
            <w:tcBorders>
              <w:bottom w:val="single" w:sz="4" w:space="0" w:color="auto"/>
            </w:tcBorders>
            <w:shd w:val="clear" w:color="auto" w:fill="F2F2F2" w:themeFill="background1" w:themeFillShade="F2"/>
            <w:noWrap/>
            <w:hideMark/>
          </w:tcPr>
          <w:p w14:paraId="07C2E3BF"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IPCA</w:t>
            </w:r>
          </w:p>
        </w:tc>
      </w:tr>
      <w:tr w:rsidR="00C122C3" w:rsidRPr="00EF7427" w14:paraId="6F6CD9F6"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noWrap/>
            <w:hideMark/>
          </w:tcPr>
          <w:p w14:paraId="70FDE035"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1</w:t>
            </w:r>
          </w:p>
        </w:tc>
        <w:tc>
          <w:tcPr>
            <w:tcW w:w="0" w:type="auto"/>
            <w:tcBorders>
              <w:top w:val="single" w:sz="4" w:space="0" w:color="auto"/>
            </w:tcBorders>
            <w:shd w:val="clear" w:color="auto" w:fill="FFFFFF" w:themeFill="background1"/>
            <w:noWrap/>
            <w:hideMark/>
          </w:tcPr>
          <w:p w14:paraId="568F37E8"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100,0%</w:t>
            </w:r>
          </w:p>
        </w:tc>
        <w:tc>
          <w:tcPr>
            <w:tcW w:w="0" w:type="auto"/>
            <w:tcBorders>
              <w:top w:val="single" w:sz="4" w:space="0" w:color="auto"/>
            </w:tcBorders>
            <w:shd w:val="clear" w:color="auto" w:fill="FFFFFF" w:themeFill="background1"/>
            <w:noWrap/>
            <w:hideMark/>
          </w:tcPr>
          <w:p w14:paraId="4F60936D" w14:textId="77777777" w:rsidR="00C122C3" w:rsidRPr="00E312CF"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0,0%</w:t>
            </w:r>
          </w:p>
        </w:tc>
        <w:tc>
          <w:tcPr>
            <w:tcW w:w="0" w:type="auto"/>
            <w:tcBorders>
              <w:top w:val="single" w:sz="4" w:space="0" w:color="auto"/>
            </w:tcBorders>
            <w:shd w:val="clear" w:color="auto" w:fill="FFFFFF" w:themeFill="background1"/>
            <w:noWrap/>
            <w:hideMark/>
          </w:tcPr>
          <w:p w14:paraId="470495C3"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r>
              <w:rPr>
                <w:rFonts w:eastAsia="Times New Roman" w:cs="Arial"/>
                <w:sz w:val="18"/>
                <w:szCs w:val="18"/>
                <w:lang w:eastAsia="pt-BR"/>
              </w:rPr>
              <w:t>,0%</w:t>
            </w:r>
          </w:p>
        </w:tc>
        <w:tc>
          <w:tcPr>
            <w:tcW w:w="0" w:type="auto"/>
            <w:tcBorders>
              <w:top w:val="single" w:sz="4" w:space="0" w:color="auto"/>
            </w:tcBorders>
            <w:shd w:val="clear" w:color="auto" w:fill="FFFFFF" w:themeFill="background1"/>
            <w:noWrap/>
            <w:hideMark/>
          </w:tcPr>
          <w:p w14:paraId="15F23987"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r>
              <w:rPr>
                <w:rFonts w:eastAsia="Times New Roman" w:cs="Arial"/>
                <w:sz w:val="18"/>
                <w:szCs w:val="18"/>
                <w:lang w:eastAsia="pt-BR"/>
              </w:rPr>
              <w:t>,0%</w:t>
            </w:r>
          </w:p>
        </w:tc>
        <w:tc>
          <w:tcPr>
            <w:tcW w:w="0" w:type="auto"/>
            <w:tcBorders>
              <w:top w:val="single" w:sz="4" w:space="0" w:color="auto"/>
            </w:tcBorders>
            <w:shd w:val="clear" w:color="auto" w:fill="FFFFFF" w:themeFill="background1"/>
            <w:noWrap/>
            <w:hideMark/>
          </w:tcPr>
          <w:p w14:paraId="0895A1CD"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r>
              <w:rPr>
                <w:rFonts w:eastAsia="Times New Roman" w:cs="Arial"/>
                <w:sz w:val="18"/>
                <w:szCs w:val="18"/>
                <w:lang w:eastAsia="pt-BR"/>
              </w:rPr>
              <w:t>,0%</w:t>
            </w:r>
          </w:p>
        </w:tc>
      </w:tr>
      <w:tr w:rsidR="00C122C3" w:rsidRPr="00EF7427" w14:paraId="6ACFB39B"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noWrap/>
            <w:hideMark/>
          </w:tcPr>
          <w:p w14:paraId="3DF29DD1"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2</w:t>
            </w:r>
          </w:p>
        </w:tc>
        <w:tc>
          <w:tcPr>
            <w:tcW w:w="0" w:type="auto"/>
            <w:shd w:val="clear" w:color="auto" w:fill="F2F2F2" w:themeFill="background1" w:themeFillShade="F2"/>
            <w:noWrap/>
            <w:hideMark/>
          </w:tcPr>
          <w:p w14:paraId="1F9D20B0"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96,6%</w:t>
            </w:r>
          </w:p>
        </w:tc>
        <w:tc>
          <w:tcPr>
            <w:tcW w:w="0" w:type="auto"/>
            <w:shd w:val="clear" w:color="auto" w:fill="F2F2F2" w:themeFill="background1" w:themeFillShade="F2"/>
            <w:noWrap/>
            <w:hideMark/>
          </w:tcPr>
          <w:p w14:paraId="69FBB788"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0,0%</w:t>
            </w:r>
          </w:p>
        </w:tc>
        <w:tc>
          <w:tcPr>
            <w:tcW w:w="0" w:type="auto"/>
            <w:shd w:val="clear" w:color="auto" w:fill="F2F2F2" w:themeFill="background1" w:themeFillShade="F2"/>
            <w:noWrap/>
            <w:hideMark/>
          </w:tcPr>
          <w:p w14:paraId="78BCD410"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2,7%</w:t>
            </w:r>
          </w:p>
        </w:tc>
        <w:tc>
          <w:tcPr>
            <w:tcW w:w="0" w:type="auto"/>
            <w:shd w:val="clear" w:color="auto" w:fill="F2F2F2" w:themeFill="background1" w:themeFillShade="F2"/>
            <w:noWrap/>
            <w:hideMark/>
          </w:tcPr>
          <w:p w14:paraId="7F206D15"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0,3%</w:t>
            </w:r>
          </w:p>
        </w:tc>
        <w:tc>
          <w:tcPr>
            <w:tcW w:w="0" w:type="auto"/>
            <w:shd w:val="clear" w:color="auto" w:fill="F2F2F2" w:themeFill="background1" w:themeFillShade="F2"/>
            <w:noWrap/>
            <w:hideMark/>
          </w:tcPr>
          <w:p w14:paraId="1A05C7D3"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0,4%</w:t>
            </w:r>
          </w:p>
        </w:tc>
      </w:tr>
      <w:tr w:rsidR="00C122C3" w:rsidRPr="00EF7427" w14:paraId="0F206ADC"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hideMark/>
          </w:tcPr>
          <w:p w14:paraId="3D2A25DD"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3</w:t>
            </w:r>
          </w:p>
        </w:tc>
        <w:tc>
          <w:tcPr>
            <w:tcW w:w="0" w:type="auto"/>
            <w:shd w:val="clear" w:color="auto" w:fill="FFFFFF" w:themeFill="background1"/>
            <w:noWrap/>
            <w:hideMark/>
          </w:tcPr>
          <w:p w14:paraId="14FB6023"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90,2%</w:t>
            </w:r>
          </w:p>
        </w:tc>
        <w:tc>
          <w:tcPr>
            <w:tcW w:w="0" w:type="auto"/>
            <w:shd w:val="clear" w:color="auto" w:fill="FFFFFF" w:themeFill="background1"/>
            <w:noWrap/>
            <w:hideMark/>
          </w:tcPr>
          <w:p w14:paraId="0AA3D1D2" w14:textId="77777777" w:rsidR="00C122C3" w:rsidRPr="00E312CF"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2,9%</w:t>
            </w:r>
          </w:p>
        </w:tc>
        <w:tc>
          <w:tcPr>
            <w:tcW w:w="0" w:type="auto"/>
            <w:shd w:val="clear" w:color="auto" w:fill="FFFFFF" w:themeFill="background1"/>
            <w:noWrap/>
            <w:hideMark/>
          </w:tcPr>
          <w:p w14:paraId="49B5141E"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2,4%</w:t>
            </w:r>
          </w:p>
        </w:tc>
        <w:tc>
          <w:tcPr>
            <w:tcW w:w="0" w:type="auto"/>
            <w:shd w:val="clear" w:color="auto" w:fill="FFFFFF" w:themeFill="background1"/>
            <w:noWrap/>
            <w:hideMark/>
          </w:tcPr>
          <w:p w14:paraId="42D1B0E5"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4,1%</w:t>
            </w:r>
          </w:p>
        </w:tc>
        <w:tc>
          <w:tcPr>
            <w:tcW w:w="0" w:type="auto"/>
            <w:shd w:val="clear" w:color="auto" w:fill="FFFFFF" w:themeFill="background1"/>
            <w:noWrap/>
            <w:hideMark/>
          </w:tcPr>
          <w:p w14:paraId="017C0D8C"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0,4%</w:t>
            </w:r>
          </w:p>
        </w:tc>
      </w:tr>
      <w:tr w:rsidR="00C122C3" w:rsidRPr="00EF7427" w14:paraId="365DA34D"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noWrap/>
            <w:hideMark/>
          </w:tcPr>
          <w:p w14:paraId="69B039D6"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4</w:t>
            </w:r>
          </w:p>
        </w:tc>
        <w:tc>
          <w:tcPr>
            <w:tcW w:w="0" w:type="auto"/>
            <w:shd w:val="clear" w:color="auto" w:fill="F2F2F2" w:themeFill="background1" w:themeFillShade="F2"/>
            <w:noWrap/>
            <w:hideMark/>
          </w:tcPr>
          <w:p w14:paraId="28A7A9C3"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80,4%</w:t>
            </w:r>
          </w:p>
        </w:tc>
        <w:tc>
          <w:tcPr>
            <w:tcW w:w="0" w:type="auto"/>
            <w:shd w:val="clear" w:color="auto" w:fill="F2F2F2" w:themeFill="background1" w:themeFillShade="F2"/>
            <w:noWrap/>
            <w:hideMark/>
          </w:tcPr>
          <w:p w14:paraId="432865EC"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2,6%</w:t>
            </w:r>
          </w:p>
        </w:tc>
        <w:tc>
          <w:tcPr>
            <w:tcW w:w="0" w:type="auto"/>
            <w:shd w:val="clear" w:color="auto" w:fill="F2F2F2" w:themeFill="background1" w:themeFillShade="F2"/>
            <w:noWrap/>
            <w:hideMark/>
          </w:tcPr>
          <w:p w14:paraId="7FDADE88"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8,1%</w:t>
            </w:r>
          </w:p>
        </w:tc>
        <w:tc>
          <w:tcPr>
            <w:tcW w:w="0" w:type="auto"/>
            <w:shd w:val="clear" w:color="auto" w:fill="F2F2F2" w:themeFill="background1" w:themeFillShade="F2"/>
            <w:noWrap/>
            <w:hideMark/>
          </w:tcPr>
          <w:p w14:paraId="0A97F268"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7,9%</w:t>
            </w:r>
          </w:p>
        </w:tc>
        <w:tc>
          <w:tcPr>
            <w:tcW w:w="0" w:type="auto"/>
            <w:shd w:val="clear" w:color="auto" w:fill="F2F2F2" w:themeFill="background1" w:themeFillShade="F2"/>
            <w:noWrap/>
            <w:hideMark/>
          </w:tcPr>
          <w:p w14:paraId="023B41F2"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w:t>
            </w:r>
          </w:p>
        </w:tc>
      </w:tr>
      <w:tr w:rsidR="00C122C3" w:rsidRPr="00EF7427" w14:paraId="18D27DFE"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hideMark/>
          </w:tcPr>
          <w:p w14:paraId="414E9844"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5</w:t>
            </w:r>
          </w:p>
        </w:tc>
        <w:tc>
          <w:tcPr>
            <w:tcW w:w="0" w:type="auto"/>
            <w:shd w:val="clear" w:color="auto" w:fill="FFFFFF" w:themeFill="background1"/>
            <w:noWrap/>
            <w:hideMark/>
          </w:tcPr>
          <w:p w14:paraId="7F344AA2"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78,0%</w:t>
            </w:r>
          </w:p>
        </w:tc>
        <w:tc>
          <w:tcPr>
            <w:tcW w:w="0" w:type="auto"/>
            <w:shd w:val="clear" w:color="auto" w:fill="FFFFFF" w:themeFill="background1"/>
            <w:noWrap/>
            <w:hideMark/>
          </w:tcPr>
          <w:p w14:paraId="14201234" w14:textId="77777777" w:rsidR="00C122C3" w:rsidRPr="00E312CF"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2,7%</w:t>
            </w:r>
          </w:p>
        </w:tc>
        <w:tc>
          <w:tcPr>
            <w:tcW w:w="0" w:type="auto"/>
            <w:shd w:val="clear" w:color="auto" w:fill="FFFFFF" w:themeFill="background1"/>
            <w:noWrap/>
            <w:hideMark/>
          </w:tcPr>
          <w:p w14:paraId="2D67175A"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10,5%</w:t>
            </w:r>
          </w:p>
        </w:tc>
        <w:tc>
          <w:tcPr>
            <w:tcW w:w="0" w:type="auto"/>
            <w:shd w:val="clear" w:color="auto" w:fill="FFFFFF" w:themeFill="background1"/>
            <w:noWrap/>
            <w:hideMark/>
          </w:tcPr>
          <w:p w14:paraId="66F7B5F4"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8,0%</w:t>
            </w:r>
          </w:p>
        </w:tc>
        <w:tc>
          <w:tcPr>
            <w:tcW w:w="0" w:type="auto"/>
            <w:shd w:val="clear" w:color="auto" w:fill="FFFFFF" w:themeFill="background1"/>
            <w:noWrap/>
            <w:hideMark/>
          </w:tcPr>
          <w:p w14:paraId="480C3ED0"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0,9%</w:t>
            </w:r>
          </w:p>
        </w:tc>
      </w:tr>
      <w:tr w:rsidR="00C122C3" w:rsidRPr="00EF7427" w14:paraId="12C47C9F"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noWrap/>
            <w:hideMark/>
          </w:tcPr>
          <w:p w14:paraId="5E38373D"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6</w:t>
            </w:r>
          </w:p>
        </w:tc>
        <w:tc>
          <w:tcPr>
            <w:tcW w:w="0" w:type="auto"/>
            <w:shd w:val="clear" w:color="auto" w:fill="F2F2F2" w:themeFill="background1" w:themeFillShade="F2"/>
            <w:noWrap/>
            <w:hideMark/>
          </w:tcPr>
          <w:p w14:paraId="2DAC0151"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75,6%</w:t>
            </w:r>
          </w:p>
        </w:tc>
        <w:tc>
          <w:tcPr>
            <w:tcW w:w="0" w:type="auto"/>
            <w:shd w:val="clear" w:color="auto" w:fill="F2F2F2" w:themeFill="background1" w:themeFillShade="F2"/>
            <w:noWrap/>
            <w:hideMark/>
          </w:tcPr>
          <w:p w14:paraId="3ABB5851"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3,2%</w:t>
            </w:r>
          </w:p>
        </w:tc>
        <w:tc>
          <w:tcPr>
            <w:tcW w:w="0" w:type="auto"/>
            <w:shd w:val="clear" w:color="auto" w:fill="F2F2F2" w:themeFill="background1" w:themeFillShade="F2"/>
            <w:noWrap/>
            <w:hideMark/>
          </w:tcPr>
          <w:p w14:paraId="4037F7BD"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10,2%</w:t>
            </w:r>
          </w:p>
        </w:tc>
        <w:tc>
          <w:tcPr>
            <w:tcW w:w="0" w:type="auto"/>
            <w:shd w:val="clear" w:color="auto" w:fill="F2F2F2" w:themeFill="background1" w:themeFillShade="F2"/>
            <w:noWrap/>
            <w:hideMark/>
          </w:tcPr>
          <w:p w14:paraId="3E27DF1C"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7,7%</w:t>
            </w:r>
          </w:p>
        </w:tc>
        <w:tc>
          <w:tcPr>
            <w:tcW w:w="0" w:type="auto"/>
            <w:shd w:val="clear" w:color="auto" w:fill="F2F2F2" w:themeFill="background1" w:themeFillShade="F2"/>
            <w:noWrap/>
            <w:hideMark/>
          </w:tcPr>
          <w:p w14:paraId="1AA6F9A9"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3,4%</w:t>
            </w:r>
          </w:p>
        </w:tc>
      </w:tr>
      <w:tr w:rsidR="00C122C3" w:rsidRPr="00EF7427" w14:paraId="1B64E8EF"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noWrap/>
            <w:hideMark/>
          </w:tcPr>
          <w:p w14:paraId="16EDAA65"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7</w:t>
            </w:r>
          </w:p>
        </w:tc>
        <w:tc>
          <w:tcPr>
            <w:tcW w:w="0" w:type="auto"/>
            <w:shd w:val="clear" w:color="auto" w:fill="FFFFFF" w:themeFill="background1"/>
            <w:noWrap/>
            <w:hideMark/>
          </w:tcPr>
          <w:p w14:paraId="36AE94DF"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73,9%</w:t>
            </w:r>
          </w:p>
        </w:tc>
        <w:tc>
          <w:tcPr>
            <w:tcW w:w="0" w:type="auto"/>
            <w:shd w:val="clear" w:color="auto" w:fill="FFFFFF" w:themeFill="background1"/>
            <w:noWrap/>
            <w:hideMark/>
          </w:tcPr>
          <w:p w14:paraId="629200FB" w14:textId="77777777" w:rsidR="00C122C3" w:rsidRPr="00E312CF"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4,7%</w:t>
            </w:r>
          </w:p>
        </w:tc>
        <w:tc>
          <w:tcPr>
            <w:tcW w:w="0" w:type="auto"/>
            <w:shd w:val="clear" w:color="auto" w:fill="FFFFFF" w:themeFill="background1"/>
            <w:noWrap/>
            <w:hideMark/>
          </w:tcPr>
          <w:p w14:paraId="163C9273"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10,2%</w:t>
            </w:r>
          </w:p>
        </w:tc>
        <w:tc>
          <w:tcPr>
            <w:tcW w:w="0" w:type="auto"/>
            <w:shd w:val="clear" w:color="auto" w:fill="FFFFFF" w:themeFill="background1"/>
            <w:noWrap/>
            <w:hideMark/>
          </w:tcPr>
          <w:p w14:paraId="2CCB0385"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7,5%</w:t>
            </w:r>
          </w:p>
        </w:tc>
        <w:tc>
          <w:tcPr>
            <w:tcW w:w="0" w:type="auto"/>
            <w:shd w:val="clear" w:color="auto" w:fill="FFFFFF" w:themeFill="background1"/>
            <w:noWrap/>
            <w:hideMark/>
          </w:tcPr>
          <w:p w14:paraId="0352D292" w14:textId="77777777" w:rsidR="00C122C3" w:rsidRPr="00EF7427" w:rsidRDefault="00C122C3"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w:t>
            </w:r>
          </w:p>
        </w:tc>
      </w:tr>
      <w:tr w:rsidR="00C122C3" w:rsidRPr="00EF7427" w14:paraId="34064AD3"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noWrap/>
            <w:hideMark/>
          </w:tcPr>
          <w:p w14:paraId="0948CDA8" w14:textId="77777777" w:rsidR="00C122C3" w:rsidRPr="00EF7427" w:rsidRDefault="00C122C3" w:rsidP="007E0312">
            <w:pPr>
              <w:spacing w:line="360" w:lineRule="auto"/>
              <w:jc w:val="center"/>
              <w:rPr>
                <w:rFonts w:eastAsia="Times New Roman" w:cs="Arial"/>
                <w:sz w:val="18"/>
                <w:szCs w:val="18"/>
                <w:lang w:eastAsia="pt-BR"/>
              </w:rPr>
            </w:pPr>
            <w:r w:rsidRPr="00EF7427">
              <w:rPr>
                <w:rFonts w:eastAsia="Times New Roman" w:cs="Arial"/>
                <w:sz w:val="18"/>
                <w:szCs w:val="18"/>
                <w:lang w:eastAsia="pt-BR"/>
              </w:rPr>
              <w:t>8</w:t>
            </w:r>
          </w:p>
        </w:tc>
        <w:tc>
          <w:tcPr>
            <w:tcW w:w="0" w:type="auto"/>
            <w:shd w:val="clear" w:color="auto" w:fill="F2F2F2" w:themeFill="background1" w:themeFillShade="F2"/>
            <w:noWrap/>
            <w:hideMark/>
          </w:tcPr>
          <w:p w14:paraId="49064C52"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73,6%</w:t>
            </w:r>
          </w:p>
        </w:tc>
        <w:tc>
          <w:tcPr>
            <w:tcW w:w="0" w:type="auto"/>
            <w:shd w:val="clear" w:color="auto" w:fill="F2F2F2" w:themeFill="background1" w:themeFillShade="F2"/>
            <w:noWrap/>
            <w:hideMark/>
          </w:tcPr>
          <w:p w14:paraId="11AAB8AA" w14:textId="77777777" w:rsidR="00C122C3" w:rsidRPr="00E312CF"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pt-BR"/>
              </w:rPr>
            </w:pPr>
            <w:r w:rsidRPr="00E312CF">
              <w:rPr>
                <w:rFonts w:eastAsia="Times New Roman" w:cs="Arial"/>
                <w:b/>
                <w:bCs/>
                <w:sz w:val="18"/>
                <w:szCs w:val="18"/>
                <w:lang w:eastAsia="pt-BR"/>
              </w:rPr>
              <w:t>5,0%</w:t>
            </w:r>
          </w:p>
        </w:tc>
        <w:tc>
          <w:tcPr>
            <w:tcW w:w="0" w:type="auto"/>
            <w:shd w:val="clear" w:color="auto" w:fill="F2F2F2" w:themeFill="background1" w:themeFillShade="F2"/>
            <w:noWrap/>
            <w:hideMark/>
          </w:tcPr>
          <w:p w14:paraId="5D7B0130"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10,2%</w:t>
            </w:r>
          </w:p>
        </w:tc>
        <w:tc>
          <w:tcPr>
            <w:tcW w:w="0" w:type="auto"/>
            <w:shd w:val="clear" w:color="auto" w:fill="F2F2F2" w:themeFill="background1" w:themeFillShade="F2"/>
            <w:noWrap/>
            <w:hideMark/>
          </w:tcPr>
          <w:p w14:paraId="52E96774"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7,6%</w:t>
            </w:r>
          </w:p>
        </w:tc>
        <w:tc>
          <w:tcPr>
            <w:tcW w:w="0" w:type="auto"/>
            <w:shd w:val="clear" w:color="auto" w:fill="F2F2F2" w:themeFill="background1" w:themeFillShade="F2"/>
            <w:noWrap/>
            <w:hideMark/>
          </w:tcPr>
          <w:p w14:paraId="5F329EE3" w14:textId="77777777" w:rsidR="00C122C3" w:rsidRPr="00EF7427" w:rsidRDefault="00C122C3"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w:t>
            </w:r>
          </w:p>
        </w:tc>
      </w:tr>
    </w:tbl>
    <w:p w14:paraId="63263243" w14:textId="77777777" w:rsidR="00793D89" w:rsidRDefault="00793D89" w:rsidP="00C122C3">
      <w:pPr>
        <w:pStyle w:val="Citao"/>
        <w:spacing w:after="240" w:line="360" w:lineRule="auto"/>
        <w:jc w:val="center"/>
      </w:pPr>
    </w:p>
    <w:p w14:paraId="454DC09B" w14:textId="51220C7C" w:rsidR="00C122C3" w:rsidRPr="00793D89" w:rsidRDefault="00C122C3" w:rsidP="00793D89">
      <w:pPr>
        <w:pStyle w:val="Citao"/>
        <w:spacing w:after="240" w:line="360" w:lineRule="auto"/>
        <w:jc w:val="center"/>
      </w:pPr>
      <w:r>
        <w:t xml:space="preserve">A decomposição de </w:t>
      </w:r>
      <w:proofErr w:type="spellStart"/>
      <w:r>
        <w:t>Cholesky</w:t>
      </w:r>
      <w:proofErr w:type="spellEnd"/>
      <w:r>
        <w:t xml:space="preserve"> adotada possui a ordem: </w:t>
      </w:r>
      <w:r w:rsidRPr="00FB3368">
        <w:t>IBC_BR</w:t>
      </w:r>
      <w:r>
        <w:t>;</w:t>
      </w:r>
      <w:r w:rsidRPr="00FB3368">
        <w:t xml:space="preserve"> Indice3a</w:t>
      </w:r>
      <w:r>
        <w:t xml:space="preserve">; </w:t>
      </w:r>
      <w:r w:rsidRPr="00FB3368">
        <w:t>Exporta</w:t>
      </w:r>
      <w:r>
        <w:t>çõ</w:t>
      </w:r>
      <w:r w:rsidRPr="00FB3368">
        <w:t>es</w:t>
      </w:r>
      <w:r>
        <w:t>; I</w:t>
      </w:r>
      <w:r w:rsidRPr="00FB3368">
        <w:t>mporta</w:t>
      </w:r>
      <w:r>
        <w:t>çõe</w:t>
      </w:r>
      <w:r w:rsidRPr="00FB3368">
        <w:t>s</w:t>
      </w:r>
      <w:r>
        <w:t xml:space="preserve"> e</w:t>
      </w:r>
      <w:r w:rsidRPr="00FB3368">
        <w:t xml:space="preserve"> IPCA</w:t>
      </w:r>
      <w:r>
        <w:t>.</w:t>
      </w:r>
    </w:p>
    <w:p w14:paraId="52E2C2C3" w14:textId="77777777" w:rsidR="00C122C3" w:rsidRPr="00C122C3" w:rsidRDefault="00C122C3" w:rsidP="00793D89">
      <w:pPr>
        <w:spacing w:line="360" w:lineRule="auto"/>
        <w:jc w:val="both"/>
        <w:rPr>
          <w:sz w:val="24"/>
          <w:szCs w:val="24"/>
          <w:lang w:val="pt-BR"/>
        </w:rPr>
      </w:pPr>
      <w:r w:rsidRPr="00C122C3">
        <w:rPr>
          <w:sz w:val="24"/>
          <w:szCs w:val="24"/>
          <w:lang w:val="pt-BR"/>
        </w:rPr>
        <w:t>O resultado acima demostra que no segundo período 97% das variações do erro advêm do próprio IBC-BR e 0% do Índice de Condições Financeiras. Já no oitavo período, 74% das mesmas variações vêm do próprio IBC-BR, seguido por 10% das exportações, 8% das importações e apenas 5% do ICF. O resultado em questão reforça que existe contribuição real, mas pequena e defasada, das condições financeiras sobre a atividade econômica brasileira.</w:t>
      </w:r>
    </w:p>
    <w:p w14:paraId="6056A57A" w14:textId="77777777" w:rsidR="00C122C3" w:rsidRPr="00C122C3" w:rsidRDefault="00C122C3" w:rsidP="00793D89">
      <w:pPr>
        <w:spacing w:line="360" w:lineRule="auto"/>
        <w:jc w:val="both"/>
        <w:rPr>
          <w:sz w:val="24"/>
          <w:szCs w:val="24"/>
          <w:lang w:val="pt-BR"/>
        </w:rPr>
      </w:pPr>
      <w:r w:rsidRPr="00C122C3">
        <w:rPr>
          <w:sz w:val="24"/>
          <w:szCs w:val="24"/>
          <w:lang w:val="pt-BR"/>
        </w:rPr>
        <w:t xml:space="preserve">O trabalho empírico de </w:t>
      </w:r>
      <w:proofErr w:type="spellStart"/>
      <w:r w:rsidRPr="00C122C3">
        <w:rPr>
          <w:sz w:val="24"/>
          <w:szCs w:val="24"/>
          <w:lang w:val="pt-BR"/>
        </w:rPr>
        <w:t>Yacalos</w:t>
      </w:r>
      <w:proofErr w:type="spellEnd"/>
      <w:r w:rsidRPr="00C122C3">
        <w:rPr>
          <w:sz w:val="24"/>
          <w:szCs w:val="24"/>
          <w:lang w:val="pt-BR"/>
        </w:rPr>
        <w:t xml:space="preserve"> (2019) também verifica impacto modesto das condições financeiras, medidas por um ICF autoral, sobre a atividade econômica brasileira, tendendo a se concentrar naqueles momentos em que a atividade econômica está mais depreciada. Como demonstram Adrian, </w:t>
      </w:r>
      <w:proofErr w:type="spellStart"/>
      <w:r w:rsidRPr="00C122C3">
        <w:rPr>
          <w:sz w:val="24"/>
          <w:szCs w:val="24"/>
          <w:lang w:val="pt-BR"/>
        </w:rPr>
        <w:t>Boyarchenko</w:t>
      </w:r>
      <w:proofErr w:type="spellEnd"/>
      <w:r w:rsidRPr="00C122C3">
        <w:rPr>
          <w:sz w:val="24"/>
          <w:szCs w:val="24"/>
          <w:lang w:val="pt-BR"/>
        </w:rPr>
        <w:t xml:space="preserve"> e </w:t>
      </w:r>
      <w:proofErr w:type="spellStart"/>
      <w:r w:rsidRPr="00C122C3">
        <w:rPr>
          <w:sz w:val="24"/>
          <w:szCs w:val="24"/>
          <w:lang w:val="pt-BR"/>
        </w:rPr>
        <w:t>Giannone</w:t>
      </w:r>
      <w:proofErr w:type="spellEnd"/>
      <w:r w:rsidRPr="00C122C3">
        <w:rPr>
          <w:sz w:val="24"/>
          <w:szCs w:val="24"/>
          <w:lang w:val="pt-BR"/>
        </w:rPr>
        <w:t xml:space="preserve"> (2019), deteriorações nas condições financeiras influenciam no PIB quando este está situado em seus </w:t>
      </w:r>
      <w:proofErr w:type="spellStart"/>
      <w:r w:rsidRPr="00C122C3">
        <w:rPr>
          <w:sz w:val="24"/>
          <w:szCs w:val="24"/>
          <w:lang w:val="pt-BR"/>
        </w:rPr>
        <w:t>quantis</w:t>
      </w:r>
      <w:proofErr w:type="spellEnd"/>
      <w:r w:rsidRPr="00C122C3">
        <w:rPr>
          <w:sz w:val="24"/>
          <w:szCs w:val="24"/>
          <w:lang w:val="pt-BR"/>
        </w:rPr>
        <w:t xml:space="preserve"> inferiores, mas não nos demais </w:t>
      </w:r>
      <w:proofErr w:type="spellStart"/>
      <w:r w:rsidRPr="00C122C3">
        <w:rPr>
          <w:sz w:val="24"/>
          <w:szCs w:val="24"/>
          <w:lang w:val="pt-BR"/>
        </w:rPr>
        <w:t>quantis</w:t>
      </w:r>
      <w:proofErr w:type="spellEnd"/>
      <w:r w:rsidRPr="00C122C3">
        <w:rPr>
          <w:sz w:val="24"/>
          <w:szCs w:val="24"/>
          <w:lang w:val="pt-BR"/>
        </w:rPr>
        <w:t xml:space="preserve">. </w:t>
      </w:r>
    </w:p>
    <w:p w14:paraId="77173613" w14:textId="1E0D0791" w:rsidR="00C122C3" w:rsidRDefault="00C122C3" w:rsidP="00793D89">
      <w:pPr>
        <w:spacing w:line="360" w:lineRule="auto"/>
        <w:jc w:val="both"/>
        <w:rPr>
          <w:sz w:val="24"/>
          <w:szCs w:val="24"/>
          <w:lang w:val="pt-BR"/>
        </w:rPr>
      </w:pPr>
      <w:r w:rsidRPr="00C122C3">
        <w:rPr>
          <w:sz w:val="24"/>
          <w:szCs w:val="24"/>
          <w:lang w:val="pt-BR"/>
        </w:rPr>
        <w:lastRenderedPageBreak/>
        <w:t>Em melhores palavras, as condições financeiras afetam a atividade econômica na média, mas este impacto costuma ser concentrado naqueles momentos em que a atividade está num momento de baixa do ciclo econômico. Esta pode ser, portanto, uma explicação para o impacto das condições financeiras, medidas por nosso ICF, sobre a atividade econômica brasileira, medida pelo IBC-Br, ser modesto.</w:t>
      </w:r>
    </w:p>
    <w:p w14:paraId="6CF21C33" w14:textId="77777777" w:rsidR="00793D89" w:rsidRDefault="00793D89" w:rsidP="00793D89">
      <w:pPr>
        <w:spacing w:line="360" w:lineRule="auto"/>
        <w:jc w:val="both"/>
        <w:rPr>
          <w:sz w:val="24"/>
          <w:szCs w:val="24"/>
          <w:lang w:val="pt-BR"/>
        </w:rPr>
      </w:pPr>
    </w:p>
    <w:p w14:paraId="01F502DA" w14:textId="71CC76CB" w:rsidR="00DE49E4" w:rsidRDefault="00DE49E4" w:rsidP="00DE49E4">
      <w:pPr>
        <w:pStyle w:val="Ttulo1"/>
        <w:numPr>
          <w:ilvl w:val="0"/>
          <w:numId w:val="6"/>
        </w:numPr>
        <w:spacing w:after="24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CONSIDERAÇÕES FINAIS</w:t>
      </w:r>
    </w:p>
    <w:p w14:paraId="4BF64467" w14:textId="41AB0A98" w:rsidR="00DE49E4" w:rsidRDefault="00DE49E4" w:rsidP="00DE49E4"/>
    <w:p w14:paraId="6C5B0446" w14:textId="77777777" w:rsidR="00DE49E4" w:rsidRPr="00DE49E4" w:rsidRDefault="00DE49E4" w:rsidP="00793D89">
      <w:pPr>
        <w:spacing w:line="360" w:lineRule="auto"/>
        <w:jc w:val="both"/>
        <w:rPr>
          <w:sz w:val="24"/>
          <w:szCs w:val="24"/>
          <w:lang w:val="pt-BR"/>
        </w:rPr>
      </w:pPr>
      <w:r w:rsidRPr="00DE49E4">
        <w:rPr>
          <w:sz w:val="24"/>
          <w:szCs w:val="24"/>
          <w:lang w:val="pt-BR"/>
        </w:rPr>
        <w:t>Este trabalho teve por objetivo construir um Índice de Condições Financeiras com elevada capacidade de determinar a atividade econômica brasileira. O índice foi construído a partir de uma abordagem de componentes principais e inovou adotando base 100, levando em conta os aspectos agregados monetários, crédito, custo de oportunidade, mercado de capitais, setor externo e preços. A calibração dos pesos de cada componente também foi efetuada tomando por base as correlações identificadas no método de componentes principais.</w:t>
      </w:r>
    </w:p>
    <w:p w14:paraId="7ABFF59A" w14:textId="77777777" w:rsidR="00DE49E4" w:rsidRPr="00DE49E4" w:rsidRDefault="00DE49E4" w:rsidP="00793D89">
      <w:pPr>
        <w:spacing w:line="360" w:lineRule="auto"/>
        <w:jc w:val="both"/>
        <w:rPr>
          <w:sz w:val="24"/>
          <w:szCs w:val="24"/>
          <w:lang w:val="pt-BR"/>
        </w:rPr>
      </w:pPr>
      <w:r w:rsidRPr="00DE49E4">
        <w:rPr>
          <w:sz w:val="24"/>
          <w:szCs w:val="24"/>
          <w:lang w:val="pt-BR"/>
        </w:rPr>
        <w:t>O índice construído apresentou ótima capacidade de predição da atividade econômica brasileira mensurada pelo IBC-BR, apresentando significância estatística até então não observada pelo indicador projetado de base mensal utilizado pelo Banco Central. Não obstante, o índice também é superior levando em conta resultados quantitativos: a raiz do erro quadrado médio associado ao ICF construído foi de 0,047, contra 0,05 observado na estimativa do ICF do BCB.</w:t>
      </w:r>
    </w:p>
    <w:p w14:paraId="313DFEAC" w14:textId="77777777" w:rsidR="00DE49E4" w:rsidRPr="00DE49E4" w:rsidRDefault="00DE49E4" w:rsidP="00793D89">
      <w:pPr>
        <w:spacing w:line="360" w:lineRule="auto"/>
        <w:jc w:val="both"/>
        <w:rPr>
          <w:sz w:val="24"/>
          <w:szCs w:val="24"/>
          <w:lang w:val="pt-BR"/>
        </w:rPr>
      </w:pPr>
      <w:r w:rsidRPr="00DE49E4">
        <w:rPr>
          <w:sz w:val="24"/>
          <w:szCs w:val="24"/>
          <w:lang w:val="pt-BR"/>
        </w:rPr>
        <w:t>Dado seu resultado satisfatório, o indicador foi testado em um modelo VAR para avaliar os impactos das condições financeiras sobre a atividade econômica brasileira. Os resultados revelaram que as condições financeiras, sintetizadas pelo ICF do trabalho, têm impacto sobre a economia brasileira ao menos em um sentido de Granger. O resultado da função de impulso resposta sugere que existe um impacto das condições financeiras sobre a atividade econômica, mas que este comportamento é modesto e sutil no tempo.</w:t>
      </w:r>
    </w:p>
    <w:p w14:paraId="325FCB5A" w14:textId="77777777" w:rsidR="00DE49E4" w:rsidRPr="00DE49E4" w:rsidRDefault="00DE49E4" w:rsidP="00793D89">
      <w:pPr>
        <w:spacing w:line="360" w:lineRule="auto"/>
        <w:jc w:val="both"/>
        <w:rPr>
          <w:sz w:val="24"/>
          <w:szCs w:val="24"/>
          <w:lang w:val="pt-BR"/>
        </w:rPr>
      </w:pPr>
      <w:r w:rsidRPr="00DE49E4">
        <w:rPr>
          <w:sz w:val="24"/>
          <w:szCs w:val="24"/>
          <w:lang w:val="pt-BR"/>
        </w:rPr>
        <w:t xml:space="preserve">Além disso, o ICF apresentado neste estudo possui base de dados pública e de fácil acesso através da rede mundial de computadores. Não menos relevante, utilizamos bases de dados mensais e um volume de variáveis relativamente pequeno quando comparado a outras </w:t>
      </w:r>
      <w:r w:rsidRPr="00DE49E4">
        <w:rPr>
          <w:sz w:val="24"/>
          <w:szCs w:val="24"/>
          <w:lang w:val="pt-BR"/>
        </w:rPr>
        <w:lastRenderedPageBreak/>
        <w:t xml:space="preserve">literaturas e dessa forma, a atualização do referido índice assim como sua utilização em estudos futuros apresenta baixa complexidade.  </w:t>
      </w:r>
    </w:p>
    <w:p w14:paraId="2008FE62" w14:textId="77777777" w:rsidR="00DE49E4" w:rsidRPr="00DE49E4" w:rsidRDefault="00DE49E4" w:rsidP="00793D89">
      <w:pPr>
        <w:spacing w:line="360" w:lineRule="auto"/>
        <w:jc w:val="both"/>
        <w:rPr>
          <w:sz w:val="24"/>
          <w:szCs w:val="24"/>
          <w:lang w:val="pt-BR"/>
        </w:rPr>
      </w:pPr>
      <w:r w:rsidRPr="00DE49E4">
        <w:rPr>
          <w:sz w:val="24"/>
          <w:szCs w:val="24"/>
          <w:lang w:val="pt-BR"/>
        </w:rPr>
        <w:t xml:space="preserve">Por fim, frisa-se que o ICF construído tem o propósito não de substituir, mas de complementar outros </w:t>
      </w:r>
      <w:proofErr w:type="spellStart"/>
      <w:r w:rsidRPr="00DE49E4">
        <w:rPr>
          <w:sz w:val="24"/>
          <w:szCs w:val="24"/>
          <w:lang w:val="pt-BR"/>
        </w:rPr>
        <w:t>ICFs</w:t>
      </w:r>
      <w:proofErr w:type="spellEnd"/>
      <w:r w:rsidRPr="00DE49E4">
        <w:rPr>
          <w:sz w:val="24"/>
          <w:szCs w:val="24"/>
          <w:lang w:val="pt-BR"/>
        </w:rPr>
        <w:t xml:space="preserve"> já consolidados entre analistas. A recorrência a múltiplos índices é uma medida de prudência para antever choques sofridos pela economia brasileira e propiciar a tomada de decisão por </w:t>
      </w:r>
      <w:proofErr w:type="spellStart"/>
      <w:r w:rsidRPr="00DE49E4">
        <w:rPr>
          <w:i/>
          <w:iCs/>
          <w:sz w:val="24"/>
          <w:szCs w:val="24"/>
          <w:lang w:val="pt-BR"/>
        </w:rPr>
        <w:t>policemakers</w:t>
      </w:r>
      <w:proofErr w:type="spellEnd"/>
      <w:r w:rsidRPr="00DE49E4">
        <w:rPr>
          <w:sz w:val="24"/>
          <w:szCs w:val="24"/>
          <w:lang w:val="pt-BR"/>
        </w:rPr>
        <w:t xml:space="preserve"> e outros agentes da economia interessados. </w:t>
      </w:r>
    </w:p>
    <w:p w14:paraId="1413C268" w14:textId="77777777" w:rsidR="00DE49E4" w:rsidRPr="00DE49E4" w:rsidRDefault="00DE49E4" w:rsidP="00793D89">
      <w:pPr>
        <w:spacing w:line="360" w:lineRule="auto"/>
        <w:jc w:val="both"/>
        <w:rPr>
          <w:sz w:val="24"/>
          <w:szCs w:val="24"/>
          <w:lang w:val="pt-BR"/>
        </w:rPr>
      </w:pPr>
      <w:r w:rsidRPr="00DE49E4">
        <w:rPr>
          <w:sz w:val="24"/>
          <w:szCs w:val="24"/>
          <w:lang w:val="pt-BR"/>
        </w:rPr>
        <w:t xml:space="preserve">Apesar disso, este trabalho enfrentou algumas limitações. A maior delas era que os dados do ICF do Banco Central brasileiro não eram abertos em todo o período contemplado, obrigando a recorrer a uma </w:t>
      </w:r>
      <w:r w:rsidRPr="00DE49E4">
        <w:rPr>
          <w:i/>
          <w:iCs/>
          <w:sz w:val="24"/>
          <w:szCs w:val="24"/>
          <w:lang w:val="pt-BR"/>
        </w:rPr>
        <w:t>proxy</w:t>
      </w:r>
      <w:r w:rsidRPr="00DE49E4">
        <w:rPr>
          <w:sz w:val="24"/>
          <w:szCs w:val="24"/>
          <w:lang w:val="pt-BR"/>
        </w:rPr>
        <w:t xml:space="preserve"> baseado na base de dados e metodologia divulgada pelo BCB em seus relatórios de inflação. Se os dados do BCB estivessem abertos, o erro de previsão poderia ser </w:t>
      </w:r>
      <w:proofErr w:type="gramStart"/>
      <w:r w:rsidRPr="00DE49E4">
        <w:rPr>
          <w:sz w:val="24"/>
          <w:szCs w:val="24"/>
          <w:lang w:val="pt-BR"/>
        </w:rPr>
        <w:t>melhor</w:t>
      </w:r>
      <w:proofErr w:type="gramEnd"/>
      <w:r w:rsidRPr="00DE49E4">
        <w:rPr>
          <w:sz w:val="24"/>
          <w:szCs w:val="24"/>
          <w:lang w:val="pt-BR"/>
        </w:rPr>
        <w:t xml:space="preserve"> mensurado (inclusive com mais casas decimais) e a relevância do ICF construído melhor discutida. </w:t>
      </w:r>
    </w:p>
    <w:p w14:paraId="5515CA39" w14:textId="77777777" w:rsidR="00DE49E4" w:rsidRPr="00DE49E4" w:rsidRDefault="00DE49E4" w:rsidP="00793D89">
      <w:pPr>
        <w:spacing w:line="360" w:lineRule="auto"/>
        <w:jc w:val="both"/>
        <w:rPr>
          <w:sz w:val="24"/>
          <w:szCs w:val="24"/>
          <w:lang w:val="pt-BR"/>
        </w:rPr>
      </w:pPr>
      <w:r w:rsidRPr="00DE49E4">
        <w:rPr>
          <w:sz w:val="24"/>
          <w:szCs w:val="24"/>
          <w:lang w:val="pt-BR"/>
        </w:rPr>
        <w:t xml:space="preserve">Nosso índice pode ser explorado em trabalhos a fim de avaliar o impacto das condições financeiras sobre a atividade econômica brasileira com mais profundidade. Uma sugestão de abordagem é o de regressões </w:t>
      </w:r>
      <w:proofErr w:type="spellStart"/>
      <w:r w:rsidRPr="00DE49E4">
        <w:rPr>
          <w:sz w:val="24"/>
          <w:szCs w:val="24"/>
          <w:lang w:val="pt-BR"/>
        </w:rPr>
        <w:t>quantílicas</w:t>
      </w:r>
      <w:proofErr w:type="spellEnd"/>
      <w:r w:rsidRPr="00DE49E4">
        <w:rPr>
          <w:sz w:val="24"/>
          <w:szCs w:val="24"/>
          <w:lang w:val="pt-BR"/>
        </w:rPr>
        <w:t xml:space="preserve">, que permitiria avaliar em quais pontos da distribuição do PIB as condições financeiras exercem maior impacto. </w:t>
      </w:r>
    </w:p>
    <w:p w14:paraId="3FFBE09F" w14:textId="77777777" w:rsidR="00DE49E4" w:rsidRPr="00DE49E4" w:rsidRDefault="00DE49E4" w:rsidP="00793D89">
      <w:pPr>
        <w:spacing w:line="360" w:lineRule="auto"/>
        <w:jc w:val="both"/>
        <w:rPr>
          <w:sz w:val="24"/>
          <w:szCs w:val="24"/>
          <w:lang w:val="pt-BR"/>
        </w:rPr>
      </w:pPr>
      <w:r w:rsidRPr="00DE49E4">
        <w:rPr>
          <w:sz w:val="24"/>
          <w:szCs w:val="24"/>
          <w:lang w:val="pt-BR"/>
        </w:rPr>
        <w:t xml:space="preserve">Não obstante, a análise proposta não esgota possíveis </w:t>
      </w:r>
      <w:r w:rsidRPr="00DE49E4">
        <w:rPr>
          <w:i/>
          <w:iCs/>
          <w:sz w:val="24"/>
          <w:szCs w:val="24"/>
          <w:lang w:val="pt-BR"/>
        </w:rPr>
        <w:t>upgrades</w:t>
      </w:r>
      <w:r w:rsidRPr="00DE49E4">
        <w:rPr>
          <w:sz w:val="24"/>
          <w:szCs w:val="24"/>
          <w:lang w:val="pt-BR"/>
        </w:rPr>
        <w:t xml:space="preserve"> no indicador nem o desenvolvimento de novos índices de condições financeiras que possam ser úteis. Espera-se que este trabalho catalise o debate acerca da importância de recorrer a estes indicadores, que ainda é incipiente na academia brasileira.</w:t>
      </w:r>
    </w:p>
    <w:p w14:paraId="59C247A1" w14:textId="77777777" w:rsidR="00DE49E4" w:rsidRDefault="00DE49E4" w:rsidP="00DE49E4">
      <w:pPr>
        <w:rPr>
          <w:lang w:val="pt-BR"/>
        </w:rPr>
      </w:pPr>
    </w:p>
    <w:p w14:paraId="7C297B0D" w14:textId="77777777" w:rsidR="00210EFE" w:rsidRDefault="00210EFE" w:rsidP="00DE49E4">
      <w:pPr>
        <w:rPr>
          <w:lang w:val="pt-BR"/>
        </w:rPr>
      </w:pPr>
    </w:p>
    <w:p w14:paraId="09CB08C3" w14:textId="77777777" w:rsidR="00210EFE" w:rsidRDefault="00210EFE" w:rsidP="00DE49E4">
      <w:pPr>
        <w:rPr>
          <w:lang w:val="pt-BR"/>
        </w:rPr>
      </w:pPr>
    </w:p>
    <w:p w14:paraId="3E7966F0" w14:textId="77777777" w:rsidR="00210EFE" w:rsidRDefault="00210EFE" w:rsidP="00DE49E4">
      <w:pPr>
        <w:rPr>
          <w:lang w:val="pt-BR"/>
        </w:rPr>
      </w:pPr>
    </w:p>
    <w:p w14:paraId="7F75237C" w14:textId="77777777" w:rsidR="00210EFE" w:rsidRDefault="00210EFE" w:rsidP="00DE49E4">
      <w:pPr>
        <w:rPr>
          <w:lang w:val="pt-BR"/>
        </w:rPr>
      </w:pPr>
    </w:p>
    <w:p w14:paraId="4D5B0901" w14:textId="77777777" w:rsidR="00210EFE" w:rsidRDefault="00210EFE" w:rsidP="00DE49E4">
      <w:pPr>
        <w:rPr>
          <w:lang w:val="pt-BR"/>
        </w:rPr>
      </w:pPr>
    </w:p>
    <w:p w14:paraId="05B05048" w14:textId="2741DA67" w:rsidR="00210EFE" w:rsidRDefault="00210EFE" w:rsidP="00DE49E4">
      <w:pPr>
        <w:rPr>
          <w:lang w:val="pt-BR"/>
        </w:rPr>
      </w:pPr>
    </w:p>
    <w:p w14:paraId="2464671A" w14:textId="3AD42770" w:rsidR="001E66FB" w:rsidRDefault="001E66FB" w:rsidP="00DE49E4">
      <w:pPr>
        <w:rPr>
          <w:lang w:val="pt-BR"/>
        </w:rPr>
      </w:pPr>
    </w:p>
    <w:p w14:paraId="77F9C91A" w14:textId="77777777" w:rsidR="001E66FB" w:rsidRDefault="001E66FB" w:rsidP="00DE49E4">
      <w:pPr>
        <w:rPr>
          <w:lang w:val="pt-BR"/>
        </w:rPr>
      </w:pPr>
    </w:p>
    <w:sdt>
      <w:sdtPr>
        <w:rPr>
          <w:rFonts w:ascii="Times New Roman" w:eastAsiaTheme="minorHAnsi" w:hAnsi="Times New Roman" w:cs="Times New Roman"/>
          <w:b/>
          <w:bCs/>
          <w:color w:val="auto"/>
          <w:sz w:val="24"/>
          <w:szCs w:val="24"/>
        </w:rPr>
        <w:id w:val="-1586676220"/>
        <w:docPartObj>
          <w:docPartGallery w:val="Bibliographies"/>
          <w:docPartUnique/>
        </w:docPartObj>
      </w:sdtPr>
      <w:sdtEndPr>
        <w:rPr>
          <w:b w:val="0"/>
          <w:bCs w:val="0"/>
        </w:rPr>
      </w:sdtEndPr>
      <w:sdtContent>
        <w:p w14:paraId="575D7F15" w14:textId="15254F18" w:rsidR="009D7233" w:rsidRDefault="00673D41" w:rsidP="00673D41">
          <w:pPr>
            <w:pStyle w:val="Ttulo1"/>
            <w:rPr>
              <w:rFonts w:ascii="Times New Roman" w:hAnsi="Times New Roman" w:cs="Times New Roman"/>
              <w:b/>
              <w:bCs/>
              <w:color w:val="auto"/>
              <w:sz w:val="24"/>
              <w:szCs w:val="24"/>
              <w:lang w:val="pt-BR"/>
            </w:rPr>
          </w:pPr>
          <w:r w:rsidRPr="00DF19FF">
            <w:rPr>
              <w:rFonts w:ascii="Times New Roman" w:hAnsi="Times New Roman" w:cs="Times New Roman"/>
              <w:b/>
              <w:bCs/>
              <w:color w:val="auto"/>
              <w:sz w:val="24"/>
              <w:szCs w:val="24"/>
              <w:lang w:val="pt-BR"/>
            </w:rPr>
            <w:t>BIBLIOGRAPHY</w:t>
          </w:r>
          <w:bookmarkEnd w:id="8"/>
        </w:p>
        <w:p w14:paraId="53580D21" w14:textId="77777777" w:rsidR="00DE49E4" w:rsidRPr="00DE49E4" w:rsidRDefault="00DE49E4" w:rsidP="00DE49E4">
          <w:pPr>
            <w:rPr>
              <w:lang w:val="pt-BR"/>
            </w:rPr>
          </w:pPr>
        </w:p>
        <w:p w14:paraId="5480F179" w14:textId="77777777" w:rsidR="00DE49E4" w:rsidRDefault="00DE49E4" w:rsidP="00DE49E4">
          <w:pPr>
            <w:spacing w:line="276" w:lineRule="auto"/>
            <w:rPr>
              <w:rFonts w:cs="Arial"/>
              <w:color w:val="222222"/>
              <w:sz w:val="24"/>
              <w:szCs w:val="24"/>
              <w:shd w:val="clear" w:color="auto" w:fill="FFFFFF"/>
            </w:rPr>
          </w:pPr>
          <w:r w:rsidRPr="00D92BB3">
            <w:rPr>
              <w:rFonts w:cs="Arial"/>
              <w:color w:val="222222"/>
              <w:sz w:val="24"/>
              <w:szCs w:val="24"/>
              <w:shd w:val="clear" w:color="auto" w:fill="FFFFFF"/>
            </w:rPr>
            <w:t xml:space="preserve">ABBATE, Angela et al. </w:t>
          </w:r>
          <w:r w:rsidRPr="002572E2">
            <w:rPr>
              <w:rFonts w:cs="Arial"/>
              <w:color w:val="222222"/>
              <w:sz w:val="24"/>
              <w:szCs w:val="24"/>
              <w:shd w:val="clear" w:color="auto" w:fill="FFFFFF"/>
            </w:rPr>
            <w:t xml:space="preserve">The changing international transmission of financial shocks: evidence from a classical </w:t>
          </w:r>
          <w:proofErr w:type="gramStart"/>
          <w:r w:rsidRPr="002572E2">
            <w:rPr>
              <w:rFonts w:cs="Arial"/>
              <w:color w:val="222222"/>
              <w:sz w:val="24"/>
              <w:szCs w:val="24"/>
              <w:shd w:val="clear" w:color="auto" w:fill="FFFFFF"/>
            </w:rPr>
            <w:t>time</w:t>
          </w:r>
          <w:r w:rsidRPr="002572E2">
            <w:rPr>
              <w:rFonts w:ascii="Cambria Math" w:hAnsi="Cambria Math" w:cs="Cambria Math"/>
              <w:color w:val="222222"/>
              <w:sz w:val="24"/>
              <w:szCs w:val="24"/>
              <w:shd w:val="clear" w:color="auto" w:fill="FFFFFF"/>
            </w:rPr>
            <w:t>‐</w:t>
          </w:r>
          <w:r w:rsidRPr="002572E2">
            <w:rPr>
              <w:rFonts w:cs="Arial"/>
              <w:color w:val="222222"/>
              <w:sz w:val="24"/>
              <w:szCs w:val="24"/>
              <w:shd w:val="clear" w:color="auto" w:fill="FFFFFF"/>
            </w:rPr>
            <w:t>varying</w:t>
          </w:r>
          <w:proofErr w:type="gramEnd"/>
          <w:r w:rsidRPr="002572E2">
            <w:rPr>
              <w:rFonts w:cs="Arial"/>
              <w:color w:val="222222"/>
              <w:sz w:val="24"/>
              <w:szCs w:val="24"/>
              <w:shd w:val="clear" w:color="auto" w:fill="FFFFFF"/>
            </w:rPr>
            <w:t xml:space="preserve"> FAVAR. </w:t>
          </w:r>
          <w:r w:rsidRPr="002572E2">
            <w:rPr>
              <w:rFonts w:cs="Arial"/>
              <w:b/>
              <w:bCs/>
              <w:color w:val="222222"/>
              <w:sz w:val="24"/>
              <w:szCs w:val="24"/>
              <w:shd w:val="clear" w:color="auto" w:fill="FFFFFF"/>
            </w:rPr>
            <w:t>Journal of Money, Credit and Banking</w:t>
          </w:r>
          <w:r w:rsidRPr="002572E2">
            <w:rPr>
              <w:rFonts w:cs="Arial"/>
              <w:color w:val="222222"/>
              <w:sz w:val="24"/>
              <w:szCs w:val="24"/>
              <w:shd w:val="clear" w:color="auto" w:fill="FFFFFF"/>
            </w:rPr>
            <w:t>, v. 48, n. 4, p. 573-601, 2016</w:t>
          </w:r>
          <w:r w:rsidRPr="00D92BB3">
            <w:rPr>
              <w:rFonts w:cs="Arial"/>
              <w:color w:val="222222"/>
              <w:sz w:val="24"/>
              <w:szCs w:val="24"/>
              <w:shd w:val="clear" w:color="auto" w:fill="FFFFFF"/>
            </w:rPr>
            <w:t>.</w:t>
          </w:r>
        </w:p>
        <w:p w14:paraId="71BC85CC" w14:textId="77777777" w:rsidR="00DE49E4" w:rsidRPr="00C24E5F" w:rsidRDefault="00DE49E4" w:rsidP="00DE49E4">
          <w:pPr>
            <w:spacing w:line="276" w:lineRule="auto"/>
            <w:rPr>
              <w:rFonts w:cs="Arial"/>
              <w:color w:val="222222"/>
              <w:sz w:val="32"/>
              <w:szCs w:val="24"/>
              <w:shd w:val="clear" w:color="auto" w:fill="FFFFFF"/>
            </w:rPr>
          </w:pPr>
          <w:r w:rsidRPr="00C24E5F">
            <w:rPr>
              <w:rFonts w:cs="Arial"/>
              <w:color w:val="222222"/>
              <w:sz w:val="24"/>
              <w:szCs w:val="20"/>
              <w:shd w:val="clear" w:color="auto" w:fill="FFFFFF"/>
            </w:rPr>
            <w:t>ADRIAN, Tobias; BOYARCHENKO, Nina; GIANNONE, Domenico. Vulnerable growth. </w:t>
          </w:r>
          <w:r w:rsidRPr="00C24E5F">
            <w:rPr>
              <w:rFonts w:cs="Arial"/>
              <w:b/>
              <w:bCs/>
              <w:color w:val="222222"/>
              <w:sz w:val="24"/>
              <w:szCs w:val="20"/>
              <w:shd w:val="clear" w:color="auto" w:fill="FFFFFF"/>
            </w:rPr>
            <w:t>American Economic Review</w:t>
          </w:r>
          <w:r w:rsidRPr="00C24E5F">
            <w:rPr>
              <w:rFonts w:cs="Arial"/>
              <w:color w:val="222222"/>
              <w:sz w:val="24"/>
              <w:szCs w:val="20"/>
              <w:shd w:val="clear" w:color="auto" w:fill="FFFFFF"/>
            </w:rPr>
            <w:t>, v. 109, n. 4, p. 1263-89, 2019.</w:t>
          </w:r>
        </w:p>
        <w:p w14:paraId="6865D0F4"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 xml:space="preserve">ALEXANDER, C. </w:t>
          </w:r>
          <w:r w:rsidRPr="002572E2">
            <w:rPr>
              <w:rFonts w:cs="Arial"/>
              <w:b/>
              <w:bCs/>
              <w:color w:val="222222"/>
              <w:sz w:val="24"/>
              <w:szCs w:val="24"/>
              <w:shd w:val="clear" w:color="auto" w:fill="FFFFFF"/>
            </w:rPr>
            <w:t xml:space="preserve">Market Models: </w:t>
          </w:r>
          <w:r w:rsidRPr="002572E2">
            <w:rPr>
              <w:rFonts w:cs="Arial"/>
              <w:color w:val="222222"/>
              <w:sz w:val="24"/>
              <w:szCs w:val="24"/>
              <w:shd w:val="clear" w:color="auto" w:fill="FFFFFF"/>
            </w:rPr>
            <w:t>A Guide to Financial Data Analysis. John Wiley &amp; Sons, 2001.</w:t>
          </w:r>
        </w:p>
        <w:p w14:paraId="250E0592" w14:textId="77777777" w:rsidR="00DE49E4" w:rsidRPr="00DE49E4" w:rsidRDefault="00DE49E4" w:rsidP="00DE49E4">
          <w:pPr>
            <w:spacing w:line="276" w:lineRule="auto"/>
            <w:rPr>
              <w:rFonts w:cs="Arial"/>
              <w:color w:val="222222"/>
              <w:sz w:val="24"/>
              <w:szCs w:val="24"/>
              <w:shd w:val="clear" w:color="auto" w:fill="FFFFFF"/>
              <w:lang w:val="pt-BR"/>
            </w:rPr>
          </w:pPr>
          <w:r w:rsidRPr="002572E2">
            <w:rPr>
              <w:rFonts w:cs="Arial"/>
              <w:color w:val="222222"/>
              <w:sz w:val="24"/>
              <w:szCs w:val="24"/>
              <w:shd w:val="clear" w:color="auto" w:fill="FFFFFF"/>
            </w:rPr>
            <w:t xml:space="preserve">ANGELOPOULOU, Eleni; BALFOUSSIA, </w:t>
          </w:r>
          <w:proofErr w:type="spellStart"/>
          <w:r w:rsidRPr="002572E2">
            <w:rPr>
              <w:rFonts w:cs="Arial"/>
              <w:color w:val="222222"/>
              <w:sz w:val="24"/>
              <w:szCs w:val="24"/>
              <w:shd w:val="clear" w:color="auto" w:fill="FFFFFF"/>
            </w:rPr>
            <w:t>Hiona</w:t>
          </w:r>
          <w:proofErr w:type="spellEnd"/>
          <w:r w:rsidRPr="002572E2">
            <w:rPr>
              <w:rFonts w:cs="Arial"/>
              <w:color w:val="222222"/>
              <w:sz w:val="24"/>
              <w:szCs w:val="24"/>
              <w:shd w:val="clear" w:color="auto" w:fill="FFFFFF"/>
            </w:rPr>
            <w:t>; GIBSON, Heather D. Building a financial conditions index for the euro area and selected euro area countries: what does it tell us about the crisis? </w:t>
          </w:r>
          <w:r w:rsidRPr="00DE49E4">
            <w:rPr>
              <w:rFonts w:cs="Arial"/>
              <w:b/>
              <w:bCs/>
              <w:color w:val="222222"/>
              <w:sz w:val="24"/>
              <w:szCs w:val="24"/>
              <w:shd w:val="clear" w:color="auto" w:fill="FFFFFF"/>
              <w:lang w:val="pt-BR"/>
            </w:rPr>
            <w:t xml:space="preserve">Economic </w:t>
          </w:r>
          <w:proofErr w:type="spellStart"/>
          <w:r w:rsidRPr="00DE49E4">
            <w:rPr>
              <w:rFonts w:cs="Arial"/>
              <w:b/>
              <w:bCs/>
              <w:color w:val="222222"/>
              <w:sz w:val="24"/>
              <w:szCs w:val="24"/>
              <w:shd w:val="clear" w:color="auto" w:fill="FFFFFF"/>
              <w:lang w:val="pt-BR"/>
            </w:rPr>
            <w:t>Modelling</w:t>
          </w:r>
          <w:proofErr w:type="spellEnd"/>
          <w:r w:rsidRPr="00DE49E4">
            <w:rPr>
              <w:rFonts w:cs="Arial"/>
              <w:color w:val="222222"/>
              <w:sz w:val="24"/>
              <w:szCs w:val="24"/>
              <w:shd w:val="clear" w:color="auto" w:fill="FFFFFF"/>
              <w:lang w:val="pt-BR"/>
            </w:rPr>
            <w:t>, v. 38, p. 392-403, 2014.</w:t>
          </w:r>
        </w:p>
        <w:p w14:paraId="25F87F38" w14:textId="77777777" w:rsidR="00DE49E4" w:rsidRPr="00DE49E4" w:rsidRDefault="00DE49E4" w:rsidP="00DE49E4">
          <w:pPr>
            <w:spacing w:line="276" w:lineRule="auto"/>
            <w:rPr>
              <w:rFonts w:cs="Arial"/>
              <w:sz w:val="24"/>
              <w:szCs w:val="24"/>
              <w:lang w:val="pt-BR"/>
            </w:rPr>
          </w:pPr>
          <w:r w:rsidRPr="00DE49E4">
            <w:rPr>
              <w:rFonts w:cs="Arial"/>
              <w:sz w:val="24"/>
              <w:szCs w:val="24"/>
              <w:lang w:val="pt-BR"/>
            </w:rPr>
            <w:t xml:space="preserve">AZZONI, Carlos Roberto; LATIF, Zeina Abdel: Indicador de movimentação econômica – Imec/Fipe: aspectos metodológicos e relevância como indicador antecedente da atividade econômica. </w:t>
          </w:r>
          <w:proofErr w:type="spellStart"/>
          <w:r w:rsidRPr="00DE49E4">
            <w:rPr>
              <w:rFonts w:cs="Arial"/>
              <w:b/>
              <w:sz w:val="24"/>
              <w:szCs w:val="24"/>
              <w:lang w:val="pt-BR"/>
            </w:rPr>
            <w:t>Seminario</w:t>
          </w:r>
          <w:proofErr w:type="spellEnd"/>
          <w:r w:rsidRPr="00DE49E4">
            <w:rPr>
              <w:rFonts w:cs="Arial"/>
              <w:b/>
              <w:sz w:val="24"/>
              <w:szCs w:val="24"/>
              <w:lang w:val="pt-BR"/>
            </w:rPr>
            <w:t xml:space="preserve"> sobre indicadores líderes y </w:t>
          </w:r>
          <w:proofErr w:type="spellStart"/>
          <w:r w:rsidRPr="00DE49E4">
            <w:rPr>
              <w:rFonts w:cs="Arial"/>
              <w:b/>
              <w:sz w:val="24"/>
              <w:szCs w:val="24"/>
              <w:lang w:val="pt-BR"/>
            </w:rPr>
            <w:t>encuestas</w:t>
          </w:r>
          <w:proofErr w:type="spellEnd"/>
          <w:r w:rsidRPr="00DE49E4">
            <w:rPr>
              <w:rFonts w:cs="Arial"/>
              <w:b/>
              <w:sz w:val="24"/>
              <w:szCs w:val="24"/>
              <w:lang w:val="pt-BR"/>
            </w:rPr>
            <w:t xml:space="preserve"> de expectativas, IPEA - CEPAL – OECD</w:t>
          </w:r>
          <w:r w:rsidRPr="00DE49E4">
            <w:rPr>
              <w:rFonts w:cs="Arial"/>
              <w:sz w:val="24"/>
              <w:szCs w:val="24"/>
              <w:lang w:val="pt-BR"/>
            </w:rPr>
            <w:t>, 2000.</w:t>
          </w:r>
        </w:p>
        <w:p w14:paraId="49353E44" w14:textId="77777777" w:rsidR="00DE49E4"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BAŃBURA, Marta et al. Now-casting and the real-time data flow. In: </w:t>
          </w:r>
          <w:r w:rsidRPr="002572E2">
            <w:rPr>
              <w:rFonts w:cs="Arial"/>
              <w:b/>
              <w:bCs/>
              <w:color w:val="222222"/>
              <w:sz w:val="24"/>
              <w:szCs w:val="24"/>
              <w:shd w:val="clear" w:color="auto" w:fill="FFFFFF"/>
            </w:rPr>
            <w:t>Handbook of economic forecasting</w:t>
          </w:r>
          <w:r w:rsidRPr="002572E2">
            <w:rPr>
              <w:rFonts w:cs="Arial"/>
              <w:color w:val="222222"/>
              <w:sz w:val="24"/>
              <w:szCs w:val="24"/>
              <w:shd w:val="clear" w:color="auto" w:fill="FFFFFF"/>
            </w:rPr>
            <w:t>. Elsevier, 2013. p. 195-237.</w:t>
          </w:r>
        </w:p>
        <w:p w14:paraId="1AA29604"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 xml:space="preserve">BANERJEE, </w:t>
          </w:r>
          <w:proofErr w:type="spellStart"/>
          <w:r w:rsidRPr="002572E2">
            <w:rPr>
              <w:rFonts w:cs="Arial"/>
              <w:color w:val="222222"/>
              <w:sz w:val="24"/>
              <w:szCs w:val="24"/>
              <w:shd w:val="clear" w:color="auto" w:fill="FFFFFF"/>
            </w:rPr>
            <w:t>Anindya</w:t>
          </w:r>
          <w:proofErr w:type="spellEnd"/>
          <w:r w:rsidRPr="002572E2">
            <w:rPr>
              <w:rFonts w:cs="Arial"/>
              <w:color w:val="222222"/>
              <w:sz w:val="24"/>
              <w:szCs w:val="24"/>
              <w:shd w:val="clear" w:color="auto" w:fill="FFFFFF"/>
            </w:rPr>
            <w:t>; MARCELLINO, Massimiliano; MASTEN, Igor. Forecasting macroeconomic variables using diffusion indexes in short samples with structural change. In: </w:t>
          </w:r>
          <w:r w:rsidRPr="002572E2">
            <w:rPr>
              <w:rFonts w:cs="Arial"/>
              <w:b/>
              <w:bCs/>
              <w:color w:val="222222"/>
              <w:sz w:val="24"/>
              <w:szCs w:val="24"/>
              <w:shd w:val="clear" w:color="auto" w:fill="FFFFFF"/>
            </w:rPr>
            <w:t>Forecasting in the presence of structural breaks and model uncertainty</w:t>
          </w:r>
          <w:r w:rsidRPr="002572E2">
            <w:rPr>
              <w:rFonts w:cs="Arial"/>
              <w:color w:val="222222"/>
              <w:sz w:val="24"/>
              <w:szCs w:val="24"/>
              <w:shd w:val="clear" w:color="auto" w:fill="FFFFFF"/>
            </w:rPr>
            <w:t>. Emerald Group Publishing Limited, 2008.</w:t>
          </w:r>
        </w:p>
        <w:p w14:paraId="6A61CCBA" w14:textId="77777777" w:rsidR="00DE49E4" w:rsidRPr="00DE49E4" w:rsidRDefault="00DE49E4" w:rsidP="00DE49E4">
          <w:pPr>
            <w:spacing w:line="276" w:lineRule="auto"/>
            <w:rPr>
              <w:rFonts w:cs="Arial"/>
              <w:color w:val="222222"/>
              <w:sz w:val="24"/>
              <w:szCs w:val="24"/>
              <w:shd w:val="clear" w:color="auto" w:fill="FFFFFF"/>
              <w:lang w:val="pt-BR"/>
            </w:rPr>
          </w:pPr>
          <w:r w:rsidRPr="002572E2">
            <w:rPr>
              <w:rFonts w:cs="Arial"/>
              <w:color w:val="222222"/>
              <w:sz w:val="24"/>
              <w:szCs w:val="24"/>
              <w:shd w:val="clear" w:color="auto" w:fill="FFFFFF"/>
            </w:rPr>
            <w:t>BATES, Brandon J. et al. Consistent factor estimation in dynamic factor models with structural instability. </w:t>
          </w:r>
          <w:proofErr w:type="spellStart"/>
          <w:r w:rsidRPr="00DE49E4">
            <w:rPr>
              <w:rFonts w:cs="Arial"/>
              <w:b/>
              <w:bCs/>
              <w:color w:val="222222"/>
              <w:sz w:val="24"/>
              <w:szCs w:val="24"/>
              <w:shd w:val="clear" w:color="auto" w:fill="FFFFFF"/>
              <w:lang w:val="pt-BR"/>
            </w:rPr>
            <w:t>Journal</w:t>
          </w:r>
          <w:proofErr w:type="spellEnd"/>
          <w:r w:rsidRPr="00DE49E4">
            <w:rPr>
              <w:rFonts w:cs="Arial"/>
              <w:b/>
              <w:bCs/>
              <w:color w:val="222222"/>
              <w:sz w:val="24"/>
              <w:szCs w:val="24"/>
              <w:shd w:val="clear" w:color="auto" w:fill="FFFFFF"/>
              <w:lang w:val="pt-BR"/>
            </w:rPr>
            <w:t xml:space="preserve"> </w:t>
          </w:r>
          <w:proofErr w:type="spellStart"/>
          <w:r w:rsidRPr="00DE49E4">
            <w:rPr>
              <w:rFonts w:cs="Arial"/>
              <w:b/>
              <w:bCs/>
              <w:color w:val="222222"/>
              <w:sz w:val="24"/>
              <w:szCs w:val="24"/>
              <w:shd w:val="clear" w:color="auto" w:fill="FFFFFF"/>
              <w:lang w:val="pt-BR"/>
            </w:rPr>
            <w:t>of</w:t>
          </w:r>
          <w:proofErr w:type="spellEnd"/>
          <w:r w:rsidRPr="00DE49E4">
            <w:rPr>
              <w:rFonts w:cs="Arial"/>
              <w:b/>
              <w:bCs/>
              <w:color w:val="222222"/>
              <w:sz w:val="24"/>
              <w:szCs w:val="24"/>
              <w:shd w:val="clear" w:color="auto" w:fill="FFFFFF"/>
              <w:lang w:val="pt-BR"/>
            </w:rPr>
            <w:t xml:space="preserve"> </w:t>
          </w:r>
          <w:proofErr w:type="spellStart"/>
          <w:r w:rsidRPr="00DE49E4">
            <w:rPr>
              <w:rFonts w:cs="Arial"/>
              <w:b/>
              <w:bCs/>
              <w:color w:val="222222"/>
              <w:sz w:val="24"/>
              <w:szCs w:val="24"/>
              <w:shd w:val="clear" w:color="auto" w:fill="FFFFFF"/>
              <w:lang w:val="pt-BR"/>
            </w:rPr>
            <w:t>Econometrics</w:t>
          </w:r>
          <w:proofErr w:type="spellEnd"/>
          <w:r w:rsidRPr="00DE49E4">
            <w:rPr>
              <w:rFonts w:cs="Arial"/>
              <w:color w:val="222222"/>
              <w:sz w:val="24"/>
              <w:szCs w:val="24"/>
              <w:shd w:val="clear" w:color="auto" w:fill="FFFFFF"/>
              <w:lang w:val="pt-BR"/>
            </w:rPr>
            <w:t>, v. 177, n. 2, p. 289-304, 2013.</w:t>
          </w:r>
        </w:p>
        <w:p w14:paraId="44F7DB07" w14:textId="77777777" w:rsidR="00DE49E4" w:rsidRPr="00DE49E4" w:rsidRDefault="00DE49E4" w:rsidP="00DE49E4">
          <w:pPr>
            <w:spacing w:line="276" w:lineRule="auto"/>
            <w:rPr>
              <w:rFonts w:eastAsia="Calibri" w:cs="Arial"/>
              <w:sz w:val="24"/>
              <w:szCs w:val="24"/>
              <w:lang w:val="pt-BR"/>
            </w:rPr>
          </w:pPr>
          <w:r w:rsidRPr="00DE49E4">
            <w:rPr>
              <w:rFonts w:cs="Arial"/>
              <w:color w:val="222222"/>
              <w:sz w:val="24"/>
              <w:szCs w:val="24"/>
              <w:shd w:val="clear" w:color="auto" w:fill="FFFFFF"/>
              <w:lang w:val="pt-BR"/>
            </w:rPr>
            <w:t xml:space="preserve">BCB. Banco Central do Brasil. </w:t>
          </w:r>
          <w:r w:rsidRPr="00D92BB3">
            <w:t xml:space="preserve">Financial Conditions Indicator. </w:t>
          </w:r>
          <w:r w:rsidRPr="00D92BB3">
            <w:rPr>
              <w:b/>
              <w:bCs/>
            </w:rPr>
            <w:t>March 2022 Inflation Report</w:t>
          </w:r>
          <w:r w:rsidRPr="00D92BB3">
            <w:t xml:space="preserve">. </w:t>
          </w:r>
          <w:r w:rsidRPr="00DE49E4">
            <w:rPr>
              <w:lang w:val="pt-BR"/>
            </w:rPr>
            <w:t>Disponível em &lt;https://www.bcb.gov.br/content/ri/inflationreport/202003/ri202003b8i.pdf&gt;. Acesso em 14 de julho de 2022.</w:t>
          </w:r>
        </w:p>
        <w:p w14:paraId="739A851D" w14:textId="77777777" w:rsidR="00DE49E4" w:rsidRPr="002572E2" w:rsidRDefault="00DE49E4" w:rsidP="00DE49E4">
          <w:pPr>
            <w:spacing w:line="276" w:lineRule="auto"/>
            <w:rPr>
              <w:rFonts w:cs="Arial"/>
              <w:color w:val="222222"/>
              <w:sz w:val="24"/>
              <w:szCs w:val="24"/>
              <w:shd w:val="clear" w:color="auto" w:fill="FFFFFF"/>
            </w:rPr>
          </w:pPr>
          <w:r w:rsidRPr="00DE49E4">
            <w:rPr>
              <w:rFonts w:cs="Arial"/>
              <w:color w:val="222222"/>
              <w:sz w:val="24"/>
              <w:szCs w:val="24"/>
              <w:shd w:val="clear" w:color="auto" w:fill="FFFFFF"/>
              <w:lang w:val="pt-BR"/>
            </w:rPr>
            <w:t>BEATON, Kimberly; LALONDE, René; LUU, Corinne. </w:t>
          </w:r>
          <w:r w:rsidRPr="002572E2">
            <w:rPr>
              <w:rFonts w:cs="Arial"/>
              <w:b/>
              <w:bCs/>
              <w:color w:val="222222"/>
              <w:sz w:val="24"/>
              <w:szCs w:val="24"/>
              <w:shd w:val="clear" w:color="auto" w:fill="FFFFFF"/>
            </w:rPr>
            <w:t>A financial conditions index for the United States</w:t>
          </w:r>
          <w:r w:rsidRPr="002572E2">
            <w:rPr>
              <w:rFonts w:cs="Arial"/>
              <w:color w:val="222222"/>
              <w:sz w:val="24"/>
              <w:szCs w:val="24"/>
              <w:shd w:val="clear" w:color="auto" w:fill="FFFFFF"/>
            </w:rPr>
            <w:t>. Bank of Canada, 2009.</w:t>
          </w:r>
        </w:p>
        <w:p w14:paraId="09F1A71E"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BRAVE, Scott A.; BUTTERS, R. Andrew. Monitoring financial stability: A financial conditions index approach. </w:t>
          </w:r>
          <w:r w:rsidRPr="002572E2">
            <w:rPr>
              <w:rFonts w:cs="Arial"/>
              <w:b/>
              <w:bCs/>
              <w:color w:val="222222"/>
              <w:sz w:val="24"/>
              <w:szCs w:val="24"/>
              <w:shd w:val="clear" w:color="auto" w:fill="FFFFFF"/>
            </w:rPr>
            <w:t>Economic Perspectives</w:t>
          </w:r>
          <w:r w:rsidRPr="002572E2">
            <w:rPr>
              <w:rFonts w:cs="Arial"/>
              <w:color w:val="222222"/>
              <w:sz w:val="24"/>
              <w:szCs w:val="24"/>
              <w:shd w:val="clear" w:color="auto" w:fill="FFFFFF"/>
            </w:rPr>
            <w:t>, v. 35, n. 1, p. 22, 2011.</w:t>
          </w:r>
        </w:p>
        <w:p w14:paraId="16A4EDDC" w14:textId="77777777" w:rsidR="00DE49E4" w:rsidRPr="002572E2" w:rsidRDefault="00DE49E4" w:rsidP="00DE49E4">
          <w:pPr>
            <w:spacing w:line="276" w:lineRule="auto"/>
            <w:rPr>
              <w:rFonts w:cs="Arial"/>
              <w:sz w:val="24"/>
              <w:szCs w:val="24"/>
            </w:rPr>
          </w:pPr>
          <w:r w:rsidRPr="002572E2">
            <w:rPr>
              <w:rFonts w:cs="Arial"/>
              <w:sz w:val="24"/>
              <w:szCs w:val="24"/>
            </w:rPr>
            <w:t xml:space="preserve">DAGUM, Estela B.  Revisions of Time Varying Seasonal Filters, </w:t>
          </w:r>
          <w:r w:rsidRPr="002572E2">
            <w:rPr>
              <w:rFonts w:cs="Arial"/>
              <w:b/>
              <w:sz w:val="24"/>
              <w:szCs w:val="24"/>
            </w:rPr>
            <w:t>Journal of Forecasting</w:t>
          </w:r>
          <w:r w:rsidRPr="002572E2">
            <w:rPr>
              <w:rFonts w:cs="Arial"/>
              <w:sz w:val="24"/>
              <w:szCs w:val="24"/>
            </w:rPr>
            <w:t>,1 (2) April-June 1982.</w:t>
          </w:r>
        </w:p>
        <w:p w14:paraId="5045E118" w14:textId="77777777" w:rsidR="00DE49E4" w:rsidRPr="00DE49E4" w:rsidRDefault="00DE49E4" w:rsidP="00DE49E4">
          <w:pPr>
            <w:spacing w:line="276" w:lineRule="auto"/>
            <w:rPr>
              <w:rFonts w:cs="Arial"/>
              <w:sz w:val="24"/>
              <w:szCs w:val="24"/>
              <w:lang w:val="pt-BR"/>
            </w:rPr>
          </w:pPr>
          <w:r w:rsidRPr="00DE49E4">
            <w:rPr>
              <w:rFonts w:cs="Arial"/>
              <w:sz w:val="24"/>
              <w:szCs w:val="24"/>
              <w:lang w:val="pt-BR"/>
            </w:rPr>
            <w:t xml:space="preserve">DAGUM, Estela Bee- O método de ajuste sazonal X11-ARIMA, </w:t>
          </w:r>
          <w:r w:rsidRPr="00DE49E4">
            <w:rPr>
              <w:rFonts w:cs="Arial"/>
              <w:b/>
              <w:sz w:val="24"/>
              <w:szCs w:val="24"/>
              <w:lang w:val="pt-BR"/>
            </w:rPr>
            <w:t xml:space="preserve">Ottawa </w:t>
          </w:r>
          <w:proofErr w:type="spellStart"/>
          <w:r w:rsidRPr="00DE49E4">
            <w:rPr>
              <w:rFonts w:cs="Arial"/>
              <w:b/>
              <w:sz w:val="24"/>
              <w:szCs w:val="24"/>
              <w:lang w:val="pt-BR"/>
            </w:rPr>
            <w:t>Statistics</w:t>
          </w:r>
          <w:proofErr w:type="spellEnd"/>
          <w:r w:rsidRPr="00DE49E4">
            <w:rPr>
              <w:rFonts w:cs="Arial"/>
              <w:b/>
              <w:sz w:val="24"/>
              <w:szCs w:val="24"/>
              <w:lang w:val="pt-BR"/>
            </w:rPr>
            <w:t xml:space="preserve"> Canada</w:t>
          </w:r>
          <w:r w:rsidRPr="00DE49E4">
            <w:rPr>
              <w:rFonts w:cs="Arial"/>
              <w:sz w:val="24"/>
              <w:szCs w:val="24"/>
              <w:lang w:val="pt-BR"/>
            </w:rPr>
            <w:t>, 1980.</w:t>
          </w:r>
        </w:p>
        <w:p w14:paraId="23D93D32"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lastRenderedPageBreak/>
            <w:t xml:space="preserve">DAVIS, E. Philip; KIRBY, Simon; WARREN, James. </w:t>
          </w:r>
          <w:r w:rsidRPr="002572E2">
            <w:rPr>
              <w:rFonts w:cs="Arial"/>
              <w:b/>
              <w:bCs/>
              <w:color w:val="222222"/>
              <w:sz w:val="24"/>
              <w:szCs w:val="24"/>
              <w:shd w:val="clear" w:color="auto" w:fill="FFFFFF"/>
            </w:rPr>
            <w:t>The estimation of financial conditions indices for the major OECD countries</w:t>
          </w:r>
          <w:r w:rsidRPr="002572E2">
            <w:rPr>
              <w:rFonts w:cs="Arial"/>
              <w:color w:val="222222"/>
              <w:sz w:val="24"/>
              <w:szCs w:val="24"/>
              <w:shd w:val="clear" w:color="auto" w:fill="FFFFFF"/>
            </w:rPr>
            <w:t>. 2016.</w:t>
          </w:r>
        </w:p>
        <w:p w14:paraId="600D7B15"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 xml:space="preserve">FREEDMAN, Charles. </w:t>
          </w:r>
          <w:proofErr w:type="spellStart"/>
          <w:r w:rsidRPr="002572E2">
            <w:rPr>
              <w:rFonts w:cs="Arial"/>
              <w:color w:val="222222"/>
              <w:sz w:val="24"/>
              <w:szCs w:val="24"/>
              <w:shd w:val="clear" w:color="auto" w:fill="FFFFFF"/>
            </w:rPr>
            <w:t>i</w:t>
          </w:r>
          <w:proofErr w:type="spellEnd"/>
          <w:r w:rsidRPr="002572E2">
            <w:rPr>
              <w:rFonts w:cs="Arial"/>
              <w:color w:val="222222"/>
              <w:sz w:val="24"/>
              <w:szCs w:val="24"/>
              <w:shd w:val="clear" w:color="auto" w:fill="FFFFFF"/>
            </w:rPr>
            <w:t xml:space="preserve">. The Use of Indicators and of the Monetary Conditions Index in Canada. </w:t>
          </w:r>
          <w:proofErr w:type="spellStart"/>
          <w:r w:rsidRPr="002572E2">
            <w:rPr>
              <w:rFonts w:cs="Arial"/>
              <w:color w:val="222222"/>
              <w:sz w:val="24"/>
              <w:szCs w:val="24"/>
              <w:shd w:val="clear" w:color="auto" w:fill="FFFFFF"/>
            </w:rPr>
            <w:t>jIn</w:t>
          </w:r>
          <w:proofErr w:type="spellEnd"/>
          <w:r w:rsidRPr="002572E2">
            <w:rPr>
              <w:rFonts w:cs="Arial"/>
              <w:color w:val="222222"/>
              <w:sz w:val="24"/>
              <w:szCs w:val="24"/>
              <w:shd w:val="clear" w:color="auto" w:fill="FFFFFF"/>
            </w:rPr>
            <w:t xml:space="preserve"> Frameworks for Monetary Stability: Policy Issues and Country Experiences, 458I76, edited by T. </w:t>
          </w:r>
          <w:proofErr w:type="spellStart"/>
          <w:r w:rsidRPr="002572E2">
            <w:rPr>
              <w:rFonts w:cs="Arial"/>
              <w:color w:val="222222"/>
              <w:sz w:val="24"/>
              <w:szCs w:val="24"/>
              <w:shd w:val="clear" w:color="auto" w:fill="FFFFFF"/>
            </w:rPr>
            <w:t>Baliño</w:t>
          </w:r>
          <w:proofErr w:type="spellEnd"/>
          <w:r w:rsidRPr="002572E2">
            <w:rPr>
              <w:rFonts w:cs="Arial"/>
              <w:color w:val="222222"/>
              <w:sz w:val="24"/>
              <w:szCs w:val="24"/>
              <w:shd w:val="clear" w:color="auto" w:fill="FFFFFF"/>
            </w:rPr>
            <w:t xml:space="preserve"> and C. </w:t>
          </w:r>
          <w:proofErr w:type="spellStart"/>
          <w:r w:rsidRPr="002572E2">
            <w:rPr>
              <w:rFonts w:cs="Arial"/>
              <w:color w:val="222222"/>
              <w:sz w:val="24"/>
              <w:szCs w:val="24"/>
              <w:shd w:val="clear" w:color="auto" w:fill="FFFFFF"/>
            </w:rPr>
            <w:t>Cottarelli</w:t>
          </w:r>
          <w:proofErr w:type="spellEnd"/>
          <w:r w:rsidRPr="002572E2">
            <w:rPr>
              <w:rFonts w:cs="Arial"/>
              <w:color w:val="222222"/>
              <w:sz w:val="24"/>
              <w:szCs w:val="24"/>
              <w:shd w:val="clear" w:color="auto" w:fill="FFFFFF"/>
            </w:rPr>
            <w:t>. </w:t>
          </w:r>
          <w:r w:rsidRPr="002572E2">
            <w:rPr>
              <w:rFonts w:cs="Arial"/>
              <w:b/>
              <w:bCs/>
              <w:color w:val="222222"/>
              <w:sz w:val="24"/>
              <w:szCs w:val="24"/>
              <w:shd w:val="clear" w:color="auto" w:fill="FFFFFF"/>
            </w:rPr>
            <w:t>International Monetary Fund</w:t>
          </w:r>
          <w:r w:rsidRPr="002572E2">
            <w:rPr>
              <w:rFonts w:cs="Arial"/>
              <w:color w:val="222222"/>
              <w:sz w:val="24"/>
              <w:szCs w:val="24"/>
              <w:shd w:val="clear" w:color="auto" w:fill="FFFFFF"/>
            </w:rPr>
            <w:t>, 1994.</w:t>
          </w:r>
        </w:p>
        <w:p w14:paraId="0037BF42" w14:textId="77777777" w:rsidR="00DE49E4"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FREEDMAN, Charles. The role of monetary conditions and the monetary conditions index in the conduct of policy. </w:t>
          </w:r>
          <w:r w:rsidRPr="002572E2">
            <w:rPr>
              <w:rFonts w:cs="Arial"/>
              <w:b/>
              <w:bCs/>
              <w:color w:val="222222"/>
              <w:sz w:val="24"/>
              <w:szCs w:val="24"/>
              <w:shd w:val="clear" w:color="auto" w:fill="FFFFFF"/>
            </w:rPr>
            <w:t>The Transmission of Monetary Policy in Canada</w:t>
          </w:r>
          <w:r w:rsidRPr="002572E2">
            <w:rPr>
              <w:rFonts w:cs="Arial"/>
              <w:color w:val="222222"/>
              <w:sz w:val="24"/>
              <w:szCs w:val="24"/>
              <w:shd w:val="clear" w:color="auto" w:fill="FFFFFF"/>
            </w:rPr>
            <w:t>, v. 1, p. 81-86, 1996.</w:t>
          </w:r>
        </w:p>
        <w:p w14:paraId="75B0E64B" w14:textId="77777777" w:rsidR="00DE49E4" w:rsidRPr="00B56114" w:rsidRDefault="00DE49E4" w:rsidP="00DE49E4">
          <w:pPr>
            <w:spacing w:line="276" w:lineRule="auto"/>
            <w:rPr>
              <w:rFonts w:cs="Arial"/>
              <w:color w:val="222222"/>
              <w:sz w:val="32"/>
              <w:szCs w:val="24"/>
              <w:shd w:val="clear" w:color="auto" w:fill="FFFFFF"/>
            </w:rPr>
          </w:pPr>
          <w:r w:rsidRPr="00B56114">
            <w:rPr>
              <w:rFonts w:cs="Arial"/>
              <w:color w:val="222222"/>
              <w:sz w:val="24"/>
              <w:szCs w:val="20"/>
              <w:shd w:val="clear" w:color="auto" w:fill="FFFFFF"/>
            </w:rPr>
            <w:t>GOODHART, Charles et al. Asset prices, financial conditions, and the transmission of monetary policy. In: </w:t>
          </w:r>
          <w:r w:rsidRPr="00B56114">
            <w:rPr>
              <w:rFonts w:cs="Arial"/>
              <w:b/>
              <w:bCs/>
              <w:color w:val="222222"/>
              <w:sz w:val="24"/>
              <w:szCs w:val="20"/>
              <w:shd w:val="clear" w:color="auto" w:fill="FFFFFF"/>
            </w:rPr>
            <w:t xml:space="preserve">conference on asset prices, exchange rates, and Monetary Policy, </w:t>
          </w:r>
          <w:r w:rsidRPr="00B56114">
            <w:rPr>
              <w:rFonts w:cs="Arial"/>
              <w:bCs/>
              <w:color w:val="222222"/>
              <w:sz w:val="24"/>
              <w:szCs w:val="20"/>
              <w:shd w:val="clear" w:color="auto" w:fill="FFFFFF"/>
            </w:rPr>
            <w:t>Stanford University</w:t>
          </w:r>
          <w:r w:rsidRPr="00B56114">
            <w:rPr>
              <w:rFonts w:cs="Arial"/>
              <w:color w:val="222222"/>
              <w:sz w:val="24"/>
              <w:szCs w:val="20"/>
              <w:shd w:val="clear" w:color="auto" w:fill="FFFFFF"/>
            </w:rPr>
            <w:t xml:space="preserve">. </w:t>
          </w:r>
          <w:r w:rsidRPr="00A409E6">
            <w:rPr>
              <w:rFonts w:cs="Arial"/>
              <w:color w:val="222222"/>
              <w:sz w:val="24"/>
              <w:szCs w:val="20"/>
              <w:shd w:val="clear" w:color="auto" w:fill="FFFFFF"/>
            </w:rPr>
            <w:t>2001. p. 2-3.</w:t>
          </w:r>
        </w:p>
        <w:p w14:paraId="1E7FC89B"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 xml:space="preserve">JABEENM, </w:t>
          </w:r>
          <w:proofErr w:type="spellStart"/>
          <w:r w:rsidRPr="002572E2">
            <w:rPr>
              <w:rFonts w:cs="Arial"/>
              <w:color w:val="222222"/>
              <w:sz w:val="24"/>
              <w:szCs w:val="24"/>
              <w:shd w:val="clear" w:color="auto" w:fill="FFFFFF"/>
            </w:rPr>
            <w:t>Hummaira</w:t>
          </w:r>
          <w:proofErr w:type="spellEnd"/>
          <w:r w:rsidRPr="002572E2">
            <w:rPr>
              <w:rFonts w:cs="Arial"/>
              <w:color w:val="222222"/>
              <w:sz w:val="24"/>
              <w:szCs w:val="24"/>
              <w:shd w:val="clear" w:color="auto" w:fill="FFFFFF"/>
            </w:rPr>
            <w:t xml:space="preserve">; QURESHI, M. Nadeem. Financial Condition Index (FCI) for </w:t>
          </w:r>
          <w:proofErr w:type="gramStart"/>
          <w:r w:rsidRPr="002572E2">
            <w:rPr>
              <w:rFonts w:cs="Arial"/>
              <w:color w:val="222222"/>
              <w:sz w:val="24"/>
              <w:szCs w:val="24"/>
              <w:shd w:val="clear" w:color="auto" w:fill="FFFFFF"/>
            </w:rPr>
            <w:t>the Pakistan</w:t>
          </w:r>
          <w:proofErr w:type="gramEnd"/>
          <w:r w:rsidRPr="002572E2">
            <w:rPr>
              <w:rFonts w:cs="Arial"/>
              <w:color w:val="222222"/>
              <w:sz w:val="24"/>
              <w:szCs w:val="24"/>
              <w:shd w:val="clear" w:color="auto" w:fill="FFFFFF"/>
            </w:rPr>
            <w:t>. </w:t>
          </w:r>
          <w:r w:rsidRPr="002572E2">
            <w:rPr>
              <w:rFonts w:cs="Arial"/>
              <w:b/>
              <w:bCs/>
              <w:color w:val="222222"/>
              <w:sz w:val="24"/>
              <w:szCs w:val="24"/>
              <w:shd w:val="clear" w:color="auto" w:fill="FFFFFF"/>
            </w:rPr>
            <w:t>Indian Journal of Science and Technology</w:t>
          </w:r>
          <w:r w:rsidRPr="002572E2">
            <w:rPr>
              <w:rFonts w:cs="Arial"/>
              <w:color w:val="222222"/>
              <w:sz w:val="24"/>
              <w:szCs w:val="24"/>
              <w:shd w:val="clear" w:color="auto" w:fill="FFFFFF"/>
            </w:rPr>
            <w:t>, v. 12, n. 21, p. 1-8, 2019.</w:t>
          </w:r>
        </w:p>
        <w:p w14:paraId="273F9FD4" w14:textId="77777777" w:rsidR="00DE49E4" w:rsidRPr="002572E2" w:rsidRDefault="00DE49E4" w:rsidP="00DE49E4">
          <w:pPr>
            <w:autoSpaceDE w:val="0"/>
            <w:autoSpaceDN w:val="0"/>
            <w:adjustRightInd w:val="0"/>
            <w:spacing w:line="276" w:lineRule="auto"/>
            <w:rPr>
              <w:rFonts w:cs="Arial"/>
              <w:sz w:val="24"/>
              <w:szCs w:val="24"/>
            </w:rPr>
          </w:pPr>
          <w:r w:rsidRPr="002572E2">
            <w:rPr>
              <w:rFonts w:cs="Arial"/>
              <w:sz w:val="24"/>
              <w:szCs w:val="24"/>
            </w:rPr>
            <w:t xml:space="preserve">KAISER, H.F. The application of electronic computers to factor analysis. </w:t>
          </w:r>
          <w:r w:rsidRPr="002572E2">
            <w:rPr>
              <w:rFonts w:cs="Arial"/>
              <w:b/>
              <w:sz w:val="24"/>
              <w:szCs w:val="24"/>
            </w:rPr>
            <w:t>Educational and Psychological Measurement</w:t>
          </w:r>
          <w:r w:rsidRPr="002572E2">
            <w:rPr>
              <w:rFonts w:cs="Arial"/>
              <w:sz w:val="24"/>
              <w:szCs w:val="24"/>
            </w:rPr>
            <w:t>, v.20.p.111-117.1960.</w:t>
          </w:r>
        </w:p>
        <w:p w14:paraId="4EE3405C" w14:textId="77777777" w:rsidR="00DE49E4" w:rsidRPr="002572E2"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KOOP, Gary; KOROBILIS, Dimitris. A new index of financial conditions. </w:t>
          </w:r>
          <w:r w:rsidRPr="002572E2">
            <w:rPr>
              <w:rFonts w:cs="Arial"/>
              <w:b/>
              <w:bCs/>
              <w:color w:val="222222"/>
              <w:sz w:val="24"/>
              <w:szCs w:val="24"/>
              <w:shd w:val="clear" w:color="auto" w:fill="FFFFFF"/>
            </w:rPr>
            <w:t>European Economic Review</w:t>
          </w:r>
          <w:r w:rsidRPr="002572E2">
            <w:rPr>
              <w:rFonts w:cs="Arial"/>
              <w:color w:val="222222"/>
              <w:sz w:val="24"/>
              <w:szCs w:val="24"/>
              <w:shd w:val="clear" w:color="auto" w:fill="FFFFFF"/>
            </w:rPr>
            <w:t>, v. 71, p. 101-116, 2014.</w:t>
          </w:r>
        </w:p>
        <w:p w14:paraId="7F28FA09" w14:textId="77777777" w:rsidR="00DE49E4" w:rsidRPr="002572E2" w:rsidRDefault="00DE49E4" w:rsidP="00DE49E4">
          <w:pPr>
            <w:autoSpaceDE w:val="0"/>
            <w:autoSpaceDN w:val="0"/>
            <w:adjustRightInd w:val="0"/>
            <w:spacing w:line="276" w:lineRule="auto"/>
            <w:rPr>
              <w:rFonts w:cs="Arial"/>
              <w:sz w:val="24"/>
              <w:szCs w:val="24"/>
            </w:rPr>
          </w:pPr>
          <w:r w:rsidRPr="002572E2">
            <w:rPr>
              <w:rFonts w:cs="Arial"/>
              <w:sz w:val="24"/>
              <w:szCs w:val="24"/>
            </w:rPr>
            <w:t xml:space="preserve">LAWLEY, D.N. The estimation of factor </w:t>
          </w:r>
          <w:proofErr w:type="spellStart"/>
          <w:r w:rsidRPr="002572E2">
            <w:rPr>
              <w:rFonts w:cs="Arial"/>
              <w:sz w:val="24"/>
              <w:szCs w:val="24"/>
            </w:rPr>
            <w:t>loandings</w:t>
          </w:r>
          <w:proofErr w:type="spellEnd"/>
          <w:r w:rsidRPr="002572E2">
            <w:rPr>
              <w:rFonts w:cs="Arial"/>
              <w:sz w:val="24"/>
              <w:szCs w:val="24"/>
            </w:rPr>
            <w:t xml:space="preserve"> by the method of maximum likelihood. </w:t>
          </w:r>
          <w:r w:rsidRPr="002572E2">
            <w:rPr>
              <w:rFonts w:cs="Arial"/>
              <w:b/>
              <w:sz w:val="24"/>
              <w:szCs w:val="24"/>
            </w:rPr>
            <w:t>Proceedings of the Royal Society of Edinburgh</w:t>
          </w:r>
          <w:r w:rsidRPr="002572E2">
            <w:rPr>
              <w:rFonts w:cs="Arial"/>
              <w:sz w:val="24"/>
              <w:szCs w:val="24"/>
            </w:rPr>
            <w:t>, v,.60, n 2, p. 47-58.abr 1940.</w:t>
          </w:r>
        </w:p>
        <w:p w14:paraId="620D2BB2" w14:textId="77777777" w:rsidR="00DE49E4" w:rsidRPr="002572E2" w:rsidRDefault="00DE49E4" w:rsidP="00DE49E4">
          <w:pPr>
            <w:spacing w:line="276" w:lineRule="auto"/>
            <w:rPr>
              <w:rFonts w:eastAsia="Calibri" w:cs="Arial"/>
              <w:sz w:val="24"/>
              <w:szCs w:val="24"/>
            </w:rPr>
          </w:pPr>
          <w:r w:rsidRPr="002572E2">
            <w:rPr>
              <w:rFonts w:cs="Arial"/>
              <w:color w:val="222222"/>
              <w:sz w:val="24"/>
              <w:szCs w:val="24"/>
              <w:shd w:val="clear" w:color="auto" w:fill="FFFFFF"/>
            </w:rPr>
            <w:t>MONTAGNOLI, Alberto et al. Financial Condition Index and interest rate settings: a comparative analysis. </w:t>
          </w:r>
          <w:proofErr w:type="spellStart"/>
          <w:r w:rsidRPr="002572E2">
            <w:rPr>
              <w:rFonts w:cs="Arial"/>
              <w:b/>
              <w:bCs/>
              <w:color w:val="222222"/>
              <w:sz w:val="24"/>
              <w:szCs w:val="24"/>
              <w:shd w:val="clear" w:color="auto" w:fill="FFFFFF"/>
            </w:rPr>
            <w:t>Istituto</w:t>
          </w:r>
          <w:proofErr w:type="spellEnd"/>
          <w:r w:rsidRPr="002572E2">
            <w:rPr>
              <w:rFonts w:cs="Arial"/>
              <w:b/>
              <w:bCs/>
              <w:color w:val="222222"/>
              <w:sz w:val="24"/>
              <w:szCs w:val="24"/>
              <w:shd w:val="clear" w:color="auto" w:fill="FFFFFF"/>
            </w:rPr>
            <w:t xml:space="preserve"> di </w:t>
          </w:r>
          <w:proofErr w:type="spellStart"/>
          <w:r w:rsidRPr="002572E2">
            <w:rPr>
              <w:rFonts w:cs="Arial"/>
              <w:b/>
              <w:bCs/>
              <w:color w:val="222222"/>
              <w:sz w:val="24"/>
              <w:szCs w:val="24"/>
              <w:shd w:val="clear" w:color="auto" w:fill="FFFFFF"/>
            </w:rPr>
            <w:t>Studi</w:t>
          </w:r>
          <w:proofErr w:type="spellEnd"/>
          <w:r w:rsidRPr="002572E2">
            <w:rPr>
              <w:rFonts w:cs="Arial"/>
              <w:b/>
              <w:bCs/>
              <w:color w:val="222222"/>
              <w:sz w:val="24"/>
              <w:szCs w:val="24"/>
              <w:shd w:val="clear" w:color="auto" w:fill="FFFFFF"/>
            </w:rPr>
            <w:t xml:space="preserve"> Economici Working Paper</w:t>
          </w:r>
          <w:r w:rsidRPr="002572E2">
            <w:rPr>
              <w:rFonts w:cs="Arial"/>
              <w:color w:val="222222"/>
              <w:sz w:val="24"/>
              <w:szCs w:val="24"/>
              <w:shd w:val="clear" w:color="auto" w:fill="FFFFFF"/>
            </w:rPr>
            <w:t>, v. 8, p. 2005, 2005.</w:t>
          </w:r>
        </w:p>
        <w:p w14:paraId="2E523264" w14:textId="77777777" w:rsidR="00DE49E4" w:rsidRPr="002572E2" w:rsidRDefault="00DE49E4" w:rsidP="00DE49E4">
          <w:pPr>
            <w:spacing w:line="276" w:lineRule="auto"/>
            <w:rPr>
              <w:rFonts w:eastAsia="Calibri" w:cs="Arial"/>
              <w:sz w:val="24"/>
              <w:szCs w:val="24"/>
            </w:rPr>
          </w:pPr>
          <w:r w:rsidRPr="002572E2">
            <w:rPr>
              <w:rFonts w:eastAsia="Calibri" w:cs="Arial"/>
              <w:sz w:val="24"/>
              <w:szCs w:val="24"/>
            </w:rPr>
            <w:t xml:space="preserve">MAYES, </w:t>
          </w:r>
          <w:proofErr w:type="spellStart"/>
          <w:r w:rsidRPr="002572E2">
            <w:rPr>
              <w:rFonts w:eastAsia="Calibri" w:cs="Arial"/>
              <w:sz w:val="24"/>
              <w:szCs w:val="24"/>
            </w:rPr>
            <w:t>Dadvid</w:t>
          </w:r>
          <w:proofErr w:type="spellEnd"/>
          <w:r w:rsidRPr="002572E2">
            <w:rPr>
              <w:rFonts w:eastAsia="Calibri" w:cs="Arial"/>
              <w:sz w:val="24"/>
              <w:szCs w:val="24"/>
            </w:rPr>
            <w:t xml:space="preserve">; VIRÉN, Matti, </w:t>
          </w:r>
          <w:r w:rsidRPr="002572E2">
            <w:rPr>
              <w:rFonts w:eastAsia="Calibri" w:cs="Arial"/>
              <w:b/>
              <w:bCs/>
              <w:sz w:val="24"/>
              <w:szCs w:val="24"/>
            </w:rPr>
            <w:t>Financial Condition Index</w:t>
          </w:r>
          <w:r w:rsidRPr="002572E2">
            <w:rPr>
              <w:rFonts w:eastAsia="Calibri" w:cs="Arial"/>
              <w:sz w:val="24"/>
              <w:szCs w:val="24"/>
            </w:rPr>
            <w:t>, Bank of Finland, Research Department 19.9.2001, 2001.</w:t>
          </w:r>
        </w:p>
        <w:p w14:paraId="2264014B" w14:textId="77777777" w:rsidR="00DE49E4" w:rsidRPr="002572E2" w:rsidRDefault="00DE49E4" w:rsidP="00DE49E4">
          <w:pPr>
            <w:spacing w:line="276" w:lineRule="auto"/>
            <w:rPr>
              <w:rFonts w:eastAsia="Calibri" w:cs="Arial"/>
              <w:sz w:val="24"/>
              <w:szCs w:val="24"/>
            </w:rPr>
          </w:pPr>
          <w:r w:rsidRPr="002572E2">
            <w:rPr>
              <w:rFonts w:cs="Arial"/>
              <w:color w:val="222222"/>
              <w:sz w:val="24"/>
              <w:szCs w:val="24"/>
              <w:shd w:val="clear" w:color="auto" w:fill="FFFFFF"/>
            </w:rPr>
            <w:t xml:space="preserve">SAHOO, </w:t>
          </w:r>
          <w:proofErr w:type="spellStart"/>
          <w:r w:rsidRPr="002572E2">
            <w:rPr>
              <w:rFonts w:cs="Arial"/>
              <w:color w:val="222222"/>
              <w:sz w:val="24"/>
              <w:szCs w:val="24"/>
              <w:shd w:val="clear" w:color="auto" w:fill="FFFFFF"/>
            </w:rPr>
            <w:t>Manamani</w:t>
          </w:r>
          <w:proofErr w:type="spellEnd"/>
          <w:r w:rsidRPr="002572E2">
            <w:rPr>
              <w:rFonts w:cs="Arial"/>
              <w:color w:val="222222"/>
              <w:sz w:val="24"/>
              <w:szCs w:val="24"/>
              <w:shd w:val="clear" w:color="auto" w:fill="FFFFFF"/>
            </w:rPr>
            <w:t xml:space="preserve"> et al. </w:t>
          </w:r>
          <w:proofErr w:type="gramStart"/>
          <w:r w:rsidRPr="002572E2">
            <w:rPr>
              <w:rFonts w:cs="Arial"/>
              <w:color w:val="222222"/>
              <w:sz w:val="24"/>
              <w:szCs w:val="24"/>
              <w:shd w:val="clear" w:color="auto" w:fill="FFFFFF"/>
            </w:rPr>
            <w:t>Financial</w:t>
          </w:r>
          <w:proofErr w:type="gramEnd"/>
          <w:r w:rsidRPr="002572E2">
            <w:rPr>
              <w:rFonts w:cs="Arial"/>
              <w:color w:val="222222"/>
              <w:sz w:val="24"/>
              <w:szCs w:val="24"/>
              <w:shd w:val="clear" w:color="auto" w:fill="FFFFFF"/>
            </w:rPr>
            <w:t xml:space="preserve"> conditions index (FCI), inflation and growth: Some evidence. </w:t>
          </w:r>
          <w:r w:rsidRPr="002572E2">
            <w:rPr>
              <w:rFonts w:cs="Arial"/>
              <w:b/>
              <w:bCs/>
              <w:color w:val="222222"/>
              <w:sz w:val="24"/>
              <w:szCs w:val="24"/>
              <w:shd w:val="clear" w:color="auto" w:fill="FFFFFF"/>
            </w:rPr>
            <w:t>Theoretical and Applied Economics</w:t>
          </w:r>
          <w:r w:rsidRPr="002572E2">
            <w:rPr>
              <w:rFonts w:cs="Arial"/>
              <w:color w:val="222222"/>
              <w:sz w:val="24"/>
              <w:szCs w:val="24"/>
              <w:shd w:val="clear" w:color="auto" w:fill="FFFFFF"/>
            </w:rPr>
            <w:t>, v. 3, n. 612, p. 147-172, 2017.</w:t>
          </w:r>
        </w:p>
        <w:p w14:paraId="7192615A" w14:textId="77777777" w:rsidR="00DE49E4" w:rsidRDefault="00DE49E4" w:rsidP="00DE49E4">
          <w:pPr>
            <w:spacing w:line="276" w:lineRule="auto"/>
            <w:rPr>
              <w:rFonts w:cs="Arial"/>
              <w:color w:val="222222"/>
              <w:sz w:val="24"/>
              <w:szCs w:val="24"/>
              <w:shd w:val="clear" w:color="auto" w:fill="FFFFFF"/>
            </w:rPr>
          </w:pPr>
          <w:r w:rsidRPr="002572E2">
            <w:rPr>
              <w:rFonts w:cs="Arial"/>
              <w:color w:val="222222"/>
              <w:sz w:val="24"/>
              <w:szCs w:val="24"/>
              <w:shd w:val="clear" w:color="auto" w:fill="FFFFFF"/>
            </w:rPr>
            <w:t>SHINKAI, Jun-</w:t>
          </w:r>
          <w:proofErr w:type="spellStart"/>
          <w:r w:rsidRPr="002572E2">
            <w:rPr>
              <w:rFonts w:cs="Arial"/>
              <w:color w:val="222222"/>
              <w:sz w:val="24"/>
              <w:szCs w:val="24"/>
              <w:shd w:val="clear" w:color="auto" w:fill="FFFFFF"/>
            </w:rPr>
            <w:t>ichi</w:t>
          </w:r>
          <w:proofErr w:type="spellEnd"/>
          <w:r w:rsidRPr="002572E2">
            <w:rPr>
              <w:rFonts w:cs="Arial"/>
              <w:color w:val="222222"/>
              <w:sz w:val="24"/>
              <w:szCs w:val="24"/>
              <w:shd w:val="clear" w:color="auto" w:fill="FFFFFF"/>
            </w:rPr>
            <w:t xml:space="preserve"> et al. </w:t>
          </w:r>
          <w:proofErr w:type="gramStart"/>
          <w:r w:rsidRPr="002572E2">
            <w:rPr>
              <w:rFonts w:cs="Arial"/>
              <w:color w:val="222222"/>
              <w:sz w:val="24"/>
              <w:szCs w:val="24"/>
              <w:shd w:val="clear" w:color="auto" w:fill="FFFFFF"/>
            </w:rPr>
            <w:t>Financial</w:t>
          </w:r>
          <w:proofErr w:type="gramEnd"/>
          <w:r w:rsidRPr="002572E2">
            <w:rPr>
              <w:rFonts w:cs="Arial"/>
              <w:color w:val="222222"/>
              <w:sz w:val="24"/>
              <w:szCs w:val="24"/>
              <w:shd w:val="clear" w:color="auto" w:fill="FFFFFF"/>
            </w:rPr>
            <w:t xml:space="preserve"> linkages and business cycles of Japan: an analysis using financial conditions index. </w:t>
          </w:r>
          <w:r w:rsidRPr="002572E2">
            <w:rPr>
              <w:rFonts w:cs="Arial"/>
              <w:b/>
              <w:bCs/>
              <w:color w:val="222222"/>
              <w:sz w:val="24"/>
              <w:szCs w:val="24"/>
              <w:shd w:val="clear" w:color="auto" w:fill="FFFFFF"/>
            </w:rPr>
            <w:t>Osaka School of International Public Policy (OSIPP), DP-2010-E</w:t>
          </w:r>
          <w:r w:rsidRPr="002572E2">
            <w:rPr>
              <w:rFonts w:cs="Arial"/>
              <w:color w:val="222222"/>
              <w:sz w:val="24"/>
              <w:szCs w:val="24"/>
              <w:shd w:val="clear" w:color="auto" w:fill="FFFFFF"/>
            </w:rPr>
            <w:t>, v. 8, 2010.</w:t>
          </w:r>
        </w:p>
        <w:p w14:paraId="17ADA200" w14:textId="77777777" w:rsidR="00DE49E4" w:rsidRPr="00F571AA" w:rsidRDefault="00DE49E4" w:rsidP="00DE49E4">
          <w:pPr>
            <w:spacing w:line="276" w:lineRule="auto"/>
            <w:rPr>
              <w:rFonts w:cs="Arial"/>
              <w:color w:val="222222"/>
              <w:sz w:val="24"/>
              <w:szCs w:val="24"/>
              <w:shd w:val="clear" w:color="auto" w:fill="FFFFFF"/>
            </w:rPr>
          </w:pPr>
          <w:r>
            <w:rPr>
              <w:rFonts w:cs="Arial"/>
              <w:color w:val="222222"/>
              <w:sz w:val="24"/>
              <w:szCs w:val="24"/>
              <w:shd w:val="clear" w:color="auto" w:fill="FFFFFF"/>
            </w:rPr>
            <w:t>SWISTON</w:t>
          </w:r>
          <w:r w:rsidRPr="00F571AA">
            <w:rPr>
              <w:rFonts w:cs="Arial"/>
              <w:color w:val="222222"/>
              <w:sz w:val="24"/>
              <w:szCs w:val="24"/>
              <w:shd w:val="clear" w:color="auto" w:fill="FFFFFF"/>
            </w:rPr>
            <w:t xml:space="preserve">, A. A U.S. Financial Conditions Index: Putting Credit Where Credit is Due, Working Paper, num. 08/161, </w:t>
          </w:r>
          <w:r w:rsidRPr="009567FC">
            <w:rPr>
              <w:rFonts w:cs="Arial"/>
              <w:b/>
              <w:bCs/>
              <w:color w:val="222222"/>
              <w:sz w:val="24"/>
              <w:szCs w:val="24"/>
              <w:shd w:val="clear" w:color="auto" w:fill="FFFFFF"/>
            </w:rPr>
            <w:t>International Monetary Fund</w:t>
          </w:r>
          <w:r w:rsidRPr="00F571AA">
            <w:rPr>
              <w:rFonts w:cs="Arial"/>
              <w:color w:val="222222"/>
              <w:sz w:val="24"/>
              <w:szCs w:val="24"/>
              <w:shd w:val="clear" w:color="auto" w:fill="FFFFFF"/>
            </w:rPr>
            <w:t>, 2008.</w:t>
          </w:r>
        </w:p>
        <w:p w14:paraId="7B2C877A" w14:textId="77777777" w:rsidR="00DE49E4" w:rsidRPr="00DE49E4" w:rsidRDefault="00DE49E4" w:rsidP="00DE49E4">
          <w:pPr>
            <w:spacing w:line="276" w:lineRule="auto"/>
            <w:rPr>
              <w:rFonts w:cs="Arial"/>
              <w:color w:val="222222"/>
              <w:sz w:val="24"/>
              <w:szCs w:val="24"/>
              <w:shd w:val="clear" w:color="auto" w:fill="FFFFFF"/>
              <w:lang w:val="pt-BR"/>
            </w:rPr>
          </w:pPr>
          <w:r w:rsidRPr="00DE49E4">
            <w:rPr>
              <w:rFonts w:cs="Arial"/>
              <w:color w:val="222222"/>
              <w:sz w:val="24"/>
              <w:szCs w:val="24"/>
              <w:shd w:val="clear" w:color="auto" w:fill="FFFFFF"/>
              <w:lang w:val="pt-BR"/>
            </w:rPr>
            <w:t>VARELLA, Carlos Alberto Alves. Análise de componentes principais. </w:t>
          </w:r>
          <w:r w:rsidRPr="00DE49E4">
            <w:rPr>
              <w:rFonts w:cs="Arial"/>
              <w:b/>
              <w:bCs/>
              <w:color w:val="222222"/>
              <w:sz w:val="24"/>
              <w:szCs w:val="24"/>
              <w:shd w:val="clear" w:color="auto" w:fill="FFFFFF"/>
              <w:lang w:val="pt-BR"/>
            </w:rPr>
            <w:t>Seropédica: Universidade Federal Rural do Rio de Janeiro</w:t>
          </w:r>
          <w:r w:rsidRPr="00DE49E4">
            <w:rPr>
              <w:rFonts w:cs="Arial"/>
              <w:color w:val="222222"/>
              <w:sz w:val="24"/>
              <w:szCs w:val="24"/>
              <w:shd w:val="clear" w:color="auto" w:fill="FFFFFF"/>
              <w:lang w:val="pt-BR"/>
            </w:rPr>
            <w:t>, p. 38, 2008.</w:t>
          </w:r>
        </w:p>
        <w:p w14:paraId="76565D56" w14:textId="77777777" w:rsidR="00DE49E4" w:rsidRPr="00DE49E4" w:rsidRDefault="00DE49E4" w:rsidP="00DE49E4">
          <w:pPr>
            <w:spacing w:line="276" w:lineRule="auto"/>
            <w:rPr>
              <w:rFonts w:cs="Arial"/>
              <w:color w:val="222222"/>
              <w:sz w:val="24"/>
              <w:szCs w:val="20"/>
              <w:shd w:val="clear" w:color="auto" w:fill="FFFFFF"/>
              <w:lang w:val="pt-BR"/>
            </w:rPr>
          </w:pPr>
          <w:r w:rsidRPr="00DE49E4">
            <w:rPr>
              <w:rFonts w:cs="Arial"/>
              <w:color w:val="222222"/>
              <w:sz w:val="24"/>
              <w:szCs w:val="20"/>
              <w:shd w:val="clear" w:color="auto" w:fill="FFFFFF"/>
              <w:lang w:val="pt-BR"/>
            </w:rPr>
            <w:t xml:space="preserve">YACALOS, </w:t>
          </w:r>
          <w:proofErr w:type="spellStart"/>
          <w:r w:rsidRPr="00DE49E4">
            <w:rPr>
              <w:rFonts w:cs="Arial"/>
              <w:color w:val="222222"/>
              <w:sz w:val="24"/>
              <w:szCs w:val="20"/>
              <w:shd w:val="clear" w:color="auto" w:fill="FFFFFF"/>
              <w:lang w:val="pt-BR"/>
            </w:rPr>
            <w:t>Mihalis</w:t>
          </w:r>
          <w:proofErr w:type="spellEnd"/>
          <w:r w:rsidRPr="00DE49E4">
            <w:rPr>
              <w:rFonts w:cs="Arial"/>
              <w:color w:val="222222"/>
              <w:sz w:val="24"/>
              <w:szCs w:val="20"/>
              <w:shd w:val="clear" w:color="auto" w:fill="FFFFFF"/>
              <w:lang w:val="pt-BR"/>
            </w:rPr>
            <w:t xml:space="preserve"> </w:t>
          </w:r>
          <w:proofErr w:type="spellStart"/>
          <w:r w:rsidRPr="00DE49E4">
            <w:rPr>
              <w:rFonts w:cs="Arial"/>
              <w:color w:val="222222"/>
              <w:sz w:val="24"/>
              <w:szCs w:val="20"/>
              <w:shd w:val="clear" w:color="auto" w:fill="FFFFFF"/>
              <w:lang w:val="pt-BR"/>
            </w:rPr>
            <w:t>Ericeira</w:t>
          </w:r>
          <w:proofErr w:type="spellEnd"/>
          <w:r w:rsidRPr="00DE49E4">
            <w:rPr>
              <w:rFonts w:cs="Arial"/>
              <w:color w:val="222222"/>
              <w:sz w:val="24"/>
              <w:szCs w:val="20"/>
              <w:shd w:val="clear" w:color="auto" w:fill="FFFFFF"/>
              <w:lang w:val="pt-BR"/>
            </w:rPr>
            <w:t xml:space="preserve">. </w:t>
          </w:r>
          <w:r w:rsidRPr="00DE49E4">
            <w:rPr>
              <w:rFonts w:cs="Arial"/>
              <w:b/>
              <w:color w:val="222222"/>
              <w:sz w:val="24"/>
              <w:szCs w:val="20"/>
              <w:shd w:val="clear" w:color="auto" w:fill="FFFFFF"/>
              <w:lang w:val="pt-BR"/>
            </w:rPr>
            <w:t>Índice de condições financeiras: uma aplicação para o Brasil.</w:t>
          </w:r>
          <w:r w:rsidRPr="00DE49E4">
            <w:rPr>
              <w:rFonts w:cs="Arial"/>
              <w:color w:val="222222"/>
              <w:sz w:val="24"/>
              <w:szCs w:val="20"/>
              <w:shd w:val="clear" w:color="auto" w:fill="FFFFFF"/>
              <w:lang w:val="pt-BR"/>
            </w:rPr>
            <w:t xml:space="preserve"> 2019. 32 f., il. Trabalho de Conclusão de Curso (Bacharelado em Ciências Econômicas) —Universidade de Brasília, Brasília, 2019.</w:t>
          </w:r>
        </w:p>
        <w:p w14:paraId="6A479C8F" w14:textId="77777777" w:rsidR="00DE49E4" w:rsidRPr="00A409E6" w:rsidRDefault="00DE49E4" w:rsidP="00DE49E4">
          <w:pPr>
            <w:spacing w:line="276" w:lineRule="auto"/>
            <w:rPr>
              <w:rFonts w:cs="Arial"/>
              <w:color w:val="222222"/>
              <w:sz w:val="24"/>
              <w:szCs w:val="24"/>
              <w:shd w:val="clear" w:color="auto" w:fill="FFFFFF"/>
            </w:rPr>
          </w:pPr>
          <w:r w:rsidRPr="00A409E6">
            <w:rPr>
              <w:rFonts w:cs="Arial"/>
              <w:color w:val="222222"/>
              <w:sz w:val="24"/>
              <w:szCs w:val="24"/>
              <w:shd w:val="clear" w:color="auto" w:fill="FFFFFF"/>
            </w:rPr>
            <w:lastRenderedPageBreak/>
            <w:t xml:space="preserve">ZARNOWITZ, V. Business Cycles: Theory, History, Indicators and Forecasting. </w:t>
          </w:r>
          <w:r w:rsidRPr="00A409E6">
            <w:rPr>
              <w:rFonts w:cs="Arial"/>
              <w:b/>
              <w:bCs/>
              <w:color w:val="222222"/>
              <w:sz w:val="24"/>
              <w:szCs w:val="24"/>
              <w:shd w:val="clear" w:color="auto" w:fill="FFFFFF"/>
            </w:rPr>
            <w:t>University of Chicago</w:t>
          </w:r>
          <w:r w:rsidRPr="00A409E6">
            <w:rPr>
              <w:rFonts w:cs="Arial"/>
              <w:color w:val="222222"/>
              <w:sz w:val="24"/>
              <w:szCs w:val="24"/>
              <w:shd w:val="clear" w:color="auto" w:fill="FFFFFF"/>
            </w:rPr>
            <w:t>, Ch 11, p. 316-356, 1992.</w:t>
          </w:r>
        </w:p>
        <w:sdt>
          <w:sdtPr>
            <w:rPr>
              <w:rFonts w:ascii="Times New Roman" w:hAnsi="Times New Roman" w:cs="Times New Roman"/>
              <w:sz w:val="24"/>
              <w:szCs w:val="24"/>
            </w:rPr>
            <w:id w:val="111145805"/>
            <w:bibliography/>
          </w:sdtPr>
          <w:sdtContent>
            <w:p w14:paraId="72ADCA2E" w14:textId="7A316873" w:rsidR="005B4A59" w:rsidRDefault="00EC2511">
              <w:pPr>
                <w:rPr>
                  <w:rFonts w:ascii="Times New Roman" w:hAnsi="Times New Roman" w:cs="Times New Roman"/>
                  <w:sz w:val="24"/>
                  <w:szCs w:val="24"/>
                </w:rPr>
              </w:pPr>
              <w:r w:rsidRPr="008C7690">
                <w:rPr>
                  <w:rFonts w:ascii="Times New Roman" w:hAnsi="Times New Roman" w:cs="Times New Roman"/>
                  <w:sz w:val="24"/>
                  <w:szCs w:val="24"/>
                </w:rPr>
                <w:br w:type="page"/>
              </w:r>
            </w:p>
          </w:sdtContent>
        </w:sdt>
      </w:sdtContent>
    </w:sdt>
    <w:p w14:paraId="6A99B416" w14:textId="77777777" w:rsidR="00DE49E4" w:rsidRPr="003F1E67" w:rsidRDefault="00DE49E4" w:rsidP="00DE49E4">
      <w:pPr>
        <w:pStyle w:val="Ttulo1"/>
        <w:spacing w:after="240"/>
        <w:jc w:val="both"/>
        <w:rPr>
          <w:rFonts w:ascii="Times New Roman" w:hAnsi="Times New Roman" w:cs="Times New Roman"/>
          <w:b/>
          <w:bCs/>
          <w:color w:val="auto"/>
          <w:sz w:val="24"/>
          <w:szCs w:val="24"/>
          <w:lang w:val="pt-BR"/>
        </w:rPr>
      </w:pPr>
      <w:bookmarkStart w:id="11" w:name="_Toc111907937"/>
      <w:r w:rsidRPr="003F1E67">
        <w:rPr>
          <w:rFonts w:ascii="Times New Roman" w:hAnsi="Times New Roman" w:cs="Times New Roman"/>
          <w:b/>
          <w:bCs/>
          <w:color w:val="auto"/>
          <w:sz w:val="24"/>
          <w:szCs w:val="24"/>
          <w:lang w:val="pt-BR"/>
        </w:rPr>
        <w:lastRenderedPageBreak/>
        <w:t>Anexo I: Validação da adoção de base 100</w:t>
      </w:r>
      <w:bookmarkEnd w:id="11"/>
    </w:p>
    <w:p w14:paraId="259EAA6D" w14:textId="77777777" w:rsidR="00DE49E4" w:rsidRPr="00DE49E4" w:rsidRDefault="00DE49E4" w:rsidP="00210EFE">
      <w:pPr>
        <w:spacing w:line="360" w:lineRule="auto"/>
        <w:jc w:val="both"/>
        <w:rPr>
          <w:rFonts w:cs="Arial"/>
          <w:sz w:val="24"/>
          <w:szCs w:val="24"/>
          <w:lang w:val="pt-BR"/>
        </w:rPr>
      </w:pPr>
      <w:r w:rsidRPr="00DE49E4">
        <w:rPr>
          <w:rFonts w:cs="Arial"/>
          <w:sz w:val="24"/>
          <w:szCs w:val="24"/>
          <w:lang w:val="pt-BR"/>
        </w:rPr>
        <w:t xml:space="preserve">Normalmente os indicadores são mensurados através de ponderação e as variáveis padronizadas. Neste indicador buscou-se realizar o indicador através de base 100, pelos ganhos metodológicos que se pode obter, além da facilidade de interpretar. Desta forma, é apresentado a seguir o indicador através da média ponderada com as variáveis em score z e elas padronizadas com índice de base 100. </w:t>
      </w:r>
    </w:p>
    <w:p w14:paraId="52FCE9CB" w14:textId="77777777" w:rsidR="00DE49E4" w:rsidRPr="00DE49E4" w:rsidRDefault="00DE49E4" w:rsidP="00DE49E4">
      <w:pPr>
        <w:spacing w:line="360" w:lineRule="auto"/>
        <w:jc w:val="center"/>
        <w:rPr>
          <w:rFonts w:cs="Arial"/>
          <w:b/>
          <w:bCs/>
          <w:sz w:val="24"/>
          <w:szCs w:val="24"/>
          <w:lang w:val="pt-BR"/>
        </w:rPr>
      </w:pPr>
    </w:p>
    <w:p w14:paraId="4BA1F48D" w14:textId="77777777" w:rsidR="00DE49E4" w:rsidRPr="002572E2" w:rsidRDefault="00DE49E4" w:rsidP="00DE49E4">
      <w:pPr>
        <w:spacing w:line="360" w:lineRule="auto"/>
        <w:jc w:val="center"/>
        <w:rPr>
          <w:rFonts w:cs="Arial"/>
          <w:b/>
          <w:bCs/>
          <w:sz w:val="24"/>
          <w:szCs w:val="24"/>
        </w:rPr>
      </w:pPr>
      <w:proofErr w:type="spellStart"/>
      <w:r w:rsidRPr="002572E2">
        <w:rPr>
          <w:rFonts w:cs="Arial"/>
          <w:b/>
          <w:bCs/>
          <w:sz w:val="24"/>
          <w:szCs w:val="24"/>
        </w:rPr>
        <w:t>Gráfico</w:t>
      </w:r>
      <w:proofErr w:type="spellEnd"/>
      <w:r w:rsidRPr="002572E2">
        <w:rPr>
          <w:rFonts w:cs="Arial"/>
          <w:b/>
          <w:bCs/>
          <w:sz w:val="24"/>
          <w:szCs w:val="24"/>
        </w:rPr>
        <w:t xml:space="preserve"> I.1 - </w:t>
      </w:r>
      <w:r>
        <w:rPr>
          <w:rFonts w:cs="Arial"/>
          <w:b/>
          <w:bCs/>
          <w:sz w:val="24"/>
          <w:szCs w:val="24"/>
        </w:rPr>
        <w:t>ICF</w:t>
      </w:r>
      <w:r w:rsidRPr="002572E2">
        <w:rPr>
          <w:rFonts w:cs="Arial"/>
          <w:b/>
          <w:bCs/>
          <w:sz w:val="24"/>
          <w:szCs w:val="24"/>
        </w:rPr>
        <w:t xml:space="preserve"> - </w:t>
      </w:r>
      <w:proofErr w:type="spellStart"/>
      <w:r w:rsidRPr="002572E2">
        <w:rPr>
          <w:rFonts w:cs="Arial"/>
          <w:b/>
          <w:bCs/>
          <w:sz w:val="24"/>
          <w:szCs w:val="24"/>
        </w:rPr>
        <w:t>Comparação</w:t>
      </w:r>
      <w:proofErr w:type="spellEnd"/>
    </w:p>
    <w:p w14:paraId="1F2F9CF7" w14:textId="77777777" w:rsidR="00DE49E4" w:rsidRPr="002572E2" w:rsidRDefault="00DE49E4" w:rsidP="00DE49E4">
      <w:pPr>
        <w:spacing w:line="360" w:lineRule="auto"/>
        <w:jc w:val="center"/>
        <w:rPr>
          <w:rFonts w:ascii="Times New Roman" w:hAnsi="Times New Roman" w:cs="Times New Roman"/>
          <w:sz w:val="28"/>
          <w:szCs w:val="28"/>
        </w:rPr>
      </w:pPr>
      <w:r w:rsidRPr="002572E2">
        <w:rPr>
          <w:noProof/>
          <w:sz w:val="24"/>
          <w:szCs w:val="24"/>
          <w:lang w:eastAsia="pt-BR"/>
        </w:rPr>
        <w:drawing>
          <wp:inline distT="0" distB="0" distL="0" distR="0" wp14:anchorId="3A1B9389" wp14:editId="4EF7CC81">
            <wp:extent cx="5760000" cy="16200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A57E1C" w14:textId="77777777" w:rsidR="00DE49E4" w:rsidRDefault="00DE49E4" w:rsidP="00DE49E4">
      <w:pPr>
        <w:spacing w:line="360" w:lineRule="auto"/>
        <w:rPr>
          <w:rFonts w:cs="Arial"/>
          <w:sz w:val="24"/>
          <w:szCs w:val="24"/>
        </w:rPr>
      </w:pPr>
    </w:p>
    <w:p w14:paraId="67E3AB7F" w14:textId="77777777" w:rsidR="00DE49E4" w:rsidRPr="00DE49E4" w:rsidRDefault="00DE49E4" w:rsidP="00210EFE">
      <w:pPr>
        <w:spacing w:line="360" w:lineRule="auto"/>
        <w:jc w:val="both"/>
        <w:rPr>
          <w:rFonts w:cs="Arial"/>
          <w:sz w:val="24"/>
          <w:szCs w:val="24"/>
          <w:lang w:val="pt-BR"/>
        </w:rPr>
      </w:pPr>
      <w:r w:rsidRPr="00DE49E4">
        <w:rPr>
          <w:rFonts w:cs="Arial"/>
          <w:sz w:val="24"/>
          <w:szCs w:val="24"/>
          <w:lang w:val="pt-BR"/>
        </w:rPr>
        <w:t xml:space="preserve">Onde o indicador Indice3a é o proposto pela metodologia, de base 100, e o </w:t>
      </w:r>
      <w:proofErr w:type="spellStart"/>
      <w:r w:rsidRPr="00DE49E4">
        <w:rPr>
          <w:rFonts w:cs="Arial"/>
          <w:sz w:val="24"/>
          <w:szCs w:val="24"/>
          <w:lang w:val="pt-BR"/>
        </w:rPr>
        <w:t>IV_z</w:t>
      </w:r>
      <w:proofErr w:type="spellEnd"/>
      <w:r w:rsidRPr="00DE49E4">
        <w:rPr>
          <w:rFonts w:cs="Arial"/>
          <w:sz w:val="24"/>
          <w:szCs w:val="24"/>
          <w:lang w:val="pt-BR"/>
        </w:rPr>
        <w:t xml:space="preserve"> é o índice calculado com a ponderação das variáveis em score z. </w:t>
      </w:r>
    </w:p>
    <w:p w14:paraId="2437113D" w14:textId="77777777" w:rsidR="00DE49E4" w:rsidRPr="00DE49E4" w:rsidRDefault="00DE49E4" w:rsidP="00210EFE">
      <w:pPr>
        <w:spacing w:line="360" w:lineRule="auto"/>
        <w:jc w:val="both"/>
        <w:rPr>
          <w:rFonts w:cs="Arial"/>
          <w:sz w:val="24"/>
          <w:szCs w:val="24"/>
          <w:lang w:val="pt-BR"/>
        </w:rPr>
      </w:pPr>
      <w:r w:rsidRPr="00DE49E4">
        <w:rPr>
          <w:rFonts w:cs="Arial"/>
          <w:sz w:val="24"/>
          <w:szCs w:val="24"/>
          <w:lang w:val="pt-BR"/>
        </w:rPr>
        <w:t xml:space="preserve">Ou seja, em ambos os casos as cargas fatoriais foram calculadas com análise fatorial e variáveis padronizadas, no entanto, no indicador de base 100 seguiu-se a metodologia proposta, </w:t>
      </w:r>
      <w:proofErr w:type="gramStart"/>
      <w:r w:rsidRPr="00DE49E4">
        <w:rPr>
          <w:rFonts w:cs="Arial"/>
          <w:sz w:val="24"/>
          <w:szCs w:val="24"/>
          <w:lang w:val="pt-BR"/>
        </w:rPr>
        <w:t>enquanto que</w:t>
      </w:r>
      <w:proofErr w:type="gramEnd"/>
      <w:r w:rsidRPr="00DE49E4">
        <w:rPr>
          <w:rFonts w:cs="Arial"/>
          <w:sz w:val="24"/>
          <w:szCs w:val="24"/>
          <w:lang w:val="pt-BR"/>
        </w:rPr>
        <w:t xml:space="preserve"> no indicar de score z na função (</w:t>
      </w:r>
      <w:proofErr w:type="spellStart"/>
      <w:r w:rsidRPr="00DE49E4">
        <w:rPr>
          <w:rFonts w:cs="Arial"/>
          <w:sz w:val="24"/>
          <w:szCs w:val="24"/>
          <w:lang w:val="pt-BR"/>
        </w:rPr>
        <w:t>ii</w:t>
      </w:r>
      <w:proofErr w:type="spellEnd"/>
      <w:r w:rsidRPr="00DE49E4">
        <w:rPr>
          <w:rFonts w:cs="Arial"/>
          <w:sz w:val="24"/>
          <w:szCs w:val="24"/>
          <w:lang w:val="pt-BR"/>
        </w:rPr>
        <w:t>) (metodologia) ao invés de multiplicar os pesos pelas variáveis em base 100, multiplicou-se por elas padronizadas em score z, o que é normalmente realizado.</w:t>
      </w:r>
    </w:p>
    <w:p w14:paraId="6F9D17E4" w14:textId="77777777" w:rsidR="00DE49E4" w:rsidRPr="00DE49E4" w:rsidRDefault="00DE49E4" w:rsidP="00210EFE">
      <w:pPr>
        <w:spacing w:line="360" w:lineRule="auto"/>
        <w:jc w:val="both"/>
        <w:rPr>
          <w:rFonts w:cs="Arial"/>
          <w:sz w:val="24"/>
          <w:szCs w:val="24"/>
          <w:lang w:val="pt-BR"/>
        </w:rPr>
      </w:pPr>
      <w:r w:rsidRPr="00DE49E4">
        <w:rPr>
          <w:rFonts w:cs="Arial"/>
          <w:sz w:val="24"/>
          <w:szCs w:val="24"/>
          <w:lang w:val="pt-BR"/>
        </w:rPr>
        <w:t xml:space="preserve">Além de perceber que ambos os índices se movimentam conjuntamente, foi aplicado a correlação entre eles que identificou uma relação de 99,284631%, ou seja, o índice de base 100 além de ser uma inovação proposta não perde a correlação entre os índices normalmente construído, desta forma, tem-se os ganhos matemáticos e de interpretação, sem punir acurácia. </w:t>
      </w:r>
    </w:p>
    <w:p w14:paraId="78AA71A6" w14:textId="77777777" w:rsidR="00DE49E4" w:rsidRPr="00DE49E4" w:rsidRDefault="00DE49E4" w:rsidP="00DE49E4">
      <w:pPr>
        <w:rPr>
          <w:rFonts w:cs="Arial"/>
          <w:lang w:val="pt-BR"/>
        </w:rPr>
      </w:pPr>
      <w:r w:rsidRPr="00DE49E4">
        <w:rPr>
          <w:rFonts w:cs="Arial"/>
          <w:lang w:val="pt-BR"/>
        </w:rPr>
        <w:br w:type="page"/>
      </w:r>
    </w:p>
    <w:p w14:paraId="3DD6D5D5" w14:textId="77777777" w:rsidR="00DE49E4" w:rsidRPr="00DE49E4" w:rsidRDefault="00DE49E4" w:rsidP="00DE49E4">
      <w:pPr>
        <w:pStyle w:val="Ttulo1"/>
        <w:spacing w:after="240"/>
        <w:jc w:val="both"/>
        <w:rPr>
          <w:rFonts w:ascii="Times New Roman" w:hAnsi="Times New Roman" w:cs="Times New Roman"/>
          <w:b/>
          <w:bCs/>
          <w:color w:val="auto"/>
          <w:sz w:val="24"/>
          <w:szCs w:val="24"/>
        </w:rPr>
      </w:pPr>
      <w:bookmarkStart w:id="12" w:name="_Toc111907938"/>
      <w:r w:rsidRPr="00DE49E4">
        <w:rPr>
          <w:rFonts w:ascii="Times New Roman" w:hAnsi="Times New Roman" w:cs="Times New Roman"/>
          <w:b/>
          <w:bCs/>
          <w:color w:val="auto"/>
          <w:sz w:val="24"/>
          <w:szCs w:val="24"/>
        </w:rPr>
        <w:lastRenderedPageBreak/>
        <w:t xml:space="preserve">Anexo II: </w:t>
      </w:r>
      <w:proofErr w:type="spellStart"/>
      <w:r w:rsidRPr="00DE49E4">
        <w:rPr>
          <w:rFonts w:ascii="Times New Roman" w:hAnsi="Times New Roman" w:cs="Times New Roman"/>
          <w:b/>
          <w:bCs/>
          <w:color w:val="auto"/>
          <w:sz w:val="24"/>
          <w:szCs w:val="24"/>
        </w:rPr>
        <w:t>Matrizes</w:t>
      </w:r>
      <w:proofErr w:type="spellEnd"/>
      <w:r w:rsidRPr="00DE49E4">
        <w:rPr>
          <w:rFonts w:ascii="Times New Roman" w:hAnsi="Times New Roman" w:cs="Times New Roman"/>
          <w:b/>
          <w:bCs/>
          <w:color w:val="auto"/>
          <w:sz w:val="24"/>
          <w:szCs w:val="24"/>
        </w:rPr>
        <w:t xml:space="preserve"> de </w:t>
      </w:r>
      <w:proofErr w:type="spellStart"/>
      <w:r w:rsidRPr="00DE49E4">
        <w:rPr>
          <w:rFonts w:ascii="Times New Roman" w:hAnsi="Times New Roman" w:cs="Times New Roman"/>
          <w:b/>
          <w:bCs/>
          <w:color w:val="auto"/>
          <w:sz w:val="24"/>
          <w:szCs w:val="24"/>
        </w:rPr>
        <w:t>correlação</w:t>
      </w:r>
      <w:bookmarkEnd w:id="12"/>
      <w:proofErr w:type="spellEnd"/>
    </w:p>
    <w:p w14:paraId="75D60ED6" w14:textId="77777777" w:rsidR="00DE49E4" w:rsidRDefault="00DE49E4" w:rsidP="00DE49E4">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p>
    <w:tbl>
      <w:tblPr>
        <w:tblW w:w="5000" w:type="pct"/>
        <w:tblCellMar>
          <w:left w:w="70" w:type="dxa"/>
          <w:right w:w="70" w:type="dxa"/>
        </w:tblCellMar>
        <w:tblLook w:val="04A0" w:firstRow="1" w:lastRow="0" w:firstColumn="1" w:lastColumn="0" w:noHBand="0" w:noVBand="1"/>
      </w:tblPr>
      <w:tblGrid>
        <w:gridCol w:w="1525"/>
        <w:gridCol w:w="1261"/>
        <w:gridCol w:w="1261"/>
        <w:gridCol w:w="1261"/>
        <w:gridCol w:w="1261"/>
        <w:gridCol w:w="1261"/>
        <w:gridCol w:w="1241"/>
      </w:tblGrid>
      <w:tr w:rsidR="00DE49E4" w:rsidRPr="00BA7BFA" w14:paraId="10617D08" w14:textId="77777777" w:rsidTr="007E0312">
        <w:trPr>
          <w:trHeight w:val="20"/>
        </w:trPr>
        <w:tc>
          <w:tcPr>
            <w:tcW w:w="840" w:type="pct"/>
            <w:tcBorders>
              <w:top w:val="single" w:sz="8" w:space="0" w:color="auto"/>
              <w:left w:val="nil"/>
              <w:bottom w:val="single" w:sz="4" w:space="0" w:color="auto"/>
              <w:right w:val="nil"/>
            </w:tcBorders>
            <w:shd w:val="clear" w:color="auto" w:fill="auto"/>
            <w:noWrap/>
            <w:vAlign w:val="bottom"/>
            <w:hideMark/>
          </w:tcPr>
          <w:p w14:paraId="30042C5E"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 </w:t>
            </w:r>
          </w:p>
        </w:tc>
        <w:tc>
          <w:tcPr>
            <w:tcW w:w="695" w:type="pct"/>
            <w:tcBorders>
              <w:top w:val="single" w:sz="8" w:space="0" w:color="auto"/>
              <w:left w:val="nil"/>
              <w:bottom w:val="single" w:sz="4" w:space="0" w:color="auto"/>
              <w:right w:val="nil"/>
            </w:tcBorders>
            <w:shd w:val="clear" w:color="auto" w:fill="auto"/>
            <w:noWrap/>
            <w:vAlign w:val="bottom"/>
            <w:hideMark/>
          </w:tcPr>
          <w:p w14:paraId="2B26D91B"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proofErr w:type="spellStart"/>
            <w:r w:rsidRPr="00A70D91">
              <w:rPr>
                <w:rFonts w:ascii="Calibri" w:eastAsia="Times New Roman" w:hAnsi="Calibri" w:cs="Calibri"/>
                <w:b/>
                <w:bCs/>
                <w:i/>
                <w:iCs/>
                <w:color w:val="000000"/>
                <w:lang w:eastAsia="pt-BR"/>
              </w:rPr>
              <w:t>IV_z</w:t>
            </w:r>
            <w:proofErr w:type="spellEnd"/>
          </w:p>
        </w:tc>
        <w:tc>
          <w:tcPr>
            <w:tcW w:w="695" w:type="pct"/>
            <w:tcBorders>
              <w:top w:val="single" w:sz="8" w:space="0" w:color="auto"/>
              <w:left w:val="nil"/>
              <w:bottom w:val="single" w:sz="4" w:space="0" w:color="auto"/>
              <w:right w:val="nil"/>
            </w:tcBorders>
            <w:shd w:val="clear" w:color="auto" w:fill="auto"/>
            <w:noWrap/>
            <w:vAlign w:val="bottom"/>
            <w:hideMark/>
          </w:tcPr>
          <w:p w14:paraId="0C63BB2D"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Indice3a</w:t>
            </w:r>
          </w:p>
        </w:tc>
        <w:tc>
          <w:tcPr>
            <w:tcW w:w="695" w:type="pct"/>
            <w:tcBorders>
              <w:top w:val="single" w:sz="8" w:space="0" w:color="auto"/>
              <w:left w:val="nil"/>
              <w:bottom w:val="single" w:sz="4" w:space="0" w:color="auto"/>
              <w:right w:val="nil"/>
            </w:tcBorders>
            <w:shd w:val="clear" w:color="auto" w:fill="auto"/>
            <w:noWrap/>
            <w:vAlign w:val="bottom"/>
            <w:hideMark/>
          </w:tcPr>
          <w:p w14:paraId="69106312"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Indice1</w:t>
            </w:r>
          </w:p>
        </w:tc>
        <w:tc>
          <w:tcPr>
            <w:tcW w:w="695" w:type="pct"/>
            <w:tcBorders>
              <w:top w:val="single" w:sz="8" w:space="0" w:color="auto"/>
              <w:left w:val="nil"/>
              <w:bottom w:val="single" w:sz="4" w:space="0" w:color="auto"/>
              <w:right w:val="nil"/>
            </w:tcBorders>
            <w:shd w:val="clear" w:color="auto" w:fill="auto"/>
            <w:noWrap/>
            <w:vAlign w:val="bottom"/>
            <w:hideMark/>
          </w:tcPr>
          <w:p w14:paraId="34B58C72"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Indice1a</w:t>
            </w:r>
          </w:p>
        </w:tc>
        <w:tc>
          <w:tcPr>
            <w:tcW w:w="695" w:type="pct"/>
            <w:tcBorders>
              <w:top w:val="single" w:sz="8" w:space="0" w:color="auto"/>
              <w:left w:val="nil"/>
              <w:bottom w:val="single" w:sz="4" w:space="0" w:color="auto"/>
              <w:right w:val="nil"/>
            </w:tcBorders>
            <w:shd w:val="clear" w:color="auto" w:fill="auto"/>
            <w:noWrap/>
            <w:vAlign w:val="bottom"/>
            <w:hideMark/>
          </w:tcPr>
          <w:p w14:paraId="33D9C243"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Indice2</w:t>
            </w:r>
          </w:p>
        </w:tc>
        <w:tc>
          <w:tcPr>
            <w:tcW w:w="684" w:type="pct"/>
            <w:tcBorders>
              <w:top w:val="single" w:sz="8" w:space="0" w:color="auto"/>
              <w:left w:val="nil"/>
              <w:bottom w:val="single" w:sz="4" w:space="0" w:color="auto"/>
              <w:right w:val="nil"/>
            </w:tcBorders>
            <w:shd w:val="clear" w:color="auto" w:fill="auto"/>
            <w:noWrap/>
            <w:vAlign w:val="bottom"/>
            <w:hideMark/>
          </w:tcPr>
          <w:p w14:paraId="43FE5DCE"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Indice2a</w:t>
            </w:r>
          </w:p>
        </w:tc>
      </w:tr>
      <w:tr w:rsidR="00DE49E4" w:rsidRPr="00BA7BFA" w14:paraId="226CA2C3" w14:textId="77777777" w:rsidTr="007E0312">
        <w:trPr>
          <w:trHeight w:val="20"/>
        </w:trPr>
        <w:tc>
          <w:tcPr>
            <w:tcW w:w="840" w:type="pct"/>
            <w:tcBorders>
              <w:top w:val="nil"/>
              <w:left w:val="nil"/>
              <w:bottom w:val="nil"/>
              <w:right w:val="nil"/>
            </w:tcBorders>
            <w:shd w:val="clear" w:color="auto" w:fill="F2F2F2" w:themeFill="background1" w:themeFillShade="F2"/>
            <w:noWrap/>
            <w:vAlign w:val="bottom"/>
            <w:hideMark/>
          </w:tcPr>
          <w:p w14:paraId="0706638B" w14:textId="77777777" w:rsidR="00DE49E4" w:rsidRPr="00A70D91" w:rsidRDefault="00DE49E4" w:rsidP="007E0312">
            <w:pPr>
              <w:spacing w:after="0" w:line="360" w:lineRule="auto"/>
              <w:rPr>
                <w:rFonts w:ascii="Calibri" w:eastAsia="Times New Roman" w:hAnsi="Calibri" w:cs="Calibri"/>
                <w:b/>
                <w:bCs/>
                <w:color w:val="000000"/>
                <w:lang w:eastAsia="pt-BR"/>
              </w:rPr>
            </w:pPr>
            <w:proofErr w:type="spellStart"/>
            <w:r w:rsidRPr="00A70D91">
              <w:rPr>
                <w:rFonts w:ascii="Calibri" w:eastAsia="Times New Roman" w:hAnsi="Calibri" w:cs="Calibri"/>
                <w:b/>
                <w:bCs/>
                <w:color w:val="000000"/>
                <w:lang w:eastAsia="pt-BR"/>
              </w:rPr>
              <w:t>IV_z</w:t>
            </w:r>
            <w:proofErr w:type="spellEnd"/>
          </w:p>
        </w:tc>
        <w:tc>
          <w:tcPr>
            <w:tcW w:w="695" w:type="pct"/>
            <w:tcBorders>
              <w:top w:val="nil"/>
              <w:left w:val="nil"/>
              <w:bottom w:val="nil"/>
              <w:right w:val="nil"/>
            </w:tcBorders>
            <w:shd w:val="clear" w:color="auto" w:fill="F2F2F2" w:themeFill="background1" w:themeFillShade="F2"/>
            <w:noWrap/>
            <w:vAlign w:val="bottom"/>
            <w:hideMark/>
          </w:tcPr>
          <w:p w14:paraId="1B25717D"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695" w:type="pct"/>
            <w:tcBorders>
              <w:top w:val="nil"/>
              <w:left w:val="nil"/>
              <w:bottom w:val="nil"/>
              <w:right w:val="nil"/>
            </w:tcBorders>
            <w:shd w:val="clear" w:color="auto" w:fill="F2F2F2" w:themeFill="background1" w:themeFillShade="F2"/>
            <w:noWrap/>
            <w:vAlign w:val="bottom"/>
            <w:hideMark/>
          </w:tcPr>
          <w:p w14:paraId="067F7F69"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695" w:type="pct"/>
            <w:tcBorders>
              <w:top w:val="nil"/>
              <w:left w:val="nil"/>
              <w:bottom w:val="nil"/>
              <w:right w:val="nil"/>
            </w:tcBorders>
            <w:shd w:val="clear" w:color="auto" w:fill="F2F2F2" w:themeFill="background1" w:themeFillShade="F2"/>
            <w:noWrap/>
            <w:vAlign w:val="bottom"/>
            <w:hideMark/>
          </w:tcPr>
          <w:p w14:paraId="64479F0E"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695" w:type="pct"/>
            <w:tcBorders>
              <w:top w:val="nil"/>
              <w:left w:val="nil"/>
              <w:bottom w:val="nil"/>
              <w:right w:val="nil"/>
            </w:tcBorders>
            <w:shd w:val="clear" w:color="auto" w:fill="F2F2F2" w:themeFill="background1" w:themeFillShade="F2"/>
            <w:noWrap/>
            <w:vAlign w:val="bottom"/>
            <w:hideMark/>
          </w:tcPr>
          <w:p w14:paraId="2AADD9F8"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695" w:type="pct"/>
            <w:tcBorders>
              <w:top w:val="nil"/>
              <w:left w:val="nil"/>
              <w:bottom w:val="nil"/>
              <w:right w:val="nil"/>
            </w:tcBorders>
            <w:shd w:val="clear" w:color="auto" w:fill="F2F2F2" w:themeFill="background1" w:themeFillShade="F2"/>
            <w:noWrap/>
            <w:vAlign w:val="bottom"/>
            <w:hideMark/>
          </w:tcPr>
          <w:p w14:paraId="6A8FB890"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684" w:type="pct"/>
            <w:tcBorders>
              <w:top w:val="nil"/>
              <w:left w:val="nil"/>
              <w:bottom w:val="nil"/>
              <w:right w:val="nil"/>
            </w:tcBorders>
            <w:shd w:val="clear" w:color="auto" w:fill="F2F2F2" w:themeFill="background1" w:themeFillShade="F2"/>
            <w:noWrap/>
            <w:vAlign w:val="bottom"/>
            <w:hideMark/>
          </w:tcPr>
          <w:p w14:paraId="26A8525E"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1CCFEF37" w14:textId="77777777" w:rsidTr="007E0312">
        <w:trPr>
          <w:trHeight w:val="20"/>
        </w:trPr>
        <w:tc>
          <w:tcPr>
            <w:tcW w:w="840" w:type="pct"/>
            <w:tcBorders>
              <w:top w:val="nil"/>
              <w:left w:val="nil"/>
              <w:bottom w:val="nil"/>
              <w:right w:val="nil"/>
            </w:tcBorders>
            <w:shd w:val="clear" w:color="auto" w:fill="auto"/>
            <w:noWrap/>
            <w:vAlign w:val="bottom"/>
            <w:hideMark/>
          </w:tcPr>
          <w:p w14:paraId="3CACD8AC"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Indice3a</w:t>
            </w:r>
          </w:p>
        </w:tc>
        <w:tc>
          <w:tcPr>
            <w:tcW w:w="695" w:type="pct"/>
            <w:tcBorders>
              <w:top w:val="nil"/>
              <w:left w:val="nil"/>
              <w:bottom w:val="nil"/>
              <w:right w:val="nil"/>
            </w:tcBorders>
            <w:shd w:val="clear" w:color="auto" w:fill="auto"/>
            <w:noWrap/>
            <w:vAlign w:val="bottom"/>
            <w:hideMark/>
          </w:tcPr>
          <w:p w14:paraId="4E01236A"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0,996282</w:t>
            </w:r>
          </w:p>
        </w:tc>
        <w:tc>
          <w:tcPr>
            <w:tcW w:w="695" w:type="pct"/>
            <w:tcBorders>
              <w:top w:val="nil"/>
              <w:left w:val="nil"/>
              <w:bottom w:val="nil"/>
              <w:right w:val="nil"/>
            </w:tcBorders>
            <w:shd w:val="clear" w:color="auto" w:fill="auto"/>
            <w:noWrap/>
            <w:vAlign w:val="bottom"/>
            <w:hideMark/>
          </w:tcPr>
          <w:p w14:paraId="1CB866B0"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695" w:type="pct"/>
            <w:tcBorders>
              <w:top w:val="nil"/>
              <w:left w:val="nil"/>
              <w:bottom w:val="nil"/>
              <w:right w:val="nil"/>
            </w:tcBorders>
            <w:shd w:val="clear" w:color="auto" w:fill="auto"/>
            <w:noWrap/>
            <w:vAlign w:val="bottom"/>
            <w:hideMark/>
          </w:tcPr>
          <w:p w14:paraId="694824DC"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695" w:type="pct"/>
            <w:tcBorders>
              <w:top w:val="nil"/>
              <w:left w:val="nil"/>
              <w:bottom w:val="nil"/>
              <w:right w:val="nil"/>
            </w:tcBorders>
            <w:shd w:val="clear" w:color="auto" w:fill="auto"/>
            <w:noWrap/>
            <w:vAlign w:val="bottom"/>
            <w:hideMark/>
          </w:tcPr>
          <w:p w14:paraId="0FBAEB3C"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695" w:type="pct"/>
            <w:tcBorders>
              <w:top w:val="nil"/>
              <w:left w:val="nil"/>
              <w:bottom w:val="nil"/>
              <w:right w:val="nil"/>
            </w:tcBorders>
            <w:shd w:val="clear" w:color="auto" w:fill="auto"/>
            <w:noWrap/>
            <w:vAlign w:val="bottom"/>
            <w:hideMark/>
          </w:tcPr>
          <w:p w14:paraId="10DF1213"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684" w:type="pct"/>
            <w:tcBorders>
              <w:top w:val="nil"/>
              <w:left w:val="nil"/>
              <w:bottom w:val="nil"/>
              <w:right w:val="nil"/>
            </w:tcBorders>
            <w:shd w:val="clear" w:color="auto" w:fill="auto"/>
            <w:noWrap/>
            <w:vAlign w:val="bottom"/>
            <w:hideMark/>
          </w:tcPr>
          <w:p w14:paraId="58C51BFF"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294243D4" w14:textId="77777777" w:rsidTr="007E0312">
        <w:trPr>
          <w:trHeight w:val="20"/>
        </w:trPr>
        <w:tc>
          <w:tcPr>
            <w:tcW w:w="840" w:type="pct"/>
            <w:tcBorders>
              <w:top w:val="nil"/>
              <w:left w:val="nil"/>
              <w:bottom w:val="nil"/>
              <w:right w:val="nil"/>
            </w:tcBorders>
            <w:shd w:val="clear" w:color="auto" w:fill="F2F2F2" w:themeFill="background1" w:themeFillShade="F2"/>
            <w:noWrap/>
            <w:vAlign w:val="bottom"/>
            <w:hideMark/>
          </w:tcPr>
          <w:p w14:paraId="7018C1D5"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Indice1</w:t>
            </w:r>
          </w:p>
        </w:tc>
        <w:tc>
          <w:tcPr>
            <w:tcW w:w="695" w:type="pct"/>
            <w:tcBorders>
              <w:top w:val="nil"/>
              <w:left w:val="nil"/>
              <w:bottom w:val="nil"/>
              <w:right w:val="nil"/>
            </w:tcBorders>
            <w:shd w:val="clear" w:color="auto" w:fill="F2F2F2" w:themeFill="background1" w:themeFillShade="F2"/>
            <w:noWrap/>
            <w:vAlign w:val="bottom"/>
            <w:hideMark/>
          </w:tcPr>
          <w:p w14:paraId="00D0F2B5"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0,958989</w:t>
            </w:r>
          </w:p>
        </w:tc>
        <w:tc>
          <w:tcPr>
            <w:tcW w:w="695" w:type="pct"/>
            <w:tcBorders>
              <w:top w:val="nil"/>
              <w:left w:val="nil"/>
              <w:bottom w:val="nil"/>
              <w:right w:val="nil"/>
            </w:tcBorders>
            <w:shd w:val="clear" w:color="auto" w:fill="F2F2F2" w:themeFill="background1" w:themeFillShade="F2"/>
            <w:noWrap/>
            <w:vAlign w:val="bottom"/>
            <w:hideMark/>
          </w:tcPr>
          <w:p w14:paraId="6AFBB3A3"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0,960587</w:t>
            </w:r>
          </w:p>
        </w:tc>
        <w:tc>
          <w:tcPr>
            <w:tcW w:w="695" w:type="pct"/>
            <w:tcBorders>
              <w:top w:val="nil"/>
              <w:left w:val="nil"/>
              <w:bottom w:val="nil"/>
              <w:right w:val="nil"/>
            </w:tcBorders>
            <w:shd w:val="clear" w:color="auto" w:fill="F2F2F2" w:themeFill="background1" w:themeFillShade="F2"/>
            <w:noWrap/>
            <w:vAlign w:val="bottom"/>
            <w:hideMark/>
          </w:tcPr>
          <w:p w14:paraId="552762A9"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695" w:type="pct"/>
            <w:tcBorders>
              <w:top w:val="nil"/>
              <w:left w:val="nil"/>
              <w:bottom w:val="nil"/>
              <w:right w:val="nil"/>
            </w:tcBorders>
            <w:shd w:val="clear" w:color="auto" w:fill="F2F2F2" w:themeFill="background1" w:themeFillShade="F2"/>
            <w:noWrap/>
            <w:vAlign w:val="bottom"/>
            <w:hideMark/>
          </w:tcPr>
          <w:p w14:paraId="6300C8BB"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695" w:type="pct"/>
            <w:tcBorders>
              <w:top w:val="nil"/>
              <w:left w:val="nil"/>
              <w:bottom w:val="nil"/>
              <w:right w:val="nil"/>
            </w:tcBorders>
            <w:shd w:val="clear" w:color="auto" w:fill="F2F2F2" w:themeFill="background1" w:themeFillShade="F2"/>
            <w:noWrap/>
            <w:vAlign w:val="bottom"/>
            <w:hideMark/>
          </w:tcPr>
          <w:p w14:paraId="302197E2"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684" w:type="pct"/>
            <w:tcBorders>
              <w:top w:val="nil"/>
              <w:left w:val="nil"/>
              <w:bottom w:val="nil"/>
              <w:right w:val="nil"/>
            </w:tcBorders>
            <w:shd w:val="clear" w:color="auto" w:fill="F2F2F2" w:themeFill="background1" w:themeFillShade="F2"/>
            <w:noWrap/>
            <w:vAlign w:val="bottom"/>
            <w:hideMark/>
          </w:tcPr>
          <w:p w14:paraId="13CC8CCD"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12C1332F" w14:textId="77777777" w:rsidTr="007E0312">
        <w:trPr>
          <w:trHeight w:val="20"/>
        </w:trPr>
        <w:tc>
          <w:tcPr>
            <w:tcW w:w="840" w:type="pct"/>
            <w:tcBorders>
              <w:top w:val="nil"/>
              <w:left w:val="nil"/>
              <w:bottom w:val="nil"/>
              <w:right w:val="nil"/>
            </w:tcBorders>
            <w:shd w:val="clear" w:color="auto" w:fill="auto"/>
            <w:noWrap/>
            <w:vAlign w:val="bottom"/>
            <w:hideMark/>
          </w:tcPr>
          <w:p w14:paraId="6E30EE0F"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Indice1a</w:t>
            </w:r>
          </w:p>
        </w:tc>
        <w:tc>
          <w:tcPr>
            <w:tcW w:w="695" w:type="pct"/>
            <w:tcBorders>
              <w:top w:val="nil"/>
              <w:left w:val="nil"/>
              <w:bottom w:val="nil"/>
              <w:right w:val="nil"/>
            </w:tcBorders>
            <w:shd w:val="clear" w:color="auto" w:fill="auto"/>
            <w:noWrap/>
            <w:vAlign w:val="bottom"/>
            <w:hideMark/>
          </w:tcPr>
          <w:p w14:paraId="6629B1AE"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0,983749</w:t>
            </w:r>
          </w:p>
        </w:tc>
        <w:tc>
          <w:tcPr>
            <w:tcW w:w="695" w:type="pct"/>
            <w:tcBorders>
              <w:top w:val="nil"/>
              <w:left w:val="nil"/>
              <w:bottom w:val="nil"/>
              <w:right w:val="nil"/>
            </w:tcBorders>
            <w:shd w:val="clear" w:color="auto" w:fill="auto"/>
            <w:noWrap/>
            <w:vAlign w:val="bottom"/>
            <w:hideMark/>
          </w:tcPr>
          <w:p w14:paraId="68924057"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0,99231</w:t>
            </w:r>
          </w:p>
        </w:tc>
        <w:tc>
          <w:tcPr>
            <w:tcW w:w="695" w:type="pct"/>
            <w:tcBorders>
              <w:top w:val="nil"/>
              <w:left w:val="nil"/>
              <w:bottom w:val="nil"/>
              <w:right w:val="nil"/>
            </w:tcBorders>
            <w:shd w:val="clear" w:color="auto" w:fill="auto"/>
            <w:noWrap/>
            <w:vAlign w:val="bottom"/>
            <w:hideMark/>
          </w:tcPr>
          <w:p w14:paraId="4DBB4B88"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0,979994</w:t>
            </w:r>
          </w:p>
        </w:tc>
        <w:tc>
          <w:tcPr>
            <w:tcW w:w="695" w:type="pct"/>
            <w:tcBorders>
              <w:top w:val="nil"/>
              <w:left w:val="nil"/>
              <w:bottom w:val="nil"/>
              <w:right w:val="nil"/>
            </w:tcBorders>
            <w:shd w:val="clear" w:color="auto" w:fill="auto"/>
            <w:noWrap/>
            <w:vAlign w:val="bottom"/>
            <w:hideMark/>
          </w:tcPr>
          <w:p w14:paraId="254D78E6"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695" w:type="pct"/>
            <w:tcBorders>
              <w:top w:val="nil"/>
              <w:left w:val="nil"/>
              <w:bottom w:val="nil"/>
              <w:right w:val="nil"/>
            </w:tcBorders>
            <w:shd w:val="clear" w:color="auto" w:fill="auto"/>
            <w:noWrap/>
            <w:vAlign w:val="bottom"/>
            <w:hideMark/>
          </w:tcPr>
          <w:p w14:paraId="2823D6E3"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684" w:type="pct"/>
            <w:tcBorders>
              <w:top w:val="nil"/>
              <w:left w:val="nil"/>
              <w:bottom w:val="nil"/>
              <w:right w:val="nil"/>
            </w:tcBorders>
            <w:shd w:val="clear" w:color="auto" w:fill="auto"/>
            <w:noWrap/>
            <w:vAlign w:val="bottom"/>
            <w:hideMark/>
          </w:tcPr>
          <w:p w14:paraId="01F79950"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78387329" w14:textId="77777777" w:rsidTr="007E0312">
        <w:trPr>
          <w:trHeight w:val="20"/>
        </w:trPr>
        <w:tc>
          <w:tcPr>
            <w:tcW w:w="840" w:type="pct"/>
            <w:tcBorders>
              <w:top w:val="nil"/>
              <w:left w:val="nil"/>
              <w:bottom w:val="nil"/>
              <w:right w:val="nil"/>
            </w:tcBorders>
            <w:shd w:val="clear" w:color="auto" w:fill="F2F2F2" w:themeFill="background1" w:themeFillShade="F2"/>
            <w:noWrap/>
            <w:vAlign w:val="bottom"/>
            <w:hideMark/>
          </w:tcPr>
          <w:p w14:paraId="18D5507F"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Indice2</w:t>
            </w:r>
          </w:p>
        </w:tc>
        <w:tc>
          <w:tcPr>
            <w:tcW w:w="695" w:type="pct"/>
            <w:tcBorders>
              <w:top w:val="nil"/>
              <w:left w:val="nil"/>
              <w:bottom w:val="nil"/>
              <w:right w:val="nil"/>
            </w:tcBorders>
            <w:shd w:val="clear" w:color="auto" w:fill="F2F2F2" w:themeFill="background1" w:themeFillShade="F2"/>
            <w:noWrap/>
            <w:vAlign w:val="bottom"/>
            <w:hideMark/>
          </w:tcPr>
          <w:p w14:paraId="4A7DC804"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0,904628</w:t>
            </w:r>
          </w:p>
        </w:tc>
        <w:tc>
          <w:tcPr>
            <w:tcW w:w="695" w:type="pct"/>
            <w:tcBorders>
              <w:top w:val="nil"/>
              <w:left w:val="nil"/>
              <w:bottom w:val="nil"/>
              <w:right w:val="nil"/>
            </w:tcBorders>
            <w:shd w:val="clear" w:color="auto" w:fill="F2F2F2" w:themeFill="background1" w:themeFillShade="F2"/>
            <w:noWrap/>
            <w:vAlign w:val="bottom"/>
            <w:hideMark/>
          </w:tcPr>
          <w:p w14:paraId="566F1DEA"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0,897164</w:t>
            </w:r>
          </w:p>
        </w:tc>
        <w:tc>
          <w:tcPr>
            <w:tcW w:w="695" w:type="pct"/>
            <w:tcBorders>
              <w:top w:val="nil"/>
              <w:left w:val="nil"/>
              <w:bottom w:val="nil"/>
              <w:right w:val="nil"/>
            </w:tcBorders>
            <w:shd w:val="clear" w:color="auto" w:fill="F2F2F2" w:themeFill="background1" w:themeFillShade="F2"/>
            <w:noWrap/>
            <w:vAlign w:val="bottom"/>
            <w:hideMark/>
          </w:tcPr>
          <w:p w14:paraId="7FDB7963"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0,767618</w:t>
            </w:r>
          </w:p>
        </w:tc>
        <w:tc>
          <w:tcPr>
            <w:tcW w:w="695" w:type="pct"/>
            <w:tcBorders>
              <w:top w:val="nil"/>
              <w:left w:val="nil"/>
              <w:bottom w:val="nil"/>
              <w:right w:val="nil"/>
            </w:tcBorders>
            <w:shd w:val="clear" w:color="auto" w:fill="F2F2F2" w:themeFill="background1" w:themeFillShade="F2"/>
            <w:noWrap/>
            <w:vAlign w:val="bottom"/>
            <w:hideMark/>
          </w:tcPr>
          <w:p w14:paraId="21CCD3F0"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0,842265</w:t>
            </w:r>
          </w:p>
        </w:tc>
        <w:tc>
          <w:tcPr>
            <w:tcW w:w="695" w:type="pct"/>
            <w:tcBorders>
              <w:top w:val="nil"/>
              <w:left w:val="nil"/>
              <w:bottom w:val="nil"/>
              <w:right w:val="nil"/>
            </w:tcBorders>
            <w:shd w:val="clear" w:color="auto" w:fill="F2F2F2" w:themeFill="background1" w:themeFillShade="F2"/>
            <w:noWrap/>
            <w:vAlign w:val="bottom"/>
            <w:hideMark/>
          </w:tcPr>
          <w:p w14:paraId="49EB5329"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684" w:type="pct"/>
            <w:tcBorders>
              <w:top w:val="nil"/>
              <w:left w:val="nil"/>
              <w:bottom w:val="nil"/>
              <w:right w:val="nil"/>
            </w:tcBorders>
            <w:shd w:val="clear" w:color="auto" w:fill="F2F2F2" w:themeFill="background1" w:themeFillShade="F2"/>
            <w:noWrap/>
            <w:vAlign w:val="bottom"/>
            <w:hideMark/>
          </w:tcPr>
          <w:p w14:paraId="63E235D7"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r>
      <w:tr w:rsidR="00DE49E4" w:rsidRPr="00BA7BFA" w14:paraId="22EB6BE4" w14:textId="77777777" w:rsidTr="007E0312">
        <w:trPr>
          <w:trHeight w:val="20"/>
        </w:trPr>
        <w:tc>
          <w:tcPr>
            <w:tcW w:w="840" w:type="pct"/>
            <w:tcBorders>
              <w:top w:val="nil"/>
              <w:left w:val="nil"/>
              <w:bottom w:val="single" w:sz="8" w:space="0" w:color="auto"/>
              <w:right w:val="nil"/>
            </w:tcBorders>
            <w:shd w:val="clear" w:color="auto" w:fill="auto"/>
            <w:noWrap/>
            <w:vAlign w:val="bottom"/>
            <w:hideMark/>
          </w:tcPr>
          <w:p w14:paraId="28A6E7FA"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Indice2a</w:t>
            </w:r>
          </w:p>
        </w:tc>
        <w:tc>
          <w:tcPr>
            <w:tcW w:w="695" w:type="pct"/>
            <w:tcBorders>
              <w:top w:val="nil"/>
              <w:left w:val="nil"/>
              <w:bottom w:val="single" w:sz="8" w:space="0" w:color="auto"/>
              <w:right w:val="nil"/>
            </w:tcBorders>
            <w:shd w:val="clear" w:color="auto" w:fill="auto"/>
            <w:noWrap/>
            <w:vAlign w:val="bottom"/>
            <w:hideMark/>
          </w:tcPr>
          <w:p w14:paraId="261E33DE"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0,902045</w:t>
            </w:r>
          </w:p>
        </w:tc>
        <w:tc>
          <w:tcPr>
            <w:tcW w:w="695" w:type="pct"/>
            <w:tcBorders>
              <w:top w:val="nil"/>
              <w:left w:val="nil"/>
              <w:bottom w:val="single" w:sz="8" w:space="0" w:color="auto"/>
              <w:right w:val="nil"/>
            </w:tcBorders>
            <w:shd w:val="clear" w:color="auto" w:fill="auto"/>
            <w:noWrap/>
            <w:vAlign w:val="bottom"/>
            <w:hideMark/>
          </w:tcPr>
          <w:p w14:paraId="6FB8A184"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0,895509</w:t>
            </w:r>
          </w:p>
        </w:tc>
        <w:tc>
          <w:tcPr>
            <w:tcW w:w="695" w:type="pct"/>
            <w:tcBorders>
              <w:top w:val="nil"/>
              <w:left w:val="nil"/>
              <w:bottom w:val="single" w:sz="8" w:space="0" w:color="auto"/>
              <w:right w:val="nil"/>
            </w:tcBorders>
            <w:shd w:val="clear" w:color="auto" w:fill="auto"/>
            <w:noWrap/>
            <w:vAlign w:val="bottom"/>
            <w:hideMark/>
          </w:tcPr>
          <w:p w14:paraId="191924F0"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0,764178</w:t>
            </w:r>
          </w:p>
        </w:tc>
        <w:tc>
          <w:tcPr>
            <w:tcW w:w="695" w:type="pct"/>
            <w:tcBorders>
              <w:top w:val="nil"/>
              <w:left w:val="nil"/>
              <w:bottom w:val="single" w:sz="8" w:space="0" w:color="auto"/>
              <w:right w:val="nil"/>
            </w:tcBorders>
            <w:shd w:val="clear" w:color="auto" w:fill="auto"/>
            <w:noWrap/>
            <w:vAlign w:val="bottom"/>
            <w:hideMark/>
          </w:tcPr>
          <w:p w14:paraId="74AAD8E3"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0,840077</w:t>
            </w:r>
          </w:p>
        </w:tc>
        <w:tc>
          <w:tcPr>
            <w:tcW w:w="695" w:type="pct"/>
            <w:tcBorders>
              <w:top w:val="nil"/>
              <w:left w:val="nil"/>
              <w:bottom w:val="single" w:sz="8" w:space="0" w:color="auto"/>
              <w:right w:val="nil"/>
            </w:tcBorders>
            <w:shd w:val="clear" w:color="auto" w:fill="auto"/>
            <w:noWrap/>
            <w:vAlign w:val="bottom"/>
            <w:hideMark/>
          </w:tcPr>
          <w:p w14:paraId="594F642A"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0,997145</w:t>
            </w:r>
          </w:p>
        </w:tc>
        <w:tc>
          <w:tcPr>
            <w:tcW w:w="684" w:type="pct"/>
            <w:tcBorders>
              <w:top w:val="nil"/>
              <w:left w:val="nil"/>
              <w:bottom w:val="single" w:sz="8" w:space="0" w:color="auto"/>
              <w:right w:val="nil"/>
            </w:tcBorders>
            <w:shd w:val="clear" w:color="auto" w:fill="auto"/>
            <w:noWrap/>
            <w:vAlign w:val="bottom"/>
            <w:hideMark/>
          </w:tcPr>
          <w:p w14:paraId="55C28815"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r>
    </w:tbl>
    <w:p w14:paraId="3C96D0A3" w14:textId="77777777" w:rsidR="00DE49E4" w:rsidRDefault="00DE49E4" w:rsidP="00DE49E4">
      <w:pPr>
        <w:spacing w:line="360" w:lineRule="auto"/>
        <w:rPr>
          <w:rFonts w:ascii="Times New Roman" w:eastAsiaTheme="minorEastAsia" w:hAnsi="Times New Roman" w:cs="Times New Roman"/>
          <w:b/>
          <w:sz w:val="24"/>
          <w:szCs w:val="24"/>
        </w:rPr>
      </w:pPr>
    </w:p>
    <w:p w14:paraId="00CEC9A5" w14:textId="77777777" w:rsidR="00DE49E4" w:rsidRPr="00DE49E4" w:rsidRDefault="00DE49E4" w:rsidP="00C07DEC">
      <w:pPr>
        <w:spacing w:line="360" w:lineRule="auto"/>
        <w:jc w:val="both"/>
        <w:rPr>
          <w:sz w:val="24"/>
          <w:szCs w:val="24"/>
          <w:lang w:val="pt-BR"/>
        </w:rPr>
      </w:pPr>
      <w:r w:rsidRPr="00DE49E4">
        <w:rPr>
          <w:sz w:val="24"/>
          <w:szCs w:val="24"/>
          <w:lang w:val="pt-BR"/>
        </w:rPr>
        <w:t>Em virtude que os dados projetados do ICF são apenas a partir de 2014/2, a seguir é apresentado a matriz de correlação apenas deste período.</w:t>
      </w:r>
    </w:p>
    <w:tbl>
      <w:tblPr>
        <w:tblW w:w="9128" w:type="dxa"/>
        <w:tblCellMar>
          <w:left w:w="70" w:type="dxa"/>
          <w:right w:w="70" w:type="dxa"/>
        </w:tblCellMar>
        <w:tblLook w:val="04A0" w:firstRow="1" w:lastRow="0" w:firstColumn="1" w:lastColumn="0" w:noHBand="0" w:noVBand="1"/>
      </w:tblPr>
      <w:tblGrid>
        <w:gridCol w:w="1814"/>
        <w:gridCol w:w="976"/>
        <w:gridCol w:w="976"/>
        <w:gridCol w:w="976"/>
        <w:gridCol w:w="976"/>
        <w:gridCol w:w="976"/>
        <w:gridCol w:w="960"/>
        <w:gridCol w:w="1474"/>
      </w:tblGrid>
      <w:tr w:rsidR="00DE49E4" w:rsidRPr="00BA7BFA" w14:paraId="675C0693" w14:textId="77777777" w:rsidTr="007E0312">
        <w:trPr>
          <w:trHeight w:val="20"/>
        </w:trPr>
        <w:tc>
          <w:tcPr>
            <w:tcW w:w="1814" w:type="dxa"/>
            <w:tcBorders>
              <w:top w:val="single" w:sz="8" w:space="0" w:color="auto"/>
              <w:left w:val="nil"/>
              <w:bottom w:val="single" w:sz="4" w:space="0" w:color="auto"/>
              <w:right w:val="nil"/>
            </w:tcBorders>
            <w:shd w:val="clear" w:color="auto" w:fill="auto"/>
            <w:noWrap/>
            <w:vAlign w:val="bottom"/>
            <w:hideMark/>
          </w:tcPr>
          <w:p w14:paraId="181A7CE9" w14:textId="77777777" w:rsidR="00DE49E4" w:rsidRPr="00DE49E4" w:rsidRDefault="00DE49E4" w:rsidP="007E0312">
            <w:pPr>
              <w:spacing w:after="0" w:line="360" w:lineRule="auto"/>
              <w:jc w:val="center"/>
              <w:rPr>
                <w:rFonts w:ascii="Calibri" w:eastAsia="Times New Roman" w:hAnsi="Calibri" w:cs="Calibri"/>
                <w:b/>
                <w:bCs/>
                <w:i/>
                <w:iCs/>
                <w:color w:val="000000"/>
                <w:lang w:val="pt-BR" w:eastAsia="pt-BR"/>
              </w:rPr>
            </w:pPr>
            <w:r w:rsidRPr="00DE49E4">
              <w:rPr>
                <w:rFonts w:ascii="Calibri" w:eastAsia="Times New Roman" w:hAnsi="Calibri" w:cs="Calibri"/>
                <w:b/>
                <w:bCs/>
                <w:i/>
                <w:iCs/>
                <w:color w:val="000000"/>
                <w:lang w:val="pt-BR" w:eastAsia="pt-BR"/>
              </w:rPr>
              <w:t> </w:t>
            </w:r>
          </w:p>
        </w:tc>
        <w:tc>
          <w:tcPr>
            <w:tcW w:w="976" w:type="dxa"/>
            <w:tcBorders>
              <w:top w:val="single" w:sz="8" w:space="0" w:color="auto"/>
              <w:left w:val="nil"/>
              <w:bottom w:val="single" w:sz="4" w:space="0" w:color="auto"/>
              <w:right w:val="nil"/>
            </w:tcBorders>
            <w:shd w:val="clear" w:color="auto" w:fill="auto"/>
            <w:noWrap/>
            <w:vAlign w:val="center"/>
            <w:hideMark/>
          </w:tcPr>
          <w:p w14:paraId="4B36B270"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proofErr w:type="spellStart"/>
            <w:r w:rsidRPr="00A70D91">
              <w:rPr>
                <w:rFonts w:ascii="Calibri" w:eastAsia="Times New Roman" w:hAnsi="Calibri" w:cs="Calibri"/>
                <w:b/>
                <w:bCs/>
                <w:i/>
                <w:iCs/>
                <w:color w:val="000000"/>
                <w:lang w:eastAsia="pt-BR"/>
              </w:rPr>
              <w:t>IV_z</w:t>
            </w:r>
            <w:proofErr w:type="spellEnd"/>
          </w:p>
        </w:tc>
        <w:tc>
          <w:tcPr>
            <w:tcW w:w="976" w:type="dxa"/>
            <w:tcBorders>
              <w:top w:val="single" w:sz="8" w:space="0" w:color="auto"/>
              <w:left w:val="nil"/>
              <w:bottom w:val="single" w:sz="4" w:space="0" w:color="auto"/>
              <w:right w:val="nil"/>
            </w:tcBorders>
            <w:shd w:val="clear" w:color="auto" w:fill="auto"/>
            <w:noWrap/>
            <w:vAlign w:val="center"/>
            <w:hideMark/>
          </w:tcPr>
          <w:p w14:paraId="0C685615"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Indice3a</w:t>
            </w:r>
          </w:p>
        </w:tc>
        <w:tc>
          <w:tcPr>
            <w:tcW w:w="976" w:type="dxa"/>
            <w:tcBorders>
              <w:top w:val="single" w:sz="8" w:space="0" w:color="auto"/>
              <w:left w:val="nil"/>
              <w:bottom w:val="single" w:sz="4" w:space="0" w:color="auto"/>
              <w:right w:val="nil"/>
            </w:tcBorders>
            <w:shd w:val="clear" w:color="auto" w:fill="auto"/>
            <w:noWrap/>
            <w:vAlign w:val="center"/>
            <w:hideMark/>
          </w:tcPr>
          <w:p w14:paraId="19BB2844"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Indice1</w:t>
            </w:r>
          </w:p>
        </w:tc>
        <w:tc>
          <w:tcPr>
            <w:tcW w:w="976" w:type="dxa"/>
            <w:tcBorders>
              <w:top w:val="single" w:sz="8" w:space="0" w:color="auto"/>
              <w:left w:val="nil"/>
              <w:bottom w:val="single" w:sz="4" w:space="0" w:color="auto"/>
              <w:right w:val="nil"/>
            </w:tcBorders>
            <w:shd w:val="clear" w:color="auto" w:fill="auto"/>
            <w:noWrap/>
            <w:vAlign w:val="center"/>
            <w:hideMark/>
          </w:tcPr>
          <w:p w14:paraId="3C047ADE"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Indice1a</w:t>
            </w:r>
          </w:p>
        </w:tc>
        <w:tc>
          <w:tcPr>
            <w:tcW w:w="976" w:type="dxa"/>
            <w:tcBorders>
              <w:top w:val="single" w:sz="8" w:space="0" w:color="auto"/>
              <w:left w:val="nil"/>
              <w:bottom w:val="single" w:sz="4" w:space="0" w:color="auto"/>
              <w:right w:val="nil"/>
            </w:tcBorders>
            <w:shd w:val="clear" w:color="auto" w:fill="auto"/>
            <w:noWrap/>
            <w:vAlign w:val="center"/>
            <w:hideMark/>
          </w:tcPr>
          <w:p w14:paraId="12EA590A"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Indice2</w:t>
            </w:r>
          </w:p>
        </w:tc>
        <w:tc>
          <w:tcPr>
            <w:tcW w:w="960" w:type="dxa"/>
            <w:tcBorders>
              <w:top w:val="single" w:sz="8" w:space="0" w:color="auto"/>
              <w:left w:val="nil"/>
              <w:bottom w:val="single" w:sz="4" w:space="0" w:color="auto"/>
              <w:right w:val="nil"/>
            </w:tcBorders>
            <w:shd w:val="clear" w:color="auto" w:fill="auto"/>
            <w:noWrap/>
            <w:vAlign w:val="center"/>
            <w:hideMark/>
          </w:tcPr>
          <w:p w14:paraId="43668590"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sidRPr="00A70D91">
              <w:rPr>
                <w:rFonts w:ascii="Calibri" w:eastAsia="Times New Roman" w:hAnsi="Calibri" w:cs="Calibri"/>
                <w:b/>
                <w:bCs/>
                <w:i/>
                <w:iCs/>
                <w:color w:val="000000"/>
                <w:lang w:eastAsia="pt-BR"/>
              </w:rPr>
              <w:t>Indice2a</w:t>
            </w:r>
          </w:p>
        </w:tc>
        <w:tc>
          <w:tcPr>
            <w:tcW w:w="1474" w:type="dxa"/>
            <w:tcBorders>
              <w:top w:val="single" w:sz="8" w:space="0" w:color="auto"/>
              <w:left w:val="nil"/>
              <w:bottom w:val="single" w:sz="4" w:space="0" w:color="auto"/>
              <w:right w:val="nil"/>
            </w:tcBorders>
            <w:shd w:val="clear" w:color="auto" w:fill="auto"/>
            <w:noWrap/>
            <w:vAlign w:val="center"/>
            <w:hideMark/>
          </w:tcPr>
          <w:p w14:paraId="4F1EB03D" w14:textId="77777777" w:rsidR="00DE49E4" w:rsidRPr="00A70D91" w:rsidRDefault="00DE49E4" w:rsidP="007E0312">
            <w:pPr>
              <w:spacing w:after="0" w:line="360" w:lineRule="auto"/>
              <w:jc w:val="center"/>
              <w:rPr>
                <w:rFonts w:ascii="Calibri" w:eastAsia="Times New Roman" w:hAnsi="Calibri" w:cs="Calibri"/>
                <w:b/>
                <w:bCs/>
                <w:i/>
                <w:iCs/>
                <w:color w:val="000000"/>
                <w:lang w:eastAsia="pt-BR"/>
              </w:rPr>
            </w:pPr>
            <w:r>
              <w:rPr>
                <w:rFonts w:ascii="Calibri" w:eastAsia="Times New Roman" w:hAnsi="Calibri" w:cs="Calibri"/>
                <w:b/>
                <w:bCs/>
                <w:i/>
                <w:iCs/>
                <w:color w:val="000000"/>
                <w:lang w:eastAsia="pt-BR"/>
              </w:rPr>
              <w:t>ICF</w:t>
            </w:r>
            <w:r w:rsidRPr="00A70D91">
              <w:rPr>
                <w:rFonts w:ascii="Calibri" w:eastAsia="Times New Roman" w:hAnsi="Calibri" w:cs="Calibri"/>
                <w:b/>
                <w:bCs/>
                <w:i/>
                <w:iCs/>
                <w:color w:val="000000"/>
                <w:lang w:eastAsia="pt-BR"/>
              </w:rPr>
              <w:t xml:space="preserve">- </w:t>
            </w:r>
            <w:proofErr w:type="spellStart"/>
            <w:r w:rsidRPr="00A70D91">
              <w:rPr>
                <w:rFonts w:ascii="Calibri" w:eastAsia="Times New Roman" w:hAnsi="Calibri" w:cs="Calibri"/>
                <w:b/>
                <w:bCs/>
                <w:i/>
                <w:iCs/>
                <w:color w:val="000000"/>
                <w:lang w:eastAsia="pt-BR"/>
              </w:rPr>
              <w:t>bacen</w:t>
            </w:r>
            <w:proofErr w:type="spellEnd"/>
            <w:r w:rsidRPr="00A70D91">
              <w:rPr>
                <w:rFonts w:ascii="Calibri" w:eastAsia="Times New Roman" w:hAnsi="Calibri" w:cs="Calibri"/>
                <w:b/>
                <w:bCs/>
                <w:i/>
                <w:iCs/>
                <w:color w:val="000000"/>
                <w:lang w:eastAsia="pt-BR"/>
              </w:rPr>
              <w:t xml:space="preserve"> (</w:t>
            </w:r>
            <w:proofErr w:type="spellStart"/>
            <w:r w:rsidRPr="00A70D91">
              <w:rPr>
                <w:rFonts w:ascii="Calibri" w:eastAsia="Times New Roman" w:hAnsi="Calibri" w:cs="Calibri"/>
                <w:b/>
                <w:bCs/>
                <w:i/>
                <w:iCs/>
                <w:color w:val="000000"/>
                <w:lang w:eastAsia="pt-BR"/>
              </w:rPr>
              <w:t>média</w:t>
            </w:r>
            <w:proofErr w:type="spellEnd"/>
            <w:r w:rsidRPr="00A70D91">
              <w:rPr>
                <w:rFonts w:ascii="Calibri" w:eastAsia="Times New Roman" w:hAnsi="Calibri" w:cs="Calibri"/>
                <w:b/>
                <w:bCs/>
                <w:i/>
                <w:iCs/>
                <w:color w:val="000000"/>
                <w:lang w:eastAsia="pt-BR"/>
              </w:rPr>
              <w:t>)</w:t>
            </w:r>
          </w:p>
        </w:tc>
      </w:tr>
      <w:tr w:rsidR="00DE49E4" w:rsidRPr="00BA7BFA" w14:paraId="66EF869C" w14:textId="77777777" w:rsidTr="007E0312">
        <w:trPr>
          <w:trHeight w:val="20"/>
        </w:trPr>
        <w:tc>
          <w:tcPr>
            <w:tcW w:w="1814" w:type="dxa"/>
            <w:tcBorders>
              <w:top w:val="nil"/>
              <w:left w:val="nil"/>
              <w:bottom w:val="nil"/>
              <w:right w:val="nil"/>
            </w:tcBorders>
            <w:shd w:val="clear" w:color="auto" w:fill="F2F2F2" w:themeFill="background1" w:themeFillShade="F2"/>
            <w:noWrap/>
            <w:vAlign w:val="bottom"/>
            <w:hideMark/>
          </w:tcPr>
          <w:p w14:paraId="50751D41" w14:textId="77777777" w:rsidR="00DE49E4" w:rsidRPr="00A70D91" w:rsidRDefault="00DE49E4" w:rsidP="007E0312">
            <w:pPr>
              <w:spacing w:after="0" w:line="360" w:lineRule="auto"/>
              <w:rPr>
                <w:rFonts w:ascii="Calibri" w:eastAsia="Times New Roman" w:hAnsi="Calibri" w:cs="Calibri"/>
                <w:b/>
                <w:bCs/>
                <w:color w:val="000000"/>
                <w:lang w:eastAsia="pt-BR"/>
              </w:rPr>
            </w:pPr>
            <w:proofErr w:type="spellStart"/>
            <w:r w:rsidRPr="00A70D91">
              <w:rPr>
                <w:rFonts w:ascii="Calibri" w:eastAsia="Times New Roman" w:hAnsi="Calibri" w:cs="Calibri"/>
                <w:b/>
                <w:bCs/>
                <w:color w:val="000000"/>
                <w:lang w:eastAsia="pt-BR"/>
              </w:rPr>
              <w:t>IV_z</w:t>
            </w:r>
            <w:proofErr w:type="spellEnd"/>
          </w:p>
        </w:tc>
        <w:tc>
          <w:tcPr>
            <w:tcW w:w="976" w:type="dxa"/>
            <w:tcBorders>
              <w:top w:val="nil"/>
              <w:left w:val="nil"/>
              <w:bottom w:val="nil"/>
              <w:right w:val="nil"/>
            </w:tcBorders>
            <w:shd w:val="clear" w:color="auto" w:fill="F2F2F2" w:themeFill="background1" w:themeFillShade="F2"/>
            <w:noWrap/>
            <w:vAlign w:val="bottom"/>
            <w:hideMark/>
          </w:tcPr>
          <w:p w14:paraId="37F01703"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976" w:type="dxa"/>
            <w:tcBorders>
              <w:top w:val="nil"/>
              <w:left w:val="nil"/>
              <w:bottom w:val="nil"/>
              <w:right w:val="nil"/>
            </w:tcBorders>
            <w:shd w:val="clear" w:color="auto" w:fill="F2F2F2" w:themeFill="background1" w:themeFillShade="F2"/>
            <w:noWrap/>
            <w:vAlign w:val="bottom"/>
            <w:hideMark/>
          </w:tcPr>
          <w:p w14:paraId="10AFA41C"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976" w:type="dxa"/>
            <w:tcBorders>
              <w:top w:val="nil"/>
              <w:left w:val="nil"/>
              <w:bottom w:val="nil"/>
              <w:right w:val="nil"/>
            </w:tcBorders>
            <w:shd w:val="clear" w:color="auto" w:fill="F2F2F2" w:themeFill="background1" w:themeFillShade="F2"/>
            <w:noWrap/>
            <w:vAlign w:val="bottom"/>
            <w:hideMark/>
          </w:tcPr>
          <w:p w14:paraId="3D378DBB"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976" w:type="dxa"/>
            <w:tcBorders>
              <w:top w:val="nil"/>
              <w:left w:val="nil"/>
              <w:bottom w:val="nil"/>
              <w:right w:val="nil"/>
            </w:tcBorders>
            <w:shd w:val="clear" w:color="auto" w:fill="F2F2F2" w:themeFill="background1" w:themeFillShade="F2"/>
            <w:noWrap/>
            <w:vAlign w:val="bottom"/>
            <w:hideMark/>
          </w:tcPr>
          <w:p w14:paraId="17450452"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976" w:type="dxa"/>
            <w:tcBorders>
              <w:top w:val="nil"/>
              <w:left w:val="nil"/>
              <w:bottom w:val="nil"/>
              <w:right w:val="nil"/>
            </w:tcBorders>
            <w:shd w:val="clear" w:color="auto" w:fill="F2F2F2" w:themeFill="background1" w:themeFillShade="F2"/>
            <w:noWrap/>
            <w:vAlign w:val="bottom"/>
            <w:hideMark/>
          </w:tcPr>
          <w:p w14:paraId="4DC378E8"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F2F2F2" w:themeFill="background1" w:themeFillShade="F2"/>
            <w:noWrap/>
            <w:vAlign w:val="bottom"/>
            <w:hideMark/>
          </w:tcPr>
          <w:p w14:paraId="5F02422F"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1474" w:type="dxa"/>
            <w:tcBorders>
              <w:top w:val="nil"/>
              <w:left w:val="nil"/>
              <w:bottom w:val="nil"/>
              <w:right w:val="nil"/>
            </w:tcBorders>
            <w:shd w:val="clear" w:color="auto" w:fill="F2F2F2" w:themeFill="background1" w:themeFillShade="F2"/>
            <w:noWrap/>
            <w:vAlign w:val="bottom"/>
            <w:hideMark/>
          </w:tcPr>
          <w:p w14:paraId="74B1E01C"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27629CFD" w14:textId="77777777" w:rsidTr="007E0312">
        <w:trPr>
          <w:trHeight w:val="20"/>
        </w:trPr>
        <w:tc>
          <w:tcPr>
            <w:tcW w:w="1814" w:type="dxa"/>
            <w:tcBorders>
              <w:top w:val="nil"/>
              <w:left w:val="nil"/>
              <w:bottom w:val="nil"/>
              <w:right w:val="nil"/>
            </w:tcBorders>
            <w:shd w:val="clear" w:color="auto" w:fill="auto"/>
            <w:noWrap/>
            <w:vAlign w:val="bottom"/>
            <w:hideMark/>
          </w:tcPr>
          <w:p w14:paraId="0E0BF301"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Indice3a</w:t>
            </w:r>
          </w:p>
        </w:tc>
        <w:tc>
          <w:tcPr>
            <w:tcW w:w="976" w:type="dxa"/>
            <w:tcBorders>
              <w:top w:val="nil"/>
              <w:left w:val="nil"/>
              <w:bottom w:val="nil"/>
              <w:right w:val="nil"/>
            </w:tcBorders>
            <w:shd w:val="clear" w:color="auto" w:fill="auto"/>
            <w:noWrap/>
            <w:vAlign w:val="bottom"/>
            <w:hideMark/>
          </w:tcPr>
          <w:p w14:paraId="7B762927"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0,992846</w:t>
            </w:r>
          </w:p>
        </w:tc>
        <w:tc>
          <w:tcPr>
            <w:tcW w:w="976" w:type="dxa"/>
            <w:tcBorders>
              <w:top w:val="nil"/>
              <w:left w:val="nil"/>
              <w:bottom w:val="nil"/>
              <w:right w:val="nil"/>
            </w:tcBorders>
            <w:shd w:val="clear" w:color="auto" w:fill="auto"/>
            <w:noWrap/>
            <w:vAlign w:val="bottom"/>
            <w:hideMark/>
          </w:tcPr>
          <w:p w14:paraId="7F15BB6B"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976" w:type="dxa"/>
            <w:tcBorders>
              <w:top w:val="nil"/>
              <w:left w:val="nil"/>
              <w:bottom w:val="nil"/>
              <w:right w:val="nil"/>
            </w:tcBorders>
            <w:shd w:val="clear" w:color="auto" w:fill="auto"/>
            <w:noWrap/>
            <w:vAlign w:val="bottom"/>
            <w:hideMark/>
          </w:tcPr>
          <w:p w14:paraId="7FC3FA9E"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976" w:type="dxa"/>
            <w:tcBorders>
              <w:top w:val="nil"/>
              <w:left w:val="nil"/>
              <w:bottom w:val="nil"/>
              <w:right w:val="nil"/>
            </w:tcBorders>
            <w:shd w:val="clear" w:color="auto" w:fill="auto"/>
            <w:noWrap/>
            <w:vAlign w:val="bottom"/>
            <w:hideMark/>
          </w:tcPr>
          <w:p w14:paraId="1C727E41"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976" w:type="dxa"/>
            <w:tcBorders>
              <w:top w:val="nil"/>
              <w:left w:val="nil"/>
              <w:bottom w:val="nil"/>
              <w:right w:val="nil"/>
            </w:tcBorders>
            <w:shd w:val="clear" w:color="auto" w:fill="auto"/>
            <w:noWrap/>
            <w:vAlign w:val="bottom"/>
            <w:hideMark/>
          </w:tcPr>
          <w:p w14:paraId="6F624B04"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8E4DCA1"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1474" w:type="dxa"/>
            <w:tcBorders>
              <w:top w:val="nil"/>
              <w:left w:val="nil"/>
              <w:bottom w:val="nil"/>
              <w:right w:val="nil"/>
            </w:tcBorders>
            <w:shd w:val="clear" w:color="auto" w:fill="auto"/>
            <w:noWrap/>
            <w:vAlign w:val="bottom"/>
            <w:hideMark/>
          </w:tcPr>
          <w:p w14:paraId="6EF0CFD9"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1681140C" w14:textId="77777777" w:rsidTr="007E0312">
        <w:trPr>
          <w:trHeight w:val="20"/>
        </w:trPr>
        <w:tc>
          <w:tcPr>
            <w:tcW w:w="1814" w:type="dxa"/>
            <w:tcBorders>
              <w:top w:val="nil"/>
              <w:left w:val="nil"/>
              <w:bottom w:val="nil"/>
              <w:right w:val="nil"/>
            </w:tcBorders>
            <w:shd w:val="clear" w:color="auto" w:fill="F2F2F2" w:themeFill="background1" w:themeFillShade="F2"/>
            <w:noWrap/>
            <w:vAlign w:val="bottom"/>
            <w:hideMark/>
          </w:tcPr>
          <w:p w14:paraId="0D2D51C8"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Indice1</w:t>
            </w:r>
          </w:p>
        </w:tc>
        <w:tc>
          <w:tcPr>
            <w:tcW w:w="976" w:type="dxa"/>
            <w:tcBorders>
              <w:top w:val="nil"/>
              <w:left w:val="nil"/>
              <w:bottom w:val="nil"/>
              <w:right w:val="nil"/>
            </w:tcBorders>
            <w:shd w:val="clear" w:color="auto" w:fill="F2F2F2" w:themeFill="background1" w:themeFillShade="F2"/>
            <w:noWrap/>
            <w:vAlign w:val="bottom"/>
            <w:hideMark/>
          </w:tcPr>
          <w:p w14:paraId="1EA71E28"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0,960355</w:t>
            </w:r>
          </w:p>
        </w:tc>
        <w:tc>
          <w:tcPr>
            <w:tcW w:w="976" w:type="dxa"/>
            <w:tcBorders>
              <w:top w:val="nil"/>
              <w:left w:val="nil"/>
              <w:bottom w:val="nil"/>
              <w:right w:val="nil"/>
            </w:tcBorders>
            <w:shd w:val="clear" w:color="auto" w:fill="F2F2F2" w:themeFill="background1" w:themeFillShade="F2"/>
            <w:noWrap/>
            <w:vAlign w:val="bottom"/>
            <w:hideMark/>
          </w:tcPr>
          <w:p w14:paraId="0C3C965D"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0,960397</w:t>
            </w:r>
          </w:p>
        </w:tc>
        <w:tc>
          <w:tcPr>
            <w:tcW w:w="976" w:type="dxa"/>
            <w:tcBorders>
              <w:top w:val="nil"/>
              <w:left w:val="nil"/>
              <w:bottom w:val="nil"/>
              <w:right w:val="nil"/>
            </w:tcBorders>
            <w:shd w:val="clear" w:color="auto" w:fill="F2F2F2" w:themeFill="background1" w:themeFillShade="F2"/>
            <w:noWrap/>
            <w:vAlign w:val="bottom"/>
            <w:hideMark/>
          </w:tcPr>
          <w:p w14:paraId="0B61193F"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976" w:type="dxa"/>
            <w:tcBorders>
              <w:top w:val="nil"/>
              <w:left w:val="nil"/>
              <w:bottom w:val="nil"/>
              <w:right w:val="nil"/>
            </w:tcBorders>
            <w:shd w:val="clear" w:color="auto" w:fill="F2F2F2" w:themeFill="background1" w:themeFillShade="F2"/>
            <w:noWrap/>
            <w:vAlign w:val="bottom"/>
            <w:hideMark/>
          </w:tcPr>
          <w:p w14:paraId="271246DA"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976" w:type="dxa"/>
            <w:tcBorders>
              <w:top w:val="nil"/>
              <w:left w:val="nil"/>
              <w:bottom w:val="nil"/>
              <w:right w:val="nil"/>
            </w:tcBorders>
            <w:shd w:val="clear" w:color="auto" w:fill="F2F2F2" w:themeFill="background1" w:themeFillShade="F2"/>
            <w:noWrap/>
            <w:vAlign w:val="bottom"/>
            <w:hideMark/>
          </w:tcPr>
          <w:p w14:paraId="0334DF2F"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F2F2F2" w:themeFill="background1" w:themeFillShade="F2"/>
            <w:noWrap/>
            <w:vAlign w:val="bottom"/>
            <w:hideMark/>
          </w:tcPr>
          <w:p w14:paraId="1E62B437"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1474" w:type="dxa"/>
            <w:tcBorders>
              <w:top w:val="nil"/>
              <w:left w:val="nil"/>
              <w:bottom w:val="nil"/>
              <w:right w:val="nil"/>
            </w:tcBorders>
            <w:shd w:val="clear" w:color="auto" w:fill="F2F2F2" w:themeFill="background1" w:themeFillShade="F2"/>
            <w:noWrap/>
            <w:vAlign w:val="bottom"/>
            <w:hideMark/>
          </w:tcPr>
          <w:p w14:paraId="4BA866EB"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0B9DB97C" w14:textId="77777777" w:rsidTr="007E0312">
        <w:trPr>
          <w:trHeight w:val="20"/>
        </w:trPr>
        <w:tc>
          <w:tcPr>
            <w:tcW w:w="1814" w:type="dxa"/>
            <w:tcBorders>
              <w:top w:val="nil"/>
              <w:left w:val="nil"/>
              <w:bottom w:val="nil"/>
              <w:right w:val="nil"/>
            </w:tcBorders>
            <w:shd w:val="clear" w:color="auto" w:fill="auto"/>
            <w:noWrap/>
            <w:vAlign w:val="bottom"/>
            <w:hideMark/>
          </w:tcPr>
          <w:p w14:paraId="70EADF8E"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Indice1a</w:t>
            </w:r>
          </w:p>
        </w:tc>
        <w:tc>
          <w:tcPr>
            <w:tcW w:w="976" w:type="dxa"/>
            <w:tcBorders>
              <w:top w:val="nil"/>
              <w:left w:val="nil"/>
              <w:bottom w:val="nil"/>
              <w:right w:val="nil"/>
            </w:tcBorders>
            <w:shd w:val="clear" w:color="auto" w:fill="auto"/>
            <w:noWrap/>
            <w:vAlign w:val="bottom"/>
            <w:hideMark/>
          </w:tcPr>
          <w:p w14:paraId="7D8F4A8F"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0,974688</w:t>
            </w:r>
          </w:p>
        </w:tc>
        <w:tc>
          <w:tcPr>
            <w:tcW w:w="976" w:type="dxa"/>
            <w:tcBorders>
              <w:top w:val="nil"/>
              <w:left w:val="nil"/>
              <w:bottom w:val="nil"/>
              <w:right w:val="nil"/>
            </w:tcBorders>
            <w:shd w:val="clear" w:color="auto" w:fill="auto"/>
            <w:noWrap/>
            <w:vAlign w:val="bottom"/>
            <w:hideMark/>
          </w:tcPr>
          <w:p w14:paraId="7D2C5970"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0,989686</w:t>
            </w:r>
          </w:p>
        </w:tc>
        <w:tc>
          <w:tcPr>
            <w:tcW w:w="976" w:type="dxa"/>
            <w:tcBorders>
              <w:top w:val="nil"/>
              <w:left w:val="nil"/>
              <w:bottom w:val="nil"/>
              <w:right w:val="nil"/>
            </w:tcBorders>
            <w:shd w:val="clear" w:color="auto" w:fill="auto"/>
            <w:noWrap/>
            <w:vAlign w:val="bottom"/>
            <w:hideMark/>
          </w:tcPr>
          <w:p w14:paraId="297029E1"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0,977933</w:t>
            </w:r>
          </w:p>
        </w:tc>
        <w:tc>
          <w:tcPr>
            <w:tcW w:w="976" w:type="dxa"/>
            <w:tcBorders>
              <w:top w:val="nil"/>
              <w:left w:val="nil"/>
              <w:bottom w:val="nil"/>
              <w:right w:val="nil"/>
            </w:tcBorders>
            <w:shd w:val="clear" w:color="auto" w:fill="auto"/>
            <w:noWrap/>
            <w:vAlign w:val="bottom"/>
            <w:hideMark/>
          </w:tcPr>
          <w:p w14:paraId="4F0370E2"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976" w:type="dxa"/>
            <w:tcBorders>
              <w:top w:val="nil"/>
              <w:left w:val="nil"/>
              <w:bottom w:val="nil"/>
              <w:right w:val="nil"/>
            </w:tcBorders>
            <w:shd w:val="clear" w:color="auto" w:fill="auto"/>
            <w:noWrap/>
            <w:vAlign w:val="bottom"/>
            <w:hideMark/>
          </w:tcPr>
          <w:p w14:paraId="520E6744"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960" w:type="dxa"/>
            <w:tcBorders>
              <w:top w:val="nil"/>
              <w:left w:val="nil"/>
              <w:bottom w:val="nil"/>
              <w:right w:val="nil"/>
            </w:tcBorders>
            <w:shd w:val="clear" w:color="auto" w:fill="auto"/>
            <w:noWrap/>
            <w:vAlign w:val="bottom"/>
            <w:hideMark/>
          </w:tcPr>
          <w:p w14:paraId="0D9C7B64"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c>
          <w:tcPr>
            <w:tcW w:w="1474" w:type="dxa"/>
            <w:tcBorders>
              <w:top w:val="nil"/>
              <w:left w:val="nil"/>
              <w:bottom w:val="nil"/>
              <w:right w:val="nil"/>
            </w:tcBorders>
            <w:shd w:val="clear" w:color="auto" w:fill="auto"/>
            <w:noWrap/>
            <w:vAlign w:val="bottom"/>
            <w:hideMark/>
          </w:tcPr>
          <w:p w14:paraId="47365D15"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3B395898" w14:textId="77777777" w:rsidTr="007E0312">
        <w:trPr>
          <w:trHeight w:val="20"/>
        </w:trPr>
        <w:tc>
          <w:tcPr>
            <w:tcW w:w="1814" w:type="dxa"/>
            <w:tcBorders>
              <w:top w:val="nil"/>
              <w:left w:val="nil"/>
              <w:bottom w:val="nil"/>
              <w:right w:val="nil"/>
            </w:tcBorders>
            <w:shd w:val="clear" w:color="auto" w:fill="F2F2F2" w:themeFill="background1" w:themeFillShade="F2"/>
            <w:noWrap/>
            <w:vAlign w:val="bottom"/>
            <w:hideMark/>
          </w:tcPr>
          <w:p w14:paraId="3CE18F22"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Indice2</w:t>
            </w:r>
          </w:p>
        </w:tc>
        <w:tc>
          <w:tcPr>
            <w:tcW w:w="976" w:type="dxa"/>
            <w:tcBorders>
              <w:top w:val="nil"/>
              <w:left w:val="nil"/>
              <w:bottom w:val="nil"/>
              <w:right w:val="nil"/>
            </w:tcBorders>
            <w:shd w:val="clear" w:color="auto" w:fill="F2F2F2" w:themeFill="background1" w:themeFillShade="F2"/>
            <w:noWrap/>
            <w:vAlign w:val="bottom"/>
            <w:hideMark/>
          </w:tcPr>
          <w:p w14:paraId="343CD0F6"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0,849602</w:t>
            </w:r>
          </w:p>
        </w:tc>
        <w:tc>
          <w:tcPr>
            <w:tcW w:w="976" w:type="dxa"/>
            <w:tcBorders>
              <w:top w:val="nil"/>
              <w:left w:val="nil"/>
              <w:bottom w:val="nil"/>
              <w:right w:val="nil"/>
            </w:tcBorders>
            <w:shd w:val="clear" w:color="auto" w:fill="F2F2F2" w:themeFill="background1" w:themeFillShade="F2"/>
            <w:noWrap/>
            <w:vAlign w:val="bottom"/>
            <w:hideMark/>
          </w:tcPr>
          <w:p w14:paraId="1C293D65"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0,83458</w:t>
            </w:r>
          </w:p>
        </w:tc>
        <w:tc>
          <w:tcPr>
            <w:tcW w:w="976" w:type="dxa"/>
            <w:tcBorders>
              <w:top w:val="nil"/>
              <w:left w:val="nil"/>
              <w:bottom w:val="nil"/>
              <w:right w:val="nil"/>
            </w:tcBorders>
            <w:shd w:val="clear" w:color="auto" w:fill="F2F2F2" w:themeFill="background1" w:themeFillShade="F2"/>
            <w:noWrap/>
            <w:vAlign w:val="bottom"/>
            <w:hideMark/>
          </w:tcPr>
          <w:p w14:paraId="7524FEDD"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0,681708</w:t>
            </w:r>
          </w:p>
        </w:tc>
        <w:tc>
          <w:tcPr>
            <w:tcW w:w="976" w:type="dxa"/>
            <w:tcBorders>
              <w:top w:val="nil"/>
              <w:left w:val="nil"/>
              <w:bottom w:val="nil"/>
              <w:right w:val="nil"/>
            </w:tcBorders>
            <w:shd w:val="clear" w:color="auto" w:fill="F2F2F2" w:themeFill="background1" w:themeFillShade="F2"/>
            <w:noWrap/>
            <w:vAlign w:val="bottom"/>
            <w:hideMark/>
          </w:tcPr>
          <w:p w14:paraId="275266D0"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0,755194</w:t>
            </w:r>
          </w:p>
        </w:tc>
        <w:tc>
          <w:tcPr>
            <w:tcW w:w="976" w:type="dxa"/>
            <w:tcBorders>
              <w:top w:val="nil"/>
              <w:left w:val="nil"/>
              <w:bottom w:val="nil"/>
              <w:right w:val="nil"/>
            </w:tcBorders>
            <w:shd w:val="clear" w:color="auto" w:fill="F2F2F2" w:themeFill="background1" w:themeFillShade="F2"/>
            <w:noWrap/>
            <w:vAlign w:val="bottom"/>
            <w:hideMark/>
          </w:tcPr>
          <w:p w14:paraId="1F3EFD3A"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960" w:type="dxa"/>
            <w:tcBorders>
              <w:top w:val="nil"/>
              <w:left w:val="nil"/>
              <w:bottom w:val="nil"/>
              <w:right w:val="nil"/>
            </w:tcBorders>
            <w:shd w:val="clear" w:color="auto" w:fill="F2F2F2" w:themeFill="background1" w:themeFillShade="F2"/>
            <w:noWrap/>
            <w:vAlign w:val="bottom"/>
            <w:hideMark/>
          </w:tcPr>
          <w:p w14:paraId="4E854E5F"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c>
          <w:tcPr>
            <w:tcW w:w="1474" w:type="dxa"/>
            <w:tcBorders>
              <w:top w:val="nil"/>
              <w:left w:val="nil"/>
              <w:bottom w:val="nil"/>
              <w:right w:val="nil"/>
            </w:tcBorders>
            <w:shd w:val="clear" w:color="auto" w:fill="F2F2F2" w:themeFill="background1" w:themeFillShade="F2"/>
            <w:noWrap/>
            <w:vAlign w:val="bottom"/>
            <w:hideMark/>
          </w:tcPr>
          <w:p w14:paraId="6B1C641B" w14:textId="77777777" w:rsidR="00DE49E4" w:rsidRPr="00BA7BFA" w:rsidRDefault="00DE49E4" w:rsidP="007E0312">
            <w:pPr>
              <w:spacing w:after="0" w:line="360" w:lineRule="auto"/>
              <w:rPr>
                <w:rFonts w:ascii="Times New Roman" w:eastAsia="Times New Roman" w:hAnsi="Times New Roman" w:cs="Times New Roman"/>
                <w:sz w:val="20"/>
                <w:szCs w:val="20"/>
                <w:lang w:eastAsia="pt-BR"/>
              </w:rPr>
            </w:pPr>
          </w:p>
        </w:tc>
      </w:tr>
      <w:tr w:rsidR="00DE49E4" w:rsidRPr="00BA7BFA" w14:paraId="1984EB14" w14:textId="77777777" w:rsidTr="007E0312">
        <w:trPr>
          <w:trHeight w:val="20"/>
        </w:trPr>
        <w:tc>
          <w:tcPr>
            <w:tcW w:w="1814" w:type="dxa"/>
            <w:tcBorders>
              <w:top w:val="nil"/>
              <w:left w:val="nil"/>
              <w:bottom w:val="nil"/>
              <w:right w:val="nil"/>
            </w:tcBorders>
            <w:shd w:val="clear" w:color="auto" w:fill="auto"/>
            <w:noWrap/>
            <w:vAlign w:val="bottom"/>
            <w:hideMark/>
          </w:tcPr>
          <w:p w14:paraId="22089191" w14:textId="77777777" w:rsidR="00DE49E4" w:rsidRPr="00A70D91" w:rsidRDefault="00DE49E4" w:rsidP="007E0312">
            <w:pPr>
              <w:spacing w:after="0" w:line="360" w:lineRule="auto"/>
              <w:rPr>
                <w:rFonts w:ascii="Calibri" w:eastAsia="Times New Roman" w:hAnsi="Calibri" w:cs="Calibri"/>
                <w:b/>
                <w:bCs/>
                <w:color w:val="000000"/>
                <w:lang w:eastAsia="pt-BR"/>
              </w:rPr>
            </w:pPr>
            <w:r w:rsidRPr="00A70D91">
              <w:rPr>
                <w:rFonts w:ascii="Calibri" w:eastAsia="Times New Roman" w:hAnsi="Calibri" w:cs="Calibri"/>
                <w:b/>
                <w:bCs/>
                <w:color w:val="000000"/>
                <w:lang w:eastAsia="pt-BR"/>
              </w:rPr>
              <w:t>Indice2a</w:t>
            </w:r>
          </w:p>
        </w:tc>
        <w:tc>
          <w:tcPr>
            <w:tcW w:w="976" w:type="dxa"/>
            <w:tcBorders>
              <w:top w:val="nil"/>
              <w:left w:val="nil"/>
              <w:bottom w:val="nil"/>
              <w:right w:val="nil"/>
            </w:tcBorders>
            <w:shd w:val="clear" w:color="auto" w:fill="auto"/>
            <w:noWrap/>
            <w:vAlign w:val="bottom"/>
            <w:hideMark/>
          </w:tcPr>
          <w:p w14:paraId="3DC5330E"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0,838743</w:t>
            </w:r>
          </w:p>
        </w:tc>
        <w:tc>
          <w:tcPr>
            <w:tcW w:w="976" w:type="dxa"/>
            <w:tcBorders>
              <w:top w:val="nil"/>
              <w:left w:val="nil"/>
              <w:bottom w:val="nil"/>
              <w:right w:val="nil"/>
            </w:tcBorders>
            <w:shd w:val="clear" w:color="auto" w:fill="auto"/>
            <w:noWrap/>
            <w:vAlign w:val="bottom"/>
            <w:hideMark/>
          </w:tcPr>
          <w:p w14:paraId="51446F96"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0,824187</w:t>
            </w:r>
          </w:p>
        </w:tc>
        <w:tc>
          <w:tcPr>
            <w:tcW w:w="976" w:type="dxa"/>
            <w:tcBorders>
              <w:top w:val="nil"/>
              <w:left w:val="nil"/>
              <w:bottom w:val="nil"/>
              <w:right w:val="nil"/>
            </w:tcBorders>
            <w:shd w:val="clear" w:color="auto" w:fill="auto"/>
            <w:noWrap/>
            <w:vAlign w:val="bottom"/>
            <w:hideMark/>
          </w:tcPr>
          <w:p w14:paraId="49799C9E"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0,669038</w:t>
            </w:r>
          </w:p>
        </w:tc>
        <w:tc>
          <w:tcPr>
            <w:tcW w:w="976" w:type="dxa"/>
            <w:tcBorders>
              <w:top w:val="nil"/>
              <w:left w:val="nil"/>
              <w:bottom w:val="nil"/>
              <w:right w:val="nil"/>
            </w:tcBorders>
            <w:shd w:val="clear" w:color="auto" w:fill="auto"/>
            <w:noWrap/>
            <w:vAlign w:val="bottom"/>
            <w:hideMark/>
          </w:tcPr>
          <w:p w14:paraId="597A2C0B"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0,742907</w:t>
            </w:r>
          </w:p>
        </w:tc>
        <w:tc>
          <w:tcPr>
            <w:tcW w:w="976" w:type="dxa"/>
            <w:tcBorders>
              <w:top w:val="nil"/>
              <w:left w:val="nil"/>
              <w:bottom w:val="nil"/>
              <w:right w:val="nil"/>
            </w:tcBorders>
            <w:shd w:val="clear" w:color="auto" w:fill="auto"/>
            <w:noWrap/>
            <w:vAlign w:val="bottom"/>
            <w:hideMark/>
          </w:tcPr>
          <w:p w14:paraId="3EF8893F"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0,994472</w:t>
            </w:r>
          </w:p>
        </w:tc>
        <w:tc>
          <w:tcPr>
            <w:tcW w:w="960" w:type="dxa"/>
            <w:tcBorders>
              <w:top w:val="nil"/>
              <w:left w:val="nil"/>
              <w:bottom w:val="nil"/>
              <w:right w:val="nil"/>
            </w:tcBorders>
            <w:shd w:val="clear" w:color="auto" w:fill="auto"/>
            <w:noWrap/>
            <w:vAlign w:val="bottom"/>
            <w:hideMark/>
          </w:tcPr>
          <w:p w14:paraId="5FB61B43"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c>
          <w:tcPr>
            <w:tcW w:w="1474" w:type="dxa"/>
            <w:tcBorders>
              <w:top w:val="nil"/>
              <w:left w:val="nil"/>
              <w:bottom w:val="nil"/>
              <w:right w:val="nil"/>
            </w:tcBorders>
            <w:shd w:val="clear" w:color="auto" w:fill="auto"/>
            <w:noWrap/>
            <w:vAlign w:val="bottom"/>
            <w:hideMark/>
          </w:tcPr>
          <w:p w14:paraId="6840D053" w14:textId="77777777" w:rsidR="00DE49E4" w:rsidRPr="00BA7BFA" w:rsidRDefault="00DE49E4" w:rsidP="007E0312">
            <w:pPr>
              <w:spacing w:after="0" w:line="360" w:lineRule="auto"/>
              <w:jc w:val="right"/>
              <w:rPr>
                <w:rFonts w:ascii="Calibri" w:eastAsia="Times New Roman" w:hAnsi="Calibri" w:cs="Calibri"/>
                <w:color w:val="000000"/>
                <w:lang w:eastAsia="pt-BR"/>
              </w:rPr>
            </w:pPr>
          </w:p>
        </w:tc>
      </w:tr>
      <w:tr w:rsidR="00DE49E4" w:rsidRPr="00BA7BFA" w14:paraId="5F97B22B" w14:textId="77777777" w:rsidTr="007E0312">
        <w:trPr>
          <w:trHeight w:val="20"/>
        </w:trPr>
        <w:tc>
          <w:tcPr>
            <w:tcW w:w="1814" w:type="dxa"/>
            <w:tcBorders>
              <w:top w:val="nil"/>
              <w:left w:val="nil"/>
              <w:bottom w:val="single" w:sz="8" w:space="0" w:color="auto"/>
              <w:right w:val="nil"/>
            </w:tcBorders>
            <w:shd w:val="clear" w:color="auto" w:fill="F2F2F2" w:themeFill="background1" w:themeFillShade="F2"/>
            <w:noWrap/>
            <w:vAlign w:val="bottom"/>
            <w:hideMark/>
          </w:tcPr>
          <w:p w14:paraId="1B3B1976" w14:textId="77777777" w:rsidR="00DE49E4" w:rsidRPr="00A70D91" w:rsidRDefault="00DE49E4" w:rsidP="007E0312">
            <w:pPr>
              <w:spacing w:after="0" w:line="360" w:lineRule="auto"/>
              <w:rPr>
                <w:rFonts w:ascii="Calibri" w:eastAsia="Times New Roman" w:hAnsi="Calibri" w:cs="Calibri"/>
                <w:b/>
                <w:bCs/>
                <w:color w:val="000000"/>
                <w:lang w:eastAsia="pt-BR"/>
              </w:rPr>
            </w:pPr>
            <w:r>
              <w:rPr>
                <w:rFonts w:ascii="Calibri" w:eastAsia="Times New Roman" w:hAnsi="Calibri" w:cs="Calibri"/>
                <w:b/>
                <w:bCs/>
                <w:color w:val="000000"/>
                <w:lang w:eastAsia="pt-BR"/>
              </w:rPr>
              <w:t>ICF</w:t>
            </w:r>
            <w:r w:rsidRPr="00A70D91">
              <w:rPr>
                <w:rFonts w:ascii="Calibri" w:eastAsia="Times New Roman" w:hAnsi="Calibri" w:cs="Calibri"/>
                <w:b/>
                <w:bCs/>
                <w:color w:val="000000"/>
                <w:lang w:eastAsia="pt-BR"/>
              </w:rPr>
              <w:t xml:space="preserve">- </w:t>
            </w:r>
            <w:proofErr w:type="spellStart"/>
            <w:r w:rsidRPr="00A70D91">
              <w:rPr>
                <w:rFonts w:ascii="Calibri" w:eastAsia="Times New Roman" w:hAnsi="Calibri" w:cs="Calibri"/>
                <w:b/>
                <w:bCs/>
                <w:color w:val="000000"/>
                <w:lang w:eastAsia="pt-BR"/>
              </w:rPr>
              <w:t>bacen</w:t>
            </w:r>
            <w:proofErr w:type="spellEnd"/>
            <w:r w:rsidRPr="00A70D91">
              <w:rPr>
                <w:rFonts w:ascii="Calibri" w:eastAsia="Times New Roman" w:hAnsi="Calibri" w:cs="Calibri"/>
                <w:b/>
                <w:bCs/>
                <w:color w:val="000000"/>
                <w:lang w:eastAsia="pt-BR"/>
              </w:rPr>
              <w:t xml:space="preserve"> (</w:t>
            </w:r>
            <w:proofErr w:type="spellStart"/>
            <w:r w:rsidRPr="00A70D91">
              <w:rPr>
                <w:rFonts w:ascii="Calibri" w:eastAsia="Times New Roman" w:hAnsi="Calibri" w:cs="Calibri"/>
                <w:b/>
                <w:bCs/>
                <w:color w:val="000000"/>
                <w:lang w:eastAsia="pt-BR"/>
              </w:rPr>
              <w:t>média</w:t>
            </w:r>
            <w:proofErr w:type="spellEnd"/>
            <w:r w:rsidRPr="00A70D91">
              <w:rPr>
                <w:rFonts w:ascii="Calibri" w:eastAsia="Times New Roman" w:hAnsi="Calibri" w:cs="Calibri"/>
                <w:b/>
                <w:bCs/>
                <w:color w:val="000000"/>
                <w:lang w:eastAsia="pt-BR"/>
              </w:rPr>
              <w:t>)</w:t>
            </w:r>
          </w:p>
        </w:tc>
        <w:tc>
          <w:tcPr>
            <w:tcW w:w="976" w:type="dxa"/>
            <w:tcBorders>
              <w:top w:val="nil"/>
              <w:left w:val="nil"/>
              <w:bottom w:val="single" w:sz="8" w:space="0" w:color="auto"/>
              <w:right w:val="nil"/>
            </w:tcBorders>
            <w:shd w:val="clear" w:color="auto" w:fill="F2F2F2" w:themeFill="background1" w:themeFillShade="F2"/>
            <w:noWrap/>
            <w:vAlign w:val="bottom"/>
            <w:hideMark/>
          </w:tcPr>
          <w:p w14:paraId="454C8A60"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-0,56601</w:t>
            </w:r>
          </w:p>
        </w:tc>
        <w:tc>
          <w:tcPr>
            <w:tcW w:w="976" w:type="dxa"/>
            <w:tcBorders>
              <w:top w:val="nil"/>
              <w:left w:val="nil"/>
              <w:bottom w:val="single" w:sz="8" w:space="0" w:color="auto"/>
              <w:right w:val="nil"/>
            </w:tcBorders>
            <w:shd w:val="clear" w:color="auto" w:fill="F2F2F2" w:themeFill="background1" w:themeFillShade="F2"/>
            <w:noWrap/>
            <w:vAlign w:val="bottom"/>
            <w:hideMark/>
          </w:tcPr>
          <w:p w14:paraId="24655BCB"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-0,59604</w:t>
            </w:r>
          </w:p>
        </w:tc>
        <w:tc>
          <w:tcPr>
            <w:tcW w:w="976" w:type="dxa"/>
            <w:tcBorders>
              <w:top w:val="nil"/>
              <w:left w:val="nil"/>
              <w:bottom w:val="single" w:sz="8" w:space="0" w:color="auto"/>
              <w:right w:val="nil"/>
            </w:tcBorders>
            <w:shd w:val="clear" w:color="auto" w:fill="F2F2F2" w:themeFill="background1" w:themeFillShade="F2"/>
            <w:noWrap/>
            <w:vAlign w:val="bottom"/>
            <w:hideMark/>
          </w:tcPr>
          <w:p w14:paraId="5F7F4932"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-0,63937</w:t>
            </w:r>
          </w:p>
        </w:tc>
        <w:tc>
          <w:tcPr>
            <w:tcW w:w="976" w:type="dxa"/>
            <w:tcBorders>
              <w:top w:val="nil"/>
              <w:left w:val="nil"/>
              <w:bottom w:val="single" w:sz="8" w:space="0" w:color="auto"/>
              <w:right w:val="nil"/>
            </w:tcBorders>
            <w:shd w:val="clear" w:color="auto" w:fill="F2F2F2" w:themeFill="background1" w:themeFillShade="F2"/>
            <w:noWrap/>
            <w:vAlign w:val="bottom"/>
            <w:hideMark/>
          </w:tcPr>
          <w:p w14:paraId="3127E3D3"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-0,66073</w:t>
            </w:r>
          </w:p>
        </w:tc>
        <w:tc>
          <w:tcPr>
            <w:tcW w:w="976" w:type="dxa"/>
            <w:tcBorders>
              <w:top w:val="nil"/>
              <w:left w:val="nil"/>
              <w:bottom w:val="single" w:sz="8" w:space="0" w:color="auto"/>
              <w:right w:val="nil"/>
            </w:tcBorders>
            <w:shd w:val="clear" w:color="auto" w:fill="F2F2F2" w:themeFill="background1" w:themeFillShade="F2"/>
            <w:noWrap/>
            <w:vAlign w:val="bottom"/>
            <w:hideMark/>
          </w:tcPr>
          <w:p w14:paraId="625BD544"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-0,26811</w:t>
            </w:r>
          </w:p>
        </w:tc>
        <w:tc>
          <w:tcPr>
            <w:tcW w:w="960" w:type="dxa"/>
            <w:tcBorders>
              <w:top w:val="nil"/>
              <w:left w:val="nil"/>
              <w:bottom w:val="single" w:sz="8" w:space="0" w:color="auto"/>
              <w:right w:val="nil"/>
            </w:tcBorders>
            <w:shd w:val="clear" w:color="auto" w:fill="F2F2F2" w:themeFill="background1" w:themeFillShade="F2"/>
            <w:noWrap/>
            <w:vAlign w:val="bottom"/>
            <w:hideMark/>
          </w:tcPr>
          <w:p w14:paraId="781173B5"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-0,24824</w:t>
            </w:r>
          </w:p>
        </w:tc>
        <w:tc>
          <w:tcPr>
            <w:tcW w:w="1474" w:type="dxa"/>
            <w:tcBorders>
              <w:top w:val="nil"/>
              <w:left w:val="nil"/>
              <w:bottom w:val="single" w:sz="8" w:space="0" w:color="auto"/>
              <w:right w:val="nil"/>
            </w:tcBorders>
            <w:shd w:val="clear" w:color="auto" w:fill="F2F2F2" w:themeFill="background1" w:themeFillShade="F2"/>
            <w:noWrap/>
            <w:vAlign w:val="bottom"/>
            <w:hideMark/>
          </w:tcPr>
          <w:p w14:paraId="5090D712" w14:textId="77777777" w:rsidR="00DE49E4" w:rsidRPr="00BA7BFA" w:rsidRDefault="00DE49E4" w:rsidP="007E0312">
            <w:pPr>
              <w:spacing w:after="0" w:line="360" w:lineRule="auto"/>
              <w:jc w:val="right"/>
              <w:rPr>
                <w:rFonts w:ascii="Calibri" w:eastAsia="Times New Roman" w:hAnsi="Calibri" w:cs="Calibri"/>
                <w:color w:val="000000"/>
                <w:lang w:eastAsia="pt-BR"/>
              </w:rPr>
            </w:pPr>
            <w:r w:rsidRPr="00BA7BFA">
              <w:rPr>
                <w:rFonts w:ascii="Calibri" w:eastAsia="Times New Roman" w:hAnsi="Calibri" w:cs="Calibri"/>
                <w:color w:val="000000"/>
                <w:lang w:eastAsia="pt-BR"/>
              </w:rPr>
              <w:t>1</w:t>
            </w:r>
          </w:p>
        </w:tc>
      </w:tr>
    </w:tbl>
    <w:p w14:paraId="599AF349" w14:textId="77777777" w:rsidR="00DE49E4" w:rsidRDefault="00DE49E4" w:rsidP="00DE49E4"/>
    <w:p w14:paraId="2874254B" w14:textId="77777777" w:rsidR="00DE49E4" w:rsidRDefault="00DE49E4" w:rsidP="00DE49E4">
      <w:r>
        <w:br w:type="page"/>
      </w:r>
    </w:p>
    <w:p w14:paraId="0AC765B2" w14:textId="77777777" w:rsidR="00DE49E4" w:rsidRPr="003F1E67" w:rsidRDefault="00DE49E4" w:rsidP="00DE49E4">
      <w:pPr>
        <w:pStyle w:val="Ttulo1"/>
        <w:spacing w:after="240"/>
        <w:jc w:val="both"/>
        <w:rPr>
          <w:rFonts w:ascii="Times New Roman" w:hAnsi="Times New Roman" w:cs="Times New Roman"/>
          <w:b/>
          <w:bCs/>
          <w:color w:val="auto"/>
          <w:sz w:val="24"/>
          <w:szCs w:val="24"/>
          <w:lang w:val="pt-BR"/>
        </w:rPr>
      </w:pPr>
      <w:bookmarkStart w:id="13" w:name="_Toc111907939"/>
      <w:r w:rsidRPr="003F1E67">
        <w:rPr>
          <w:rFonts w:ascii="Times New Roman" w:hAnsi="Times New Roman" w:cs="Times New Roman"/>
          <w:b/>
          <w:bCs/>
          <w:color w:val="auto"/>
          <w:sz w:val="24"/>
          <w:szCs w:val="24"/>
          <w:lang w:val="pt-BR"/>
        </w:rPr>
        <w:lastRenderedPageBreak/>
        <w:t>Anexo III: Construção, validação e pós-estimação do modelo VAR</w:t>
      </w:r>
      <w:bookmarkEnd w:id="13"/>
    </w:p>
    <w:p w14:paraId="1E952107" w14:textId="77777777" w:rsidR="00DE49E4" w:rsidRPr="00DE49E4" w:rsidRDefault="00DE49E4" w:rsidP="00DE49E4">
      <w:pPr>
        <w:spacing w:line="360" w:lineRule="auto"/>
        <w:rPr>
          <w:sz w:val="24"/>
          <w:szCs w:val="24"/>
          <w:lang w:val="pt-BR"/>
        </w:rPr>
      </w:pPr>
    </w:p>
    <w:p w14:paraId="5A20C855" w14:textId="77777777" w:rsidR="00DE49E4" w:rsidRPr="00DE49E4" w:rsidRDefault="00DE49E4" w:rsidP="00DE49E4">
      <w:pPr>
        <w:pStyle w:val="PargrafodaLista"/>
        <w:numPr>
          <w:ilvl w:val="0"/>
          <w:numId w:val="8"/>
        </w:numPr>
        <w:spacing w:after="120" w:line="360" w:lineRule="auto"/>
        <w:jc w:val="both"/>
        <w:rPr>
          <w:b/>
          <w:bCs/>
          <w:sz w:val="24"/>
          <w:szCs w:val="24"/>
          <w:lang w:val="pt-BR"/>
        </w:rPr>
      </w:pPr>
      <w:r w:rsidRPr="00DE49E4">
        <w:rPr>
          <w:b/>
          <w:bCs/>
          <w:sz w:val="24"/>
          <w:szCs w:val="24"/>
          <w:lang w:val="pt-BR"/>
        </w:rPr>
        <w:t xml:space="preserve">Teste de exclusão de variáveis </w:t>
      </w:r>
      <w:proofErr w:type="spellStart"/>
      <w:r w:rsidRPr="00DE49E4">
        <w:rPr>
          <w:b/>
          <w:bCs/>
          <w:sz w:val="24"/>
          <w:szCs w:val="24"/>
          <w:lang w:val="pt-BR"/>
        </w:rPr>
        <w:t>dummy</w:t>
      </w:r>
      <w:proofErr w:type="spellEnd"/>
      <w:r w:rsidRPr="00DE49E4">
        <w:rPr>
          <w:b/>
          <w:bCs/>
          <w:sz w:val="24"/>
          <w:szCs w:val="24"/>
          <w:lang w:val="pt-BR"/>
        </w:rPr>
        <w:t xml:space="preserve"> referentes a crise política (maio a setembro de 2016), paralisação dos caminhoneiros (maio de 2018) e emergência da crise sanitária da covid-19 (março de 2020 até o fim da série).</w:t>
      </w:r>
    </w:p>
    <w:p w14:paraId="36B246F6" w14:textId="77777777" w:rsidR="00DE49E4" w:rsidRPr="00DE49E4" w:rsidRDefault="00DE49E4" w:rsidP="00DE49E4">
      <w:pPr>
        <w:pStyle w:val="PargrafodaLista"/>
        <w:spacing w:line="360" w:lineRule="auto"/>
        <w:ind w:left="360"/>
        <w:rPr>
          <w:b/>
          <w:bCs/>
          <w:sz w:val="24"/>
          <w:szCs w:val="24"/>
          <w:lang w:val="pt-BR"/>
        </w:rPr>
      </w:pPr>
    </w:p>
    <w:p w14:paraId="70591C4A" w14:textId="77777777" w:rsidR="00DE49E4" w:rsidRPr="0069491C" w:rsidRDefault="00DE49E4" w:rsidP="00DE49E4">
      <w:pPr>
        <w:spacing w:line="360" w:lineRule="auto"/>
        <w:jc w:val="center"/>
        <w:rPr>
          <w:b/>
          <w:bCs/>
        </w:rPr>
      </w:pPr>
      <w:r w:rsidRPr="00BD6AC9">
        <w:rPr>
          <w:noProof/>
          <w:lang w:eastAsia="pt-BR"/>
        </w:rPr>
        <w:drawing>
          <wp:inline distT="0" distB="0" distL="0" distR="0" wp14:anchorId="136D539F" wp14:editId="642DBDAC">
            <wp:extent cx="1751907" cy="972000"/>
            <wp:effectExtent l="0" t="0" r="1270" b="0"/>
            <wp:docPr id="40" name="Imagem 4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Lst>
                    </a:blip>
                    <a:srcRect l="27582" t="72381" r="5371" b="666"/>
                    <a:stretch/>
                  </pic:blipFill>
                  <pic:spPr bwMode="auto">
                    <a:xfrm>
                      <a:off x="0" y="0"/>
                      <a:ext cx="1751907" cy="972000"/>
                    </a:xfrm>
                    <a:prstGeom prst="rect">
                      <a:avLst/>
                    </a:prstGeom>
                    <a:ln>
                      <a:noFill/>
                    </a:ln>
                    <a:extLst>
                      <a:ext uri="{53640926-AAD7-44D8-BBD7-CCE9431645EC}">
                        <a14:shadowObscured xmlns:a14="http://schemas.microsoft.com/office/drawing/2010/main"/>
                      </a:ext>
                    </a:extLst>
                  </pic:spPr>
                </pic:pic>
              </a:graphicData>
            </a:graphic>
          </wp:inline>
        </w:drawing>
      </w:r>
      <w:r w:rsidRPr="00BD6AC9">
        <w:rPr>
          <w:noProof/>
          <w:lang w:eastAsia="pt-BR"/>
        </w:rPr>
        <w:drawing>
          <wp:inline distT="0" distB="0" distL="0" distR="0" wp14:anchorId="49D25131" wp14:editId="2481993F">
            <wp:extent cx="1734733" cy="1044000"/>
            <wp:effectExtent l="0" t="0" r="0" b="3810"/>
            <wp:docPr id="42" name="Imagem 4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exto&#10;&#10;Descrição gerada automaticamente"/>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Lst>
                    </a:blip>
                    <a:srcRect l="27182" t="35201" r="5421" b="35409"/>
                    <a:stretch/>
                  </pic:blipFill>
                  <pic:spPr bwMode="auto">
                    <a:xfrm>
                      <a:off x="0" y="0"/>
                      <a:ext cx="1734733" cy="1044000"/>
                    </a:xfrm>
                    <a:prstGeom prst="rect">
                      <a:avLst/>
                    </a:prstGeom>
                    <a:ln>
                      <a:noFill/>
                    </a:ln>
                    <a:extLst>
                      <a:ext uri="{53640926-AAD7-44D8-BBD7-CCE9431645EC}">
                        <a14:shadowObscured xmlns:a14="http://schemas.microsoft.com/office/drawing/2010/main"/>
                      </a:ext>
                    </a:extLst>
                  </pic:spPr>
                </pic:pic>
              </a:graphicData>
            </a:graphic>
          </wp:inline>
        </w:drawing>
      </w:r>
      <w:r w:rsidRPr="00BD6AC9">
        <w:rPr>
          <w:noProof/>
          <w:lang w:eastAsia="pt-BR"/>
        </w:rPr>
        <w:drawing>
          <wp:inline distT="0" distB="0" distL="0" distR="0" wp14:anchorId="1AE0D490" wp14:editId="3E476783">
            <wp:extent cx="1711037" cy="1008000"/>
            <wp:effectExtent l="0" t="0" r="3810" b="1905"/>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Lst>
                    </a:blip>
                    <a:srcRect l="28687" t="554" r="5125" b="71193"/>
                    <a:stretch/>
                  </pic:blipFill>
                  <pic:spPr bwMode="auto">
                    <a:xfrm>
                      <a:off x="0" y="0"/>
                      <a:ext cx="1711037" cy="1008000"/>
                    </a:xfrm>
                    <a:prstGeom prst="rect">
                      <a:avLst/>
                    </a:prstGeom>
                    <a:ln>
                      <a:noFill/>
                    </a:ln>
                    <a:extLst>
                      <a:ext uri="{53640926-AAD7-44D8-BBD7-CCE9431645EC}">
                        <a14:shadowObscured xmlns:a14="http://schemas.microsoft.com/office/drawing/2010/main"/>
                      </a:ext>
                    </a:extLst>
                  </pic:spPr>
                </pic:pic>
              </a:graphicData>
            </a:graphic>
          </wp:inline>
        </w:drawing>
      </w:r>
    </w:p>
    <w:p w14:paraId="259F2351" w14:textId="77777777" w:rsidR="00DE49E4" w:rsidRDefault="00DE49E4" w:rsidP="00DE49E4">
      <w:pPr>
        <w:spacing w:line="360" w:lineRule="auto"/>
        <w:rPr>
          <w:sz w:val="24"/>
          <w:szCs w:val="24"/>
        </w:rPr>
      </w:pPr>
    </w:p>
    <w:p w14:paraId="651AAB92" w14:textId="77777777" w:rsidR="00DE49E4" w:rsidRPr="00DE49E4" w:rsidRDefault="00DE49E4" w:rsidP="00A766D1">
      <w:pPr>
        <w:spacing w:line="360" w:lineRule="auto"/>
        <w:jc w:val="both"/>
        <w:rPr>
          <w:sz w:val="24"/>
          <w:szCs w:val="24"/>
          <w:lang w:val="pt-BR"/>
        </w:rPr>
      </w:pPr>
      <w:r w:rsidRPr="00DE49E4">
        <w:rPr>
          <w:sz w:val="24"/>
          <w:szCs w:val="24"/>
          <w:lang w:val="pt-BR"/>
        </w:rPr>
        <w:t xml:space="preserve">O resultado do teste sugere impacto nulo das variáveis referentes a crise política e paralisação dos caminhoneiros, sendo, portanto, estas duas variáveis descartadas do VAR estimado. O mesmo teste atestou significância à variável referente à covi-19, em razão disso mantida como a única variável exógena do modelo a ser estimado. </w:t>
      </w:r>
    </w:p>
    <w:p w14:paraId="4B34F560" w14:textId="77777777" w:rsidR="00DE49E4" w:rsidRPr="00DE49E4" w:rsidRDefault="00DE49E4" w:rsidP="00DE49E4">
      <w:pPr>
        <w:pStyle w:val="PargrafodaLista"/>
        <w:spacing w:line="360" w:lineRule="auto"/>
        <w:ind w:left="360"/>
        <w:rPr>
          <w:b/>
          <w:bCs/>
          <w:sz w:val="24"/>
          <w:szCs w:val="24"/>
          <w:lang w:val="pt-BR"/>
        </w:rPr>
      </w:pPr>
    </w:p>
    <w:p w14:paraId="49B64EF2" w14:textId="77777777" w:rsidR="00DE49E4" w:rsidRPr="00DE49E4" w:rsidRDefault="00DE49E4" w:rsidP="00DE49E4">
      <w:pPr>
        <w:pStyle w:val="PargrafodaLista"/>
        <w:numPr>
          <w:ilvl w:val="0"/>
          <w:numId w:val="8"/>
        </w:numPr>
        <w:spacing w:after="120" w:line="360" w:lineRule="auto"/>
        <w:jc w:val="both"/>
        <w:rPr>
          <w:b/>
          <w:bCs/>
          <w:sz w:val="24"/>
          <w:szCs w:val="24"/>
          <w:lang w:val="pt-BR"/>
        </w:rPr>
      </w:pPr>
      <w:r w:rsidRPr="00DE49E4">
        <w:rPr>
          <w:b/>
          <w:bCs/>
          <w:sz w:val="24"/>
          <w:szCs w:val="24"/>
          <w:lang w:val="pt-BR"/>
        </w:rPr>
        <w:t>Critérios de informação para seleção de defasagem</w:t>
      </w:r>
    </w:p>
    <w:p w14:paraId="71FF8968" w14:textId="77777777" w:rsidR="00DE49E4" w:rsidRDefault="00DE49E4" w:rsidP="00DE49E4">
      <w:pPr>
        <w:spacing w:line="360" w:lineRule="auto"/>
        <w:jc w:val="center"/>
      </w:pPr>
      <w:r w:rsidRPr="005074E2">
        <w:rPr>
          <w:noProof/>
          <w:lang w:eastAsia="pt-BR"/>
        </w:rPr>
        <w:drawing>
          <wp:inline distT="0" distB="0" distL="0" distR="0" wp14:anchorId="545AE634" wp14:editId="3E3E3C05">
            <wp:extent cx="4266475" cy="1800000"/>
            <wp:effectExtent l="0" t="0" r="1270" b="0"/>
            <wp:docPr id="34" name="Imagem 3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abela&#10;&#10;Descrição gerada automaticament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266475" cy="1800000"/>
                    </a:xfrm>
                    <a:prstGeom prst="rect">
                      <a:avLst/>
                    </a:prstGeom>
                  </pic:spPr>
                </pic:pic>
              </a:graphicData>
            </a:graphic>
          </wp:inline>
        </w:drawing>
      </w:r>
    </w:p>
    <w:p w14:paraId="73473F68" w14:textId="77777777" w:rsidR="00DE49E4" w:rsidRDefault="00DE49E4" w:rsidP="00DE49E4">
      <w:pPr>
        <w:pStyle w:val="Citao"/>
        <w:spacing w:line="360" w:lineRule="auto"/>
        <w:jc w:val="center"/>
      </w:pPr>
      <w:r>
        <w:t>*: menor critério de informação dentre todas as defasagens testadas.</w:t>
      </w:r>
    </w:p>
    <w:p w14:paraId="0F5876E4" w14:textId="77777777" w:rsidR="00DE49E4" w:rsidRPr="00DE49E4" w:rsidRDefault="00DE49E4" w:rsidP="00A766D1">
      <w:pPr>
        <w:spacing w:line="360" w:lineRule="auto"/>
        <w:jc w:val="both"/>
        <w:rPr>
          <w:sz w:val="24"/>
          <w:szCs w:val="24"/>
          <w:lang w:val="pt-BR"/>
        </w:rPr>
      </w:pPr>
      <w:r w:rsidRPr="00DE49E4">
        <w:rPr>
          <w:sz w:val="24"/>
          <w:szCs w:val="24"/>
          <w:lang w:val="pt-BR"/>
        </w:rPr>
        <w:t>Inicialmente, testou-se o modelo com 1 defasagem, cujo critério SBIC era o menor. Devido à detecção de autocorrelação nos erros do modelo, este acabara descartado e substituído pela defasagem 3, que apresentava o menor critério HQIC dentre as defasagens testadas.</w:t>
      </w:r>
    </w:p>
    <w:p w14:paraId="4FD5B0EA" w14:textId="77777777" w:rsidR="00DE49E4" w:rsidRPr="00DE49E4" w:rsidRDefault="00DE49E4" w:rsidP="00DE49E4">
      <w:pPr>
        <w:spacing w:line="360" w:lineRule="auto"/>
        <w:rPr>
          <w:sz w:val="24"/>
          <w:szCs w:val="24"/>
          <w:lang w:val="pt-BR"/>
        </w:rPr>
      </w:pPr>
    </w:p>
    <w:p w14:paraId="53F0E1AA" w14:textId="77777777" w:rsidR="00DE49E4" w:rsidRPr="00DE49E4" w:rsidRDefault="00DE49E4" w:rsidP="00DE49E4">
      <w:pPr>
        <w:pStyle w:val="PargrafodaLista"/>
        <w:numPr>
          <w:ilvl w:val="0"/>
          <w:numId w:val="8"/>
        </w:numPr>
        <w:spacing w:after="0" w:line="360" w:lineRule="auto"/>
        <w:ind w:left="357" w:hanging="357"/>
        <w:jc w:val="both"/>
        <w:rPr>
          <w:b/>
          <w:bCs/>
          <w:sz w:val="24"/>
          <w:szCs w:val="24"/>
          <w:lang w:val="pt-BR"/>
        </w:rPr>
      </w:pPr>
      <w:r w:rsidRPr="00DE49E4">
        <w:rPr>
          <w:b/>
          <w:bCs/>
          <w:sz w:val="24"/>
          <w:szCs w:val="24"/>
          <w:lang w:val="pt-BR"/>
        </w:rPr>
        <w:lastRenderedPageBreak/>
        <w:t>Íntegra do modelo VAR com 3 defasagens</w:t>
      </w:r>
    </w:p>
    <w:p w14:paraId="5B0E1CBC" w14:textId="77777777" w:rsidR="00DE49E4" w:rsidRDefault="00DE49E4" w:rsidP="00DE49E4">
      <w:pPr>
        <w:spacing w:line="360" w:lineRule="auto"/>
        <w:jc w:val="right"/>
        <w:rPr>
          <w:noProof/>
        </w:rPr>
      </w:pPr>
      <w:r w:rsidRPr="00DD5BD5">
        <w:rPr>
          <w:noProof/>
          <w:lang w:eastAsia="pt-BR"/>
        </w:rPr>
        <w:drawing>
          <wp:inline distT="0" distB="0" distL="0" distR="0" wp14:anchorId="74917191" wp14:editId="0ABEBB25">
            <wp:extent cx="5760085" cy="2268187"/>
            <wp:effectExtent l="0" t="0" r="0" b="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rotWithShape="1">
                    <a:blip r:embed="rId21"/>
                    <a:srcRect b="4722"/>
                    <a:stretch/>
                  </pic:blipFill>
                  <pic:spPr bwMode="auto">
                    <a:xfrm>
                      <a:off x="0" y="0"/>
                      <a:ext cx="5760085" cy="2268187"/>
                    </a:xfrm>
                    <a:prstGeom prst="rect">
                      <a:avLst/>
                    </a:prstGeom>
                    <a:ln>
                      <a:noFill/>
                    </a:ln>
                    <a:extLst>
                      <a:ext uri="{53640926-AAD7-44D8-BBD7-CCE9431645EC}">
                        <a14:shadowObscured xmlns:a14="http://schemas.microsoft.com/office/drawing/2010/main"/>
                      </a:ext>
                    </a:extLst>
                  </pic:spPr>
                </pic:pic>
              </a:graphicData>
            </a:graphic>
          </wp:inline>
        </w:drawing>
      </w:r>
      <w:r w:rsidRPr="00DD5BD5">
        <w:rPr>
          <w:noProof/>
        </w:rPr>
        <w:t xml:space="preserve"> </w:t>
      </w:r>
      <w:r w:rsidRPr="00DD5BD5">
        <w:rPr>
          <w:noProof/>
          <w:lang w:eastAsia="pt-BR"/>
        </w:rPr>
        <w:drawing>
          <wp:inline distT="0" distB="0" distL="0" distR="0" wp14:anchorId="521E2A78" wp14:editId="6A5027FD">
            <wp:extent cx="5760085" cy="5005383"/>
            <wp:effectExtent l="0" t="0" r="0" b="5080"/>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rotWithShape="1">
                    <a:blip r:embed="rId22"/>
                    <a:srcRect t="1172"/>
                    <a:stretch/>
                  </pic:blipFill>
                  <pic:spPr bwMode="auto">
                    <a:xfrm>
                      <a:off x="0" y="0"/>
                      <a:ext cx="5760085" cy="5005383"/>
                    </a:xfrm>
                    <a:prstGeom prst="rect">
                      <a:avLst/>
                    </a:prstGeom>
                    <a:ln>
                      <a:noFill/>
                    </a:ln>
                    <a:extLst>
                      <a:ext uri="{53640926-AAD7-44D8-BBD7-CCE9431645EC}">
                        <a14:shadowObscured xmlns:a14="http://schemas.microsoft.com/office/drawing/2010/main"/>
                      </a:ext>
                    </a:extLst>
                  </pic:spPr>
                </pic:pic>
              </a:graphicData>
            </a:graphic>
          </wp:inline>
        </w:drawing>
      </w:r>
    </w:p>
    <w:p w14:paraId="47713A4E" w14:textId="77777777" w:rsidR="00DE49E4" w:rsidRDefault="00DE49E4" w:rsidP="00DE49E4">
      <w:pPr>
        <w:rPr>
          <w:noProof/>
        </w:rPr>
      </w:pPr>
      <w:r>
        <w:rPr>
          <w:noProof/>
        </w:rPr>
        <w:br w:type="page"/>
      </w:r>
    </w:p>
    <w:p w14:paraId="5DD68C4A" w14:textId="77777777" w:rsidR="00DE49E4" w:rsidRDefault="00DE49E4" w:rsidP="00DE49E4">
      <w:pPr>
        <w:spacing w:after="0"/>
        <w:jc w:val="right"/>
      </w:pPr>
      <w:r w:rsidRPr="00DD5BD5">
        <w:rPr>
          <w:noProof/>
          <w:lang w:eastAsia="pt-BR"/>
        </w:rPr>
        <w:lastRenderedPageBreak/>
        <w:drawing>
          <wp:inline distT="0" distB="0" distL="0" distR="0" wp14:anchorId="201B126B" wp14:editId="499E4FDD">
            <wp:extent cx="5688000" cy="295634"/>
            <wp:effectExtent l="0" t="0" r="0" b="9525"/>
            <wp:docPr id="45" name="Imagem 4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abela&#10;&#10;Descrição gerada automaticamente"/>
                    <pic:cNvPicPr/>
                  </pic:nvPicPr>
                  <pic:blipFill rotWithShape="1">
                    <a:blip r:embed="rId21"/>
                    <a:srcRect t="3995" r="675" b="83511"/>
                    <a:stretch/>
                  </pic:blipFill>
                  <pic:spPr bwMode="auto">
                    <a:xfrm>
                      <a:off x="0" y="0"/>
                      <a:ext cx="5688000" cy="295634"/>
                    </a:xfrm>
                    <a:prstGeom prst="rect">
                      <a:avLst/>
                    </a:prstGeom>
                    <a:ln>
                      <a:noFill/>
                    </a:ln>
                    <a:extLst>
                      <a:ext uri="{53640926-AAD7-44D8-BBD7-CCE9431645EC}">
                        <a14:shadowObscured xmlns:a14="http://schemas.microsoft.com/office/drawing/2010/main"/>
                      </a:ext>
                    </a:extLst>
                  </pic:spPr>
                </pic:pic>
              </a:graphicData>
            </a:graphic>
          </wp:inline>
        </w:drawing>
      </w:r>
    </w:p>
    <w:p w14:paraId="0AD0D771" w14:textId="77777777" w:rsidR="00DE49E4" w:rsidRDefault="00DE49E4" w:rsidP="00DE49E4">
      <w:pPr>
        <w:spacing w:after="0"/>
        <w:jc w:val="right"/>
      </w:pPr>
      <w:r w:rsidRPr="00DD5BD5">
        <w:rPr>
          <w:noProof/>
          <w:lang w:eastAsia="pt-BR"/>
        </w:rPr>
        <w:drawing>
          <wp:inline distT="0" distB="0" distL="0" distR="0" wp14:anchorId="596AA594" wp14:editId="6B5F05DD">
            <wp:extent cx="5558205" cy="3451860"/>
            <wp:effectExtent l="0" t="0" r="4445" b="0"/>
            <wp:docPr id="46" name="Imagem 4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abela&#10;&#10;Descrição gerada automaticamente"/>
                    <pic:cNvPicPr/>
                  </pic:nvPicPr>
                  <pic:blipFill rotWithShape="1">
                    <a:blip r:embed="rId23"/>
                    <a:srcRect l="3505"/>
                    <a:stretch/>
                  </pic:blipFill>
                  <pic:spPr bwMode="auto">
                    <a:xfrm>
                      <a:off x="0" y="0"/>
                      <a:ext cx="5558205" cy="3451860"/>
                    </a:xfrm>
                    <a:prstGeom prst="rect">
                      <a:avLst/>
                    </a:prstGeom>
                    <a:ln>
                      <a:noFill/>
                    </a:ln>
                    <a:extLst>
                      <a:ext uri="{53640926-AAD7-44D8-BBD7-CCE9431645EC}">
                        <a14:shadowObscured xmlns:a14="http://schemas.microsoft.com/office/drawing/2010/main"/>
                      </a:ext>
                    </a:extLst>
                  </pic:spPr>
                </pic:pic>
              </a:graphicData>
            </a:graphic>
          </wp:inline>
        </w:drawing>
      </w:r>
    </w:p>
    <w:p w14:paraId="08E5B464" w14:textId="77777777" w:rsidR="00DE49E4" w:rsidRDefault="00DE49E4" w:rsidP="00DE49E4">
      <w:pPr>
        <w:pStyle w:val="PargrafodaLista"/>
        <w:spacing w:line="360" w:lineRule="auto"/>
        <w:ind w:left="360"/>
      </w:pPr>
      <w:r w:rsidRPr="00596887">
        <w:rPr>
          <w:noProof/>
          <w:lang w:eastAsia="pt-BR"/>
        </w:rPr>
        <w:drawing>
          <wp:inline distT="0" distB="0" distL="0" distR="0" wp14:anchorId="3770ED17" wp14:editId="0244644D">
            <wp:extent cx="5544000" cy="3496605"/>
            <wp:effectExtent l="0" t="0" r="0" b="8890"/>
            <wp:docPr id="47" name="Imagem 4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abela&#10;&#10;Descrição gerada automaticamente"/>
                    <pic:cNvPicPr/>
                  </pic:nvPicPr>
                  <pic:blipFill rotWithShape="1">
                    <a:blip r:embed="rId24"/>
                    <a:srcRect l="1086"/>
                    <a:stretch/>
                  </pic:blipFill>
                  <pic:spPr bwMode="auto">
                    <a:xfrm>
                      <a:off x="0" y="0"/>
                      <a:ext cx="5544000" cy="3496605"/>
                    </a:xfrm>
                    <a:prstGeom prst="rect">
                      <a:avLst/>
                    </a:prstGeom>
                    <a:ln>
                      <a:noFill/>
                    </a:ln>
                    <a:extLst>
                      <a:ext uri="{53640926-AAD7-44D8-BBD7-CCE9431645EC}">
                        <a14:shadowObscured xmlns:a14="http://schemas.microsoft.com/office/drawing/2010/main"/>
                      </a:ext>
                    </a:extLst>
                  </pic:spPr>
                </pic:pic>
              </a:graphicData>
            </a:graphic>
          </wp:inline>
        </w:drawing>
      </w:r>
    </w:p>
    <w:p w14:paraId="6F46057D" w14:textId="77777777" w:rsidR="00DE49E4" w:rsidRDefault="00DE49E4" w:rsidP="00DE49E4">
      <w:r>
        <w:br w:type="page"/>
      </w:r>
    </w:p>
    <w:p w14:paraId="6C4D9035" w14:textId="77777777" w:rsidR="00DE49E4" w:rsidRDefault="00DE49E4" w:rsidP="00DE49E4">
      <w:pPr>
        <w:pStyle w:val="PargrafodaLista"/>
        <w:spacing w:after="0"/>
        <w:ind w:left="357"/>
      </w:pPr>
      <w:r w:rsidRPr="00DD5BD5">
        <w:rPr>
          <w:noProof/>
          <w:lang w:eastAsia="pt-BR"/>
        </w:rPr>
        <w:lastRenderedPageBreak/>
        <w:drawing>
          <wp:inline distT="0" distB="0" distL="0" distR="0" wp14:anchorId="14C88264" wp14:editId="6B3EF472">
            <wp:extent cx="5724000" cy="269439"/>
            <wp:effectExtent l="0" t="0" r="0" b="0"/>
            <wp:docPr id="50" name="Imagem 5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abela&#10;&#10;Descrição gerada automaticamente"/>
                    <pic:cNvPicPr/>
                  </pic:nvPicPr>
                  <pic:blipFill rotWithShape="1">
                    <a:blip r:embed="rId21"/>
                    <a:srcRect t="3995" r="675" b="84690"/>
                    <a:stretch/>
                  </pic:blipFill>
                  <pic:spPr bwMode="auto">
                    <a:xfrm>
                      <a:off x="0" y="0"/>
                      <a:ext cx="5724000" cy="269439"/>
                    </a:xfrm>
                    <a:prstGeom prst="rect">
                      <a:avLst/>
                    </a:prstGeom>
                    <a:ln>
                      <a:noFill/>
                    </a:ln>
                    <a:extLst>
                      <a:ext uri="{53640926-AAD7-44D8-BBD7-CCE9431645EC}">
                        <a14:shadowObscured xmlns:a14="http://schemas.microsoft.com/office/drawing/2010/main"/>
                      </a:ext>
                    </a:extLst>
                  </pic:spPr>
                </pic:pic>
              </a:graphicData>
            </a:graphic>
          </wp:inline>
        </w:drawing>
      </w:r>
    </w:p>
    <w:p w14:paraId="76A22E92" w14:textId="77777777" w:rsidR="00DE49E4" w:rsidRDefault="00DE49E4" w:rsidP="00DE49E4">
      <w:pPr>
        <w:pStyle w:val="PargrafodaLista"/>
        <w:spacing w:line="360" w:lineRule="auto"/>
        <w:ind w:left="360"/>
      </w:pPr>
      <w:r w:rsidRPr="00ED3FCB">
        <w:rPr>
          <w:noProof/>
          <w:lang w:eastAsia="pt-BR"/>
        </w:rPr>
        <w:drawing>
          <wp:inline distT="0" distB="0" distL="0" distR="0" wp14:anchorId="69349A25" wp14:editId="220A6A77">
            <wp:extent cx="5818457" cy="3482228"/>
            <wp:effectExtent l="0" t="0" r="0" b="4445"/>
            <wp:docPr id="52" name="Imagem 5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Tabela&#10;&#10;Descrição gerada automaticamente"/>
                    <pic:cNvPicPr/>
                  </pic:nvPicPr>
                  <pic:blipFill rotWithShape="1">
                    <a:blip r:embed="rId25"/>
                    <a:srcRect l="-1049" t="2180" r="2" b="1"/>
                    <a:stretch/>
                  </pic:blipFill>
                  <pic:spPr bwMode="auto">
                    <a:xfrm>
                      <a:off x="0" y="0"/>
                      <a:ext cx="5820486" cy="3483442"/>
                    </a:xfrm>
                    <a:prstGeom prst="rect">
                      <a:avLst/>
                    </a:prstGeom>
                    <a:ln>
                      <a:noFill/>
                    </a:ln>
                    <a:extLst>
                      <a:ext uri="{53640926-AAD7-44D8-BBD7-CCE9431645EC}">
                        <a14:shadowObscured xmlns:a14="http://schemas.microsoft.com/office/drawing/2010/main"/>
                      </a:ext>
                    </a:extLst>
                  </pic:spPr>
                </pic:pic>
              </a:graphicData>
            </a:graphic>
          </wp:inline>
        </w:drawing>
      </w:r>
    </w:p>
    <w:p w14:paraId="46E197D7" w14:textId="77777777" w:rsidR="00DE49E4" w:rsidRDefault="00DE49E4" w:rsidP="00DE49E4">
      <w:pPr>
        <w:pStyle w:val="PargrafodaLista"/>
        <w:spacing w:line="360" w:lineRule="auto"/>
        <w:ind w:left="360"/>
      </w:pPr>
    </w:p>
    <w:p w14:paraId="578AF63C" w14:textId="77777777" w:rsidR="00DE49E4" w:rsidRPr="00DE49E4" w:rsidRDefault="00DE49E4" w:rsidP="00DE49E4">
      <w:pPr>
        <w:pStyle w:val="PargrafodaLista"/>
        <w:numPr>
          <w:ilvl w:val="0"/>
          <w:numId w:val="8"/>
        </w:numPr>
        <w:spacing w:after="120" w:line="360" w:lineRule="auto"/>
        <w:jc w:val="both"/>
        <w:rPr>
          <w:b/>
          <w:bCs/>
          <w:sz w:val="24"/>
          <w:szCs w:val="24"/>
          <w:lang w:val="pt-BR"/>
        </w:rPr>
      </w:pPr>
      <w:r w:rsidRPr="00DE49E4">
        <w:rPr>
          <w:b/>
          <w:bCs/>
          <w:sz w:val="24"/>
          <w:szCs w:val="24"/>
          <w:lang w:val="pt-BR"/>
        </w:rPr>
        <w:t xml:space="preserve">Testes de estabilidade do modelo VAR </w:t>
      </w:r>
    </w:p>
    <w:p w14:paraId="0915418E" w14:textId="77777777" w:rsidR="00DE49E4" w:rsidRDefault="00DE49E4" w:rsidP="00DE49E4">
      <w:pPr>
        <w:spacing w:line="360" w:lineRule="auto"/>
        <w:jc w:val="center"/>
      </w:pPr>
      <w:r>
        <w:rPr>
          <w:noProof/>
          <w:lang w:eastAsia="pt-BR"/>
        </w:rPr>
        <w:drawing>
          <wp:inline distT="0" distB="0" distL="0" distR="0" wp14:anchorId="04A315BA" wp14:editId="7F852069">
            <wp:extent cx="2018372" cy="2016000"/>
            <wp:effectExtent l="0" t="0" r="1270" b="3810"/>
            <wp:docPr id="5" name="Imagem 5"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Gráfico de radar&#10;&#10;Descrição gerada automaticamente"/>
                    <pic:cNvPicPr/>
                  </pic:nvPicPr>
                  <pic:blipFill>
                    <a:blip r:embed="rId26">
                      <a:extLst>
                        <a:ext uri="{BEBA8EAE-BF5A-486C-A8C5-ECC9F3942E4B}">
                          <a14:imgProps xmlns:a14="http://schemas.microsoft.com/office/drawing/2010/main">
                            <a14:imgLayer r:embed="rId27">
                              <a14:imgEffect>
                                <a14:sharpenSoften amount="25000"/>
                              </a14:imgEffect>
                              <a14:imgEffect>
                                <a14:brightnessContrast contrast="-40000"/>
                              </a14:imgEffect>
                            </a14:imgLayer>
                          </a14:imgProps>
                        </a:ext>
                      </a:extLst>
                    </a:blip>
                    <a:stretch>
                      <a:fillRect/>
                    </a:stretch>
                  </pic:blipFill>
                  <pic:spPr>
                    <a:xfrm>
                      <a:off x="0" y="0"/>
                      <a:ext cx="2018372" cy="2016000"/>
                    </a:xfrm>
                    <a:prstGeom prst="rect">
                      <a:avLst/>
                    </a:prstGeom>
                  </pic:spPr>
                </pic:pic>
              </a:graphicData>
            </a:graphic>
          </wp:inline>
        </w:drawing>
      </w:r>
      <w:r w:rsidRPr="005074E2">
        <w:rPr>
          <w:noProof/>
        </w:rPr>
        <w:t xml:space="preserve"> </w:t>
      </w:r>
    </w:p>
    <w:p w14:paraId="0F808B54" w14:textId="77777777" w:rsidR="00DE49E4" w:rsidRDefault="00DE49E4" w:rsidP="00DE49E4">
      <w:pPr>
        <w:spacing w:line="360" w:lineRule="auto"/>
        <w:jc w:val="center"/>
      </w:pPr>
      <w:r w:rsidRPr="005074E2">
        <w:rPr>
          <w:noProof/>
          <w:lang w:eastAsia="pt-BR"/>
        </w:rPr>
        <w:drawing>
          <wp:inline distT="0" distB="0" distL="0" distR="0" wp14:anchorId="313963EA" wp14:editId="01BAE6F2">
            <wp:extent cx="2848338" cy="2016000"/>
            <wp:effectExtent l="0" t="0" r="0" b="3810"/>
            <wp:docPr id="35" name="Imagem 3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abela&#10;&#10;Descrição gerada automaticamente"/>
                    <pic:cNvPicPr/>
                  </pic:nvPicPr>
                  <pic:blipFill rotWithShape="1">
                    <a:blip r:embed="rId28"/>
                    <a:srcRect t="1891" b="1228"/>
                    <a:stretch/>
                  </pic:blipFill>
                  <pic:spPr bwMode="auto">
                    <a:xfrm>
                      <a:off x="0" y="0"/>
                      <a:ext cx="2848338" cy="2016000"/>
                    </a:xfrm>
                    <a:prstGeom prst="rect">
                      <a:avLst/>
                    </a:prstGeom>
                    <a:ln>
                      <a:noFill/>
                    </a:ln>
                    <a:extLst>
                      <a:ext uri="{53640926-AAD7-44D8-BBD7-CCE9431645EC}">
                        <a14:shadowObscured xmlns:a14="http://schemas.microsoft.com/office/drawing/2010/main"/>
                      </a:ext>
                    </a:extLst>
                  </pic:spPr>
                </pic:pic>
              </a:graphicData>
            </a:graphic>
          </wp:inline>
        </w:drawing>
      </w:r>
    </w:p>
    <w:p w14:paraId="516DC578" w14:textId="77777777" w:rsidR="00DE49E4" w:rsidRPr="00DE49E4" w:rsidRDefault="00DE49E4" w:rsidP="00DE49E4">
      <w:pPr>
        <w:spacing w:after="240" w:line="360" w:lineRule="auto"/>
        <w:rPr>
          <w:sz w:val="24"/>
          <w:szCs w:val="24"/>
          <w:lang w:val="pt-BR"/>
        </w:rPr>
      </w:pPr>
      <w:r w:rsidRPr="00DE49E4">
        <w:rPr>
          <w:sz w:val="24"/>
          <w:szCs w:val="24"/>
          <w:lang w:val="pt-BR"/>
        </w:rPr>
        <w:lastRenderedPageBreak/>
        <w:t xml:space="preserve">Conforme verificado, todos os autovalores se situam dentro do círculo unitário, indicando que o modelo estimado é estável. </w:t>
      </w:r>
    </w:p>
    <w:p w14:paraId="7B3D7005" w14:textId="77777777" w:rsidR="00DE49E4" w:rsidRPr="00DE49E4" w:rsidRDefault="00DE49E4" w:rsidP="00DE49E4">
      <w:pPr>
        <w:pStyle w:val="PargrafodaLista"/>
        <w:numPr>
          <w:ilvl w:val="0"/>
          <w:numId w:val="8"/>
        </w:numPr>
        <w:spacing w:after="120" w:line="360" w:lineRule="auto"/>
        <w:jc w:val="both"/>
        <w:rPr>
          <w:b/>
          <w:bCs/>
          <w:sz w:val="24"/>
          <w:szCs w:val="24"/>
          <w:lang w:val="pt-BR"/>
        </w:rPr>
      </w:pPr>
      <w:r w:rsidRPr="00DE49E4">
        <w:rPr>
          <w:b/>
          <w:bCs/>
          <w:sz w:val="24"/>
          <w:szCs w:val="24"/>
          <w:lang w:val="pt-BR"/>
        </w:rPr>
        <w:t>Teste de Multiplicadores de Lagrange para autocorrelação</w:t>
      </w:r>
    </w:p>
    <w:p w14:paraId="7EFF7170" w14:textId="77777777" w:rsidR="00DE49E4" w:rsidRPr="00DE49E4" w:rsidRDefault="00DE49E4" w:rsidP="00DE49E4">
      <w:pPr>
        <w:pStyle w:val="PargrafodaLista"/>
        <w:spacing w:line="360" w:lineRule="auto"/>
        <w:ind w:left="360"/>
        <w:rPr>
          <w:b/>
          <w:bCs/>
          <w:sz w:val="24"/>
          <w:szCs w:val="24"/>
          <w:lang w:val="pt-BR"/>
        </w:rPr>
      </w:pPr>
    </w:p>
    <w:p w14:paraId="28AFDF2F" w14:textId="77777777" w:rsidR="00DE49E4" w:rsidRDefault="00DE49E4" w:rsidP="00DE49E4">
      <w:pPr>
        <w:spacing w:after="240" w:line="360" w:lineRule="auto"/>
        <w:jc w:val="center"/>
      </w:pPr>
      <w:r>
        <w:rPr>
          <w:noProof/>
          <w:lang w:eastAsia="pt-BR"/>
        </w:rPr>
        <w:drawing>
          <wp:inline distT="0" distB="0" distL="0" distR="0" wp14:anchorId="7A3A8AB5" wp14:editId="32E835D2">
            <wp:extent cx="2372693" cy="720000"/>
            <wp:effectExtent l="0" t="0" r="0" b="4445"/>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Lst>
                    </a:blip>
                    <a:srcRect l="3609" t="21527" r="8571" b="21914"/>
                    <a:stretch/>
                  </pic:blipFill>
                  <pic:spPr bwMode="auto">
                    <a:xfrm>
                      <a:off x="0" y="0"/>
                      <a:ext cx="2372693" cy="720000"/>
                    </a:xfrm>
                    <a:prstGeom prst="rect">
                      <a:avLst/>
                    </a:prstGeom>
                    <a:ln>
                      <a:noFill/>
                    </a:ln>
                    <a:extLst>
                      <a:ext uri="{53640926-AAD7-44D8-BBD7-CCE9431645EC}">
                        <a14:shadowObscured xmlns:a14="http://schemas.microsoft.com/office/drawing/2010/main"/>
                      </a:ext>
                    </a:extLst>
                  </pic:spPr>
                </pic:pic>
              </a:graphicData>
            </a:graphic>
          </wp:inline>
        </w:drawing>
      </w:r>
    </w:p>
    <w:p w14:paraId="7E11CD89" w14:textId="77777777" w:rsidR="00DE49E4" w:rsidRDefault="00DE49E4" w:rsidP="00DE49E4">
      <w:pPr>
        <w:spacing w:after="240" w:line="360" w:lineRule="auto"/>
        <w:rPr>
          <w:sz w:val="24"/>
          <w:szCs w:val="24"/>
        </w:rPr>
      </w:pPr>
    </w:p>
    <w:p w14:paraId="0C06FB35" w14:textId="77777777" w:rsidR="00DE49E4" w:rsidRPr="00DE49E4" w:rsidRDefault="00DE49E4" w:rsidP="00DE49E4">
      <w:pPr>
        <w:spacing w:after="240" w:line="360" w:lineRule="auto"/>
        <w:rPr>
          <w:sz w:val="24"/>
          <w:szCs w:val="24"/>
          <w:lang w:val="pt-BR"/>
        </w:rPr>
      </w:pPr>
      <w:r w:rsidRPr="00DE49E4">
        <w:rPr>
          <w:sz w:val="24"/>
          <w:szCs w:val="24"/>
          <w:lang w:val="pt-BR"/>
        </w:rPr>
        <w:t xml:space="preserve">A um nível de 5%, não é rejeitada a hipótese nula de ausência de autocorrelação de primeira e segunda ordem no modelo VAR com 3 defasagens. </w:t>
      </w:r>
    </w:p>
    <w:p w14:paraId="02DFCC3E" w14:textId="77777777" w:rsidR="00DE49E4" w:rsidRPr="00577C50" w:rsidRDefault="00DE49E4" w:rsidP="00DE49E4">
      <w:pPr>
        <w:pStyle w:val="PargrafodaLista"/>
        <w:numPr>
          <w:ilvl w:val="0"/>
          <w:numId w:val="8"/>
        </w:numPr>
        <w:spacing w:after="120" w:line="360" w:lineRule="auto"/>
        <w:jc w:val="both"/>
        <w:rPr>
          <w:b/>
          <w:bCs/>
          <w:sz w:val="24"/>
          <w:szCs w:val="24"/>
        </w:rPr>
      </w:pPr>
      <w:r w:rsidRPr="00577C50">
        <w:rPr>
          <w:b/>
          <w:bCs/>
          <w:sz w:val="24"/>
          <w:szCs w:val="24"/>
        </w:rPr>
        <w:t xml:space="preserve">Testes de </w:t>
      </w:r>
      <w:proofErr w:type="spellStart"/>
      <w:r w:rsidRPr="00577C50">
        <w:rPr>
          <w:b/>
          <w:bCs/>
          <w:sz w:val="24"/>
          <w:szCs w:val="24"/>
        </w:rPr>
        <w:t>causalidade</w:t>
      </w:r>
      <w:proofErr w:type="spellEnd"/>
      <w:r w:rsidRPr="00577C50">
        <w:rPr>
          <w:b/>
          <w:bCs/>
          <w:sz w:val="24"/>
          <w:szCs w:val="24"/>
        </w:rPr>
        <w:t xml:space="preserve"> de Granger </w:t>
      </w:r>
    </w:p>
    <w:p w14:paraId="5EAB0B89" w14:textId="77777777" w:rsidR="00DE49E4" w:rsidRDefault="00DE49E4" w:rsidP="00DE49E4">
      <w:pPr>
        <w:spacing w:line="360" w:lineRule="auto"/>
        <w:jc w:val="center"/>
      </w:pPr>
      <w:r>
        <w:rPr>
          <w:noProof/>
          <w:lang w:eastAsia="pt-BR"/>
        </w:rPr>
        <w:drawing>
          <wp:inline distT="0" distB="0" distL="0" distR="0" wp14:anchorId="116591A2" wp14:editId="0090AD40">
            <wp:extent cx="3933825" cy="4211320"/>
            <wp:effectExtent l="0" t="0" r="9525" b="0"/>
            <wp:docPr id="33" name="Imagem 3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abela&#10;&#10;Descrição gerada automaticamente"/>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Lst>
                    </a:blip>
                    <a:srcRect l="-1" t="4004" r="-871" b="961"/>
                    <a:stretch/>
                  </pic:blipFill>
                  <pic:spPr bwMode="auto">
                    <a:xfrm>
                      <a:off x="0" y="0"/>
                      <a:ext cx="3934147" cy="4211665"/>
                    </a:xfrm>
                    <a:prstGeom prst="rect">
                      <a:avLst/>
                    </a:prstGeom>
                    <a:ln>
                      <a:noFill/>
                    </a:ln>
                    <a:extLst>
                      <a:ext uri="{53640926-AAD7-44D8-BBD7-CCE9431645EC}">
                        <a14:shadowObscured xmlns:a14="http://schemas.microsoft.com/office/drawing/2010/main"/>
                      </a:ext>
                    </a:extLst>
                  </pic:spPr>
                </pic:pic>
              </a:graphicData>
            </a:graphic>
          </wp:inline>
        </w:drawing>
      </w:r>
    </w:p>
    <w:p w14:paraId="62E67CA2" w14:textId="77777777" w:rsidR="00DE49E4" w:rsidRDefault="00DE49E4" w:rsidP="00DE49E4">
      <w:r>
        <w:br w:type="page"/>
      </w:r>
    </w:p>
    <w:p w14:paraId="3F4838FB" w14:textId="77777777" w:rsidR="00DE49E4" w:rsidRPr="00577C50" w:rsidRDefault="00DE49E4" w:rsidP="00DE49E4">
      <w:pPr>
        <w:pStyle w:val="PargrafodaLista"/>
        <w:numPr>
          <w:ilvl w:val="0"/>
          <w:numId w:val="8"/>
        </w:numPr>
        <w:spacing w:after="120" w:line="360" w:lineRule="auto"/>
        <w:jc w:val="both"/>
        <w:rPr>
          <w:rFonts w:cs="Arial"/>
          <w:b/>
          <w:bCs/>
          <w:sz w:val="24"/>
          <w:szCs w:val="24"/>
        </w:rPr>
      </w:pPr>
      <w:proofErr w:type="spellStart"/>
      <w:r w:rsidRPr="00577C50">
        <w:rPr>
          <w:rFonts w:cs="Arial"/>
          <w:b/>
          <w:bCs/>
          <w:sz w:val="24"/>
          <w:szCs w:val="24"/>
        </w:rPr>
        <w:lastRenderedPageBreak/>
        <w:t>Decomposição</w:t>
      </w:r>
      <w:proofErr w:type="spellEnd"/>
      <w:r w:rsidRPr="00577C50">
        <w:rPr>
          <w:rFonts w:cs="Arial"/>
          <w:b/>
          <w:bCs/>
          <w:sz w:val="24"/>
          <w:szCs w:val="24"/>
        </w:rPr>
        <w:t xml:space="preserve"> da </w:t>
      </w:r>
      <w:proofErr w:type="spellStart"/>
      <w:r w:rsidRPr="00577C50">
        <w:rPr>
          <w:rFonts w:cs="Arial"/>
          <w:b/>
          <w:bCs/>
          <w:sz w:val="24"/>
          <w:szCs w:val="24"/>
        </w:rPr>
        <w:t>variância</w:t>
      </w:r>
      <w:proofErr w:type="spellEnd"/>
      <w:r w:rsidRPr="00577C50">
        <w:rPr>
          <w:rFonts w:cs="Arial"/>
          <w:b/>
          <w:bCs/>
          <w:sz w:val="24"/>
          <w:szCs w:val="24"/>
        </w:rPr>
        <w:t xml:space="preserve"> do </w:t>
      </w:r>
      <w:proofErr w:type="spellStart"/>
      <w:proofErr w:type="gramStart"/>
      <w:r w:rsidRPr="00577C50">
        <w:rPr>
          <w:rFonts w:cs="Arial"/>
          <w:b/>
          <w:bCs/>
          <w:sz w:val="24"/>
          <w:szCs w:val="24"/>
        </w:rPr>
        <w:t>erro</w:t>
      </w:r>
      <w:proofErr w:type="spellEnd"/>
      <w:proofErr w:type="gramEnd"/>
    </w:p>
    <w:p w14:paraId="50BEBEC3" w14:textId="77777777" w:rsidR="00DE49E4" w:rsidRPr="00577C50" w:rsidRDefault="00DE49E4" w:rsidP="00DE49E4">
      <w:pPr>
        <w:spacing w:before="240" w:after="0" w:line="360" w:lineRule="auto"/>
        <w:rPr>
          <w:rFonts w:cs="Arial"/>
          <w:b/>
          <w:bCs/>
          <w:sz w:val="24"/>
          <w:szCs w:val="24"/>
        </w:rPr>
      </w:pPr>
      <w:proofErr w:type="spellStart"/>
      <w:r w:rsidRPr="00577C50">
        <w:rPr>
          <w:rFonts w:cs="Arial"/>
          <w:b/>
          <w:bCs/>
          <w:sz w:val="24"/>
          <w:szCs w:val="24"/>
        </w:rPr>
        <w:t>Resposta</w:t>
      </w:r>
      <w:proofErr w:type="spellEnd"/>
      <w:r w:rsidRPr="00577C50">
        <w:rPr>
          <w:rFonts w:cs="Arial"/>
          <w:b/>
          <w:bCs/>
          <w:sz w:val="24"/>
          <w:szCs w:val="24"/>
        </w:rPr>
        <w:t>: IBC BR</w:t>
      </w:r>
    </w:p>
    <w:tbl>
      <w:tblPr>
        <w:tblStyle w:val="TabeladeLista6Colorida"/>
        <w:tblW w:w="0" w:type="auto"/>
        <w:jc w:val="center"/>
        <w:tblLook w:val="04A0" w:firstRow="1" w:lastRow="0" w:firstColumn="1" w:lastColumn="0" w:noHBand="0" w:noVBand="1"/>
      </w:tblPr>
      <w:tblGrid>
        <w:gridCol w:w="538"/>
        <w:gridCol w:w="755"/>
        <w:gridCol w:w="848"/>
        <w:gridCol w:w="1130"/>
        <w:gridCol w:w="1154"/>
        <w:gridCol w:w="573"/>
      </w:tblGrid>
      <w:tr w:rsidR="00DE49E4" w:rsidRPr="00EF7427" w14:paraId="34306E96"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A926EA" w14:textId="77777777" w:rsidR="00DE49E4" w:rsidRPr="00EF7427" w:rsidRDefault="00DE49E4" w:rsidP="007E0312">
            <w:pPr>
              <w:spacing w:line="360" w:lineRule="auto"/>
              <w:rPr>
                <w:rFonts w:eastAsia="Times New Roman" w:cs="Arial"/>
                <w:sz w:val="18"/>
                <w:szCs w:val="18"/>
                <w:lang w:eastAsia="pt-BR"/>
              </w:rPr>
            </w:pPr>
            <w:proofErr w:type="spellStart"/>
            <w:r w:rsidRPr="00EF7427">
              <w:rPr>
                <w:rFonts w:eastAsia="Times New Roman" w:cs="Arial"/>
                <w:sz w:val="18"/>
                <w:szCs w:val="18"/>
                <w:lang w:eastAsia="pt-BR"/>
              </w:rPr>
              <w:t>step</w:t>
            </w:r>
            <w:proofErr w:type="spellEnd"/>
          </w:p>
        </w:tc>
        <w:tc>
          <w:tcPr>
            <w:tcW w:w="0" w:type="auto"/>
            <w:noWrap/>
            <w:hideMark/>
          </w:tcPr>
          <w:p w14:paraId="3446C450"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IBC BR</w:t>
            </w:r>
          </w:p>
        </w:tc>
        <w:tc>
          <w:tcPr>
            <w:tcW w:w="0" w:type="auto"/>
            <w:noWrap/>
            <w:hideMark/>
          </w:tcPr>
          <w:p w14:paraId="19E5FAB8"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Indice3a</w:t>
            </w:r>
          </w:p>
        </w:tc>
        <w:tc>
          <w:tcPr>
            <w:tcW w:w="0" w:type="auto"/>
            <w:noWrap/>
            <w:hideMark/>
          </w:tcPr>
          <w:p w14:paraId="26D02D87"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Exportações</w:t>
            </w:r>
          </w:p>
        </w:tc>
        <w:tc>
          <w:tcPr>
            <w:tcW w:w="0" w:type="auto"/>
            <w:noWrap/>
            <w:hideMark/>
          </w:tcPr>
          <w:p w14:paraId="1B6F4EDD"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Importações</w:t>
            </w:r>
          </w:p>
        </w:tc>
        <w:tc>
          <w:tcPr>
            <w:tcW w:w="0" w:type="auto"/>
            <w:noWrap/>
            <w:hideMark/>
          </w:tcPr>
          <w:p w14:paraId="18313E51"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IPCA</w:t>
            </w:r>
          </w:p>
        </w:tc>
      </w:tr>
      <w:tr w:rsidR="00DE49E4" w:rsidRPr="00EF7427" w14:paraId="52BEFD76"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0F3D12"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1</w:t>
            </w:r>
          </w:p>
        </w:tc>
        <w:tc>
          <w:tcPr>
            <w:tcW w:w="0" w:type="auto"/>
            <w:noWrap/>
            <w:hideMark/>
          </w:tcPr>
          <w:p w14:paraId="00A6A772"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100,0%</w:t>
            </w:r>
          </w:p>
        </w:tc>
        <w:tc>
          <w:tcPr>
            <w:tcW w:w="0" w:type="auto"/>
            <w:noWrap/>
            <w:hideMark/>
          </w:tcPr>
          <w:p w14:paraId="147273F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05D7A360"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3CA3544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60E52B6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r>
      <w:tr w:rsidR="00DE49E4" w:rsidRPr="00EF7427" w14:paraId="3A99C20F"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0E790E"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2</w:t>
            </w:r>
          </w:p>
        </w:tc>
        <w:tc>
          <w:tcPr>
            <w:tcW w:w="0" w:type="auto"/>
            <w:noWrap/>
            <w:hideMark/>
          </w:tcPr>
          <w:p w14:paraId="3A46B1C1"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96,6%</w:t>
            </w:r>
          </w:p>
        </w:tc>
        <w:tc>
          <w:tcPr>
            <w:tcW w:w="0" w:type="auto"/>
            <w:noWrap/>
            <w:hideMark/>
          </w:tcPr>
          <w:p w14:paraId="451DFE4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0,0%</w:t>
            </w:r>
          </w:p>
        </w:tc>
        <w:tc>
          <w:tcPr>
            <w:tcW w:w="0" w:type="auto"/>
            <w:noWrap/>
            <w:hideMark/>
          </w:tcPr>
          <w:p w14:paraId="2AB0900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2,7%</w:t>
            </w:r>
          </w:p>
        </w:tc>
        <w:tc>
          <w:tcPr>
            <w:tcW w:w="0" w:type="auto"/>
            <w:noWrap/>
            <w:hideMark/>
          </w:tcPr>
          <w:p w14:paraId="529168A1"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0,3%</w:t>
            </w:r>
          </w:p>
        </w:tc>
        <w:tc>
          <w:tcPr>
            <w:tcW w:w="0" w:type="auto"/>
            <w:noWrap/>
            <w:hideMark/>
          </w:tcPr>
          <w:p w14:paraId="2F67C267"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0,4%</w:t>
            </w:r>
          </w:p>
        </w:tc>
      </w:tr>
      <w:tr w:rsidR="00DE49E4" w:rsidRPr="00EF7427" w14:paraId="0C1A2B18"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7B68EB8"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3</w:t>
            </w:r>
          </w:p>
        </w:tc>
        <w:tc>
          <w:tcPr>
            <w:tcW w:w="0" w:type="auto"/>
            <w:noWrap/>
            <w:hideMark/>
          </w:tcPr>
          <w:p w14:paraId="718DF77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90,2%</w:t>
            </w:r>
          </w:p>
        </w:tc>
        <w:tc>
          <w:tcPr>
            <w:tcW w:w="0" w:type="auto"/>
            <w:noWrap/>
            <w:hideMark/>
          </w:tcPr>
          <w:p w14:paraId="6E5A98A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2,9%</w:t>
            </w:r>
          </w:p>
        </w:tc>
        <w:tc>
          <w:tcPr>
            <w:tcW w:w="0" w:type="auto"/>
            <w:noWrap/>
            <w:hideMark/>
          </w:tcPr>
          <w:p w14:paraId="249ECFA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2,4%</w:t>
            </w:r>
          </w:p>
        </w:tc>
        <w:tc>
          <w:tcPr>
            <w:tcW w:w="0" w:type="auto"/>
            <w:noWrap/>
            <w:hideMark/>
          </w:tcPr>
          <w:p w14:paraId="7B9202A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4,1%</w:t>
            </w:r>
          </w:p>
        </w:tc>
        <w:tc>
          <w:tcPr>
            <w:tcW w:w="0" w:type="auto"/>
            <w:noWrap/>
            <w:hideMark/>
          </w:tcPr>
          <w:p w14:paraId="2B7D971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0,4%</w:t>
            </w:r>
          </w:p>
        </w:tc>
      </w:tr>
      <w:tr w:rsidR="00DE49E4" w:rsidRPr="00EF7427" w14:paraId="445CF282"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F3F41C"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4</w:t>
            </w:r>
          </w:p>
        </w:tc>
        <w:tc>
          <w:tcPr>
            <w:tcW w:w="0" w:type="auto"/>
            <w:noWrap/>
            <w:hideMark/>
          </w:tcPr>
          <w:p w14:paraId="43E8BF7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80,4%</w:t>
            </w:r>
          </w:p>
        </w:tc>
        <w:tc>
          <w:tcPr>
            <w:tcW w:w="0" w:type="auto"/>
            <w:noWrap/>
            <w:hideMark/>
          </w:tcPr>
          <w:p w14:paraId="53055A1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2,6%</w:t>
            </w:r>
          </w:p>
        </w:tc>
        <w:tc>
          <w:tcPr>
            <w:tcW w:w="0" w:type="auto"/>
            <w:noWrap/>
            <w:hideMark/>
          </w:tcPr>
          <w:p w14:paraId="0F5F2BB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8,1%</w:t>
            </w:r>
          </w:p>
        </w:tc>
        <w:tc>
          <w:tcPr>
            <w:tcW w:w="0" w:type="auto"/>
            <w:noWrap/>
            <w:hideMark/>
          </w:tcPr>
          <w:p w14:paraId="511C8D6E"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7,9%</w:t>
            </w:r>
          </w:p>
        </w:tc>
        <w:tc>
          <w:tcPr>
            <w:tcW w:w="0" w:type="auto"/>
            <w:noWrap/>
            <w:hideMark/>
          </w:tcPr>
          <w:p w14:paraId="4F6A8429"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w:t>
            </w:r>
          </w:p>
        </w:tc>
      </w:tr>
      <w:tr w:rsidR="00DE49E4" w:rsidRPr="00EF7427" w14:paraId="3D49140F"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D0485B"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5</w:t>
            </w:r>
          </w:p>
        </w:tc>
        <w:tc>
          <w:tcPr>
            <w:tcW w:w="0" w:type="auto"/>
            <w:noWrap/>
            <w:hideMark/>
          </w:tcPr>
          <w:p w14:paraId="1D74B0D0"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78,0%</w:t>
            </w:r>
          </w:p>
        </w:tc>
        <w:tc>
          <w:tcPr>
            <w:tcW w:w="0" w:type="auto"/>
            <w:noWrap/>
            <w:hideMark/>
          </w:tcPr>
          <w:p w14:paraId="20AFE8AA"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2,7%</w:t>
            </w:r>
          </w:p>
        </w:tc>
        <w:tc>
          <w:tcPr>
            <w:tcW w:w="0" w:type="auto"/>
            <w:noWrap/>
            <w:hideMark/>
          </w:tcPr>
          <w:p w14:paraId="177D981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10,5%</w:t>
            </w:r>
          </w:p>
        </w:tc>
        <w:tc>
          <w:tcPr>
            <w:tcW w:w="0" w:type="auto"/>
            <w:noWrap/>
            <w:hideMark/>
          </w:tcPr>
          <w:p w14:paraId="483FF455"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8,0%</w:t>
            </w:r>
          </w:p>
        </w:tc>
        <w:tc>
          <w:tcPr>
            <w:tcW w:w="0" w:type="auto"/>
            <w:noWrap/>
            <w:hideMark/>
          </w:tcPr>
          <w:p w14:paraId="588D3C2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0,9%</w:t>
            </w:r>
          </w:p>
        </w:tc>
      </w:tr>
      <w:tr w:rsidR="00DE49E4" w:rsidRPr="00EF7427" w14:paraId="4945004D"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7935B44"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6</w:t>
            </w:r>
          </w:p>
        </w:tc>
        <w:tc>
          <w:tcPr>
            <w:tcW w:w="0" w:type="auto"/>
            <w:noWrap/>
            <w:hideMark/>
          </w:tcPr>
          <w:p w14:paraId="2B21150C"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75,6%</w:t>
            </w:r>
          </w:p>
        </w:tc>
        <w:tc>
          <w:tcPr>
            <w:tcW w:w="0" w:type="auto"/>
            <w:noWrap/>
            <w:hideMark/>
          </w:tcPr>
          <w:p w14:paraId="2F3142EE"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3,2%</w:t>
            </w:r>
          </w:p>
        </w:tc>
        <w:tc>
          <w:tcPr>
            <w:tcW w:w="0" w:type="auto"/>
            <w:noWrap/>
            <w:hideMark/>
          </w:tcPr>
          <w:p w14:paraId="0FE1689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10,2%</w:t>
            </w:r>
          </w:p>
        </w:tc>
        <w:tc>
          <w:tcPr>
            <w:tcW w:w="0" w:type="auto"/>
            <w:noWrap/>
            <w:hideMark/>
          </w:tcPr>
          <w:p w14:paraId="5575872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7,7%</w:t>
            </w:r>
          </w:p>
        </w:tc>
        <w:tc>
          <w:tcPr>
            <w:tcW w:w="0" w:type="auto"/>
            <w:noWrap/>
            <w:hideMark/>
          </w:tcPr>
          <w:p w14:paraId="18CE9C0B"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3,4%</w:t>
            </w:r>
          </w:p>
        </w:tc>
      </w:tr>
      <w:tr w:rsidR="00DE49E4" w:rsidRPr="00EF7427" w14:paraId="681D2F6B"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96D8D"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7</w:t>
            </w:r>
          </w:p>
        </w:tc>
        <w:tc>
          <w:tcPr>
            <w:tcW w:w="0" w:type="auto"/>
            <w:noWrap/>
            <w:hideMark/>
          </w:tcPr>
          <w:p w14:paraId="0B5CA36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73,9%</w:t>
            </w:r>
          </w:p>
        </w:tc>
        <w:tc>
          <w:tcPr>
            <w:tcW w:w="0" w:type="auto"/>
            <w:noWrap/>
            <w:hideMark/>
          </w:tcPr>
          <w:p w14:paraId="7BF640F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4,7%</w:t>
            </w:r>
          </w:p>
        </w:tc>
        <w:tc>
          <w:tcPr>
            <w:tcW w:w="0" w:type="auto"/>
            <w:noWrap/>
            <w:hideMark/>
          </w:tcPr>
          <w:p w14:paraId="31276906"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10,2%</w:t>
            </w:r>
          </w:p>
        </w:tc>
        <w:tc>
          <w:tcPr>
            <w:tcW w:w="0" w:type="auto"/>
            <w:noWrap/>
            <w:hideMark/>
          </w:tcPr>
          <w:p w14:paraId="4FF4D9A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7,5%</w:t>
            </w:r>
          </w:p>
        </w:tc>
        <w:tc>
          <w:tcPr>
            <w:tcW w:w="0" w:type="auto"/>
            <w:noWrap/>
            <w:hideMark/>
          </w:tcPr>
          <w:p w14:paraId="7F4DD62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w:t>
            </w:r>
          </w:p>
        </w:tc>
      </w:tr>
      <w:tr w:rsidR="00DE49E4" w:rsidRPr="00EF7427" w14:paraId="09377803"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0FDF4"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8</w:t>
            </w:r>
          </w:p>
        </w:tc>
        <w:tc>
          <w:tcPr>
            <w:tcW w:w="0" w:type="auto"/>
            <w:noWrap/>
            <w:hideMark/>
          </w:tcPr>
          <w:p w14:paraId="1B0B4A91"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73,6%</w:t>
            </w:r>
          </w:p>
        </w:tc>
        <w:tc>
          <w:tcPr>
            <w:tcW w:w="0" w:type="auto"/>
            <w:noWrap/>
            <w:hideMark/>
          </w:tcPr>
          <w:p w14:paraId="1B3856B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5,0%</w:t>
            </w:r>
          </w:p>
        </w:tc>
        <w:tc>
          <w:tcPr>
            <w:tcW w:w="0" w:type="auto"/>
            <w:noWrap/>
            <w:hideMark/>
          </w:tcPr>
          <w:p w14:paraId="5B64AE7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10,2%</w:t>
            </w:r>
          </w:p>
        </w:tc>
        <w:tc>
          <w:tcPr>
            <w:tcW w:w="0" w:type="auto"/>
            <w:noWrap/>
            <w:hideMark/>
          </w:tcPr>
          <w:p w14:paraId="4085ACE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7,6%</w:t>
            </w:r>
          </w:p>
        </w:tc>
        <w:tc>
          <w:tcPr>
            <w:tcW w:w="0" w:type="auto"/>
            <w:noWrap/>
            <w:hideMark/>
          </w:tcPr>
          <w:p w14:paraId="6345D63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w:t>
            </w:r>
          </w:p>
        </w:tc>
      </w:tr>
    </w:tbl>
    <w:p w14:paraId="3003CCE1" w14:textId="77777777" w:rsidR="00DE49E4" w:rsidRPr="00577C50" w:rsidRDefault="00DE49E4" w:rsidP="00DE49E4">
      <w:pPr>
        <w:spacing w:before="240" w:after="0" w:line="360" w:lineRule="auto"/>
        <w:rPr>
          <w:rStyle w:val="fontstyle01"/>
          <w:rFonts w:ascii="Arial" w:hAnsi="Arial" w:cs="Arial"/>
          <w:b/>
          <w:bCs/>
        </w:rPr>
      </w:pPr>
      <w:proofErr w:type="spellStart"/>
      <w:r w:rsidRPr="00577C50">
        <w:rPr>
          <w:rFonts w:cs="Arial"/>
          <w:b/>
          <w:bCs/>
          <w:sz w:val="24"/>
          <w:szCs w:val="24"/>
        </w:rPr>
        <w:t>Resposta</w:t>
      </w:r>
      <w:proofErr w:type="spellEnd"/>
      <w:r w:rsidRPr="00577C50">
        <w:rPr>
          <w:rFonts w:cs="Arial"/>
          <w:b/>
          <w:bCs/>
          <w:sz w:val="24"/>
          <w:szCs w:val="24"/>
        </w:rPr>
        <w:t>: Indice3a</w:t>
      </w:r>
    </w:p>
    <w:tbl>
      <w:tblPr>
        <w:tblStyle w:val="TabeladeLista6Colorida"/>
        <w:tblW w:w="0" w:type="auto"/>
        <w:jc w:val="center"/>
        <w:tblLook w:val="04A0" w:firstRow="1" w:lastRow="0" w:firstColumn="1" w:lastColumn="0" w:noHBand="0" w:noVBand="1"/>
      </w:tblPr>
      <w:tblGrid>
        <w:gridCol w:w="538"/>
        <w:gridCol w:w="704"/>
        <w:gridCol w:w="848"/>
        <w:gridCol w:w="1130"/>
        <w:gridCol w:w="1154"/>
        <w:gridCol w:w="664"/>
      </w:tblGrid>
      <w:tr w:rsidR="00DE49E4" w:rsidRPr="00EF7427" w14:paraId="7442728E"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CD799A6" w14:textId="77777777" w:rsidR="00DE49E4" w:rsidRPr="00EF7427" w:rsidRDefault="00DE49E4" w:rsidP="007E0312">
            <w:pPr>
              <w:spacing w:line="360" w:lineRule="auto"/>
              <w:rPr>
                <w:rFonts w:eastAsia="Times New Roman" w:cs="Arial"/>
                <w:sz w:val="18"/>
                <w:szCs w:val="18"/>
                <w:lang w:eastAsia="pt-BR"/>
              </w:rPr>
            </w:pPr>
            <w:proofErr w:type="spellStart"/>
            <w:r w:rsidRPr="00EF7427">
              <w:rPr>
                <w:rFonts w:eastAsia="Times New Roman" w:cs="Arial"/>
                <w:sz w:val="18"/>
                <w:szCs w:val="18"/>
                <w:lang w:eastAsia="pt-BR"/>
              </w:rPr>
              <w:t>step</w:t>
            </w:r>
            <w:proofErr w:type="spellEnd"/>
          </w:p>
        </w:tc>
        <w:tc>
          <w:tcPr>
            <w:tcW w:w="0" w:type="auto"/>
            <w:noWrap/>
            <w:hideMark/>
          </w:tcPr>
          <w:p w14:paraId="162E3AD7"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IBC BR</w:t>
            </w:r>
          </w:p>
        </w:tc>
        <w:tc>
          <w:tcPr>
            <w:tcW w:w="0" w:type="auto"/>
            <w:noWrap/>
            <w:hideMark/>
          </w:tcPr>
          <w:p w14:paraId="0694132A"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Indice3a</w:t>
            </w:r>
          </w:p>
        </w:tc>
        <w:tc>
          <w:tcPr>
            <w:tcW w:w="0" w:type="auto"/>
            <w:noWrap/>
            <w:hideMark/>
          </w:tcPr>
          <w:p w14:paraId="79AFE98D"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Exportações</w:t>
            </w:r>
          </w:p>
        </w:tc>
        <w:tc>
          <w:tcPr>
            <w:tcW w:w="0" w:type="auto"/>
            <w:noWrap/>
            <w:hideMark/>
          </w:tcPr>
          <w:p w14:paraId="6C9FC85F"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Importações</w:t>
            </w:r>
          </w:p>
        </w:tc>
        <w:tc>
          <w:tcPr>
            <w:tcW w:w="0" w:type="auto"/>
            <w:noWrap/>
            <w:hideMark/>
          </w:tcPr>
          <w:p w14:paraId="48D6D1FB"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IPCA</w:t>
            </w:r>
          </w:p>
        </w:tc>
      </w:tr>
      <w:tr w:rsidR="00DE49E4" w:rsidRPr="00EF7427" w14:paraId="41B9E763"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31B2C3"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1</w:t>
            </w:r>
          </w:p>
        </w:tc>
        <w:tc>
          <w:tcPr>
            <w:tcW w:w="0" w:type="auto"/>
            <w:noWrap/>
            <w:hideMark/>
          </w:tcPr>
          <w:p w14:paraId="71A3C25F"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1,39%</w:t>
            </w:r>
          </w:p>
        </w:tc>
        <w:tc>
          <w:tcPr>
            <w:tcW w:w="0" w:type="auto"/>
            <w:noWrap/>
            <w:hideMark/>
          </w:tcPr>
          <w:p w14:paraId="3264A70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98,60%</w:t>
            </w:r>
          </w:p>
        </w:tc>
        <w:tc>
          <w:tcPr>
            <w:tcW w:w="0" w:type="auto"/>
            <w:noWrap/>
            <w:hideMark/>
          </w:tcPr>
          <w:p w14:paraId="5A69975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1FDF6A2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58F81E9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r>
      <w:tr w:rsidR="00DE49E4" w:rsidRPr="00EF7427" w14:paraId="68F14F5F"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E8FB8"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2</w:t>
            </w:r>
          </w:p>
        </w:tc>
        <w:tc>
          <w:tcPr>
            <w:tcW w:w="0" w:type="auto"/>
            <w:noWrap/>
            <w:hideMark/>
          </w:tcPr>
          <w:p w14:paraId="420C35A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1,38%</w:t>
            </w:r>
          </w:p>
        </w:tc>
        <w:tc>
          <w:tcPr>
            <w:tcW w:w="0" w:type="auto"/>
            <w:noWrap/>
            <w:hideMark/>
          </w:tcPr>
          <w:p w14:paraId="6972F6CC"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97,00%</w:t>
            </w:r>
          </w:p>
        </w:tc>
        <w:tc>
          <w:tcPr>
            <w:tcW w:w="0" w:type="auto"/>
            <w:noWrap/>
            <w:hideMark/>
          </w:tcPr>
          <w:p w14:paraId="7A72D39C"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0,44%</w:t>
            </w:r>
          </w:p>
        </w:tc>
        <w:tc>
          <w:tcPr>
            <w:tcW w:w="0" w:type="auto"/>
            <w:noWrap/>
            <w:hideMark/>
          </w:tcPr>
          <w:p w14:paraId="222D104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0,36%</w:t>
            </w:r>
          </w:p>
        </w:tc>
        <w:tc>
          <w:tcPr>
            <w:tcW w:w="0" w:type="auto"/>
            <w:noWrap/>
            <w:hideMark/>
          </w:tcPr>
          <w:p w14:paraId="35D5DFA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0,80%</w:t>
            </w:r>
          </w:p>
        </w:tc>
      </w:tr>
      <w:tr w:rsidR="00DE49E4" w:rsidRPr="00EF7427" w14:paraId="06F2A484"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C7EE394"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3</w:t>
            </w:r>
          </w:p>
        </w:tc>
        <w:tc>
          <w:tcPr>
            <w:tcW w:w="0" w:type="auto"/>
            <w:noWrap/>
            <w:hideMark/>
          </w:tcPr>
          <w:p w14:paraId="7AED661A"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1,73%</w:t>
            </w:r>
          </w:p>
        </w:tc>
        <w:tc>
          <w:tcPr>
            <w:tcW w:w="0" w:type="auto"/>
            <w:noWrap/>
            <w:hideMark/>
          </w:tcPr>
          <w:p w14:paraId="0072DC46"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96,00%</w:t>
            </w:r>
          </w:p>
        </w:tc>
        <w:tc>
          <w:tcPr>
            <w:tcW w:w="0" w:type="auto"/>
            <w:noWrap/>
            <w:hideMark/>
          </w:tcPr>
          <w:p w14:paraId="51792166"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0,65%</w:t>
            </w:r>
          </w:p>
        </w:tc>
        <w:tc>
          <w:tcPr>
            <w:tcW w:w="0" w:type="auto"/>
            <w:noWrap/>
            <w:hideMark/>
          </w:tcPr>
          <w:p w14:paraId="2F033A32"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0,70%</w:t>
            </w:r>
          </w:p>
        </w:tc>
        <w:tc>
          <w:tcPr>
            <w:tcW w:w="0" w:type="auto"/>
            <w:noWrap/>
            <w:hideMark/>
          </w:tcPr>
          <w:p w14:paraId="29DC63F0"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0,88%</w:t>
            </w:r>
          </w:p>
        </w:tc>
      </w:tr>
      <w:tr w:rsidR="00DE49E4" w:rsidRPr="00EF7427" w14:paraId="7F0E916D"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9E0384"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4</w:t>
            </w:r>
          </w:p>
        </w:tc>
        <w:tc>
          <w:tcPr>
            <w:tcW w:w="0" w:type="auto"/>
            <w:noWrap/>
            <w:hideMark/>
          </w:tcPr>
          <w:p w14:paraId="39F9B53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1,78%</w:t>
            </w:r>
          </w:p>
        </w:tc>
        <w:tc>
          <w:tcPr>
            <w:tcW w:w="0" w:type="auto"/>
            <w:noWrap/>
            <w:hideMark/>
          </w:tcPr>
          <w:p w14:paraId="3BA91BA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91,00%</w:t>
            </w:r>
          </w:p>
        </w:tc>
        <w:tc>
          <w:tcPr>
            <w:tcW w:w="0" w:type="auto"/>
            <w:noWrap/>
            <w:hideMark/>
          </w:tcPr>
          <w:p w14:paraId="6195A88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0,74%</w:t>
            </w:r>
          </w:p>
        </w:tc>
        <w:tc>
          <w:tcPr>
            <w:tcW w:w="0" w:type="auto"/>
            <w:noWrap/>
            <w:hideMark/>
          </w:tcPr>
          <w:p w14:paraId="456E65D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3,57%</w:t>
            </w:r>
          </w:p>
        </w:tc>
        <w:tc>
          <w:tcPr>
            <w:tcW w:w="0" w:type="auto"/>
            <w:noWrap/>
            <w:hideMark/>
          </w:tcPr>
          <w:p w14:paraId="374577B8"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2,95%</w:t>
            </w:r>
          </w:p>
        </w:tc>
      </w:tr>
      <w:tr w:rsidR="00DE49E4" w:rsidRPr="00EF7427" w14:paraId="4C4FB525"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EDFCA7"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5</w:t>
            </w:r>
          </w:p>
        </w:tc>
        <w:tc>
          <w:tcPr>
            <w:tcW w:w="0" w:type="auto"/>
            <w:noWrap/>
            <w:hideMark/>
          </w:tcPr>
          <w:p w14:paraId="01028ED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1,91%</w:t>
            </w:r>
          </w:p>
        </w:tc>
        <w:tc>
          <w:tcPr>
            <w:tcW w:w="0" w:type="auto"/>
            <w:noWrap/>
            <w:hideMark/>
          </w:tcPr>
          <w:p w14:paraId="5A2E0DB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89,00%</w:t>
            </w:r>
          </w:p>
        </w:tc>
        <w:tc>
          <w:tcPr>
            <w:tcW w:w="0" w:type="auto"/>
            <w:noWrap/>
            <w:hideMark/>
          </w:tcPr>
          <w:p w14:paraId="33D20AB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0,83%</w:t>
            </w:r>
          </w:p>
        </w:tc>
        <w:tc>
          <w:tcPr>
            <w:tcW w:w="0" w:type="auto"/>
            <w:noWrap/>
            <w:hideMark/>
          </w:tcPr>
          <w:p w14:paraId="1BF2DC5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3,73%</w:t>
            </w:r>
          </w:p>
        </w:tc>
        <w:tc>
          <w:tcPr>
            <w:tcW w:w="0" w:type="auto"/>
            <w:noWrap/>
            <w:hideMark/>
          </w:tcPr>
          <w:p w14:paraId="4EFC9E3F"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4,57%</w:t>
            </w:r>
          </w:p>
        </w:tc>
      </w:tr>
      <w:tr w:rsidR="00DE49E4" w:rsidRPr="00EF7427" w14:paraId="2AEC3D55"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8E5399D"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6</w:t>
            </w:r>
          </w:p>
        </w:tc>
        <w:tc>
          <w:tcPr>
            <w:tcW w:w="0" w:type="auto"/>
            <w:noWrap/>
            <w:hideMark/>
          </w:tcPr>
          <w:p w14:paraId="7CE0087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1,93%</w:t>
            </w:r>
          </w:p>
        </w:tc>
        <w:tc>
          <w:tcPr>
            <w:tcW w:w="0" w:type="auto"/>
            <w:noWrap/>
            <w:hideMark/>
          </w:tcPr>
          <w:p w14:paraId="39B17B3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88,80%</w:t>
            </w:r>
          </w:p>
        </w:tc>
        <w:tc>
          <w:tcPr>
            <w:tcW w:w="0" w:type="auto"/>
            <w:noWrap/>
            <w:hideMark/>
          </w:tcPr>
          <w:p w14:paraId="68D00F6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0,93%</w:t>
            </w:r>
          </w:p>
        </w:tc>
        <w:tc>
          <w:tcPr>
            <w:tcW w:w="0" w:type="auto"/>
            <w:noWrap/>
            <w:hideMark/>
          </w:tcPr>
          <w:p w14:paraId="10EB748E"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3,72%</w:t>
            </w:r>
          </w:p>
        </w:tc>
        <w:tc>
          <w:tcPr>
            <w:tcW w:w="0" w:type="auto"/>
            <w:noWrap/>
            <w:hideMark/>
          </w:tcPr>
          <w:p w14:paraId="33E31D6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4,59%</w:t>
            </w:r>
          </w:p>
        </w:tc>
      </w:tr>
      <w:tr w:rsidR="00DE49E4" w:rsidRPr="00EF7427" w14:paraId="56AB0DEF"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F9A6D8"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7</w:t>
            </w:r>
          </w:p>
        </w:tc>
        <w:tc>
          <w:tcPr>
            <w:tcW w:w="0" w:type="auto"/>
            <w:noWrap/>
            <w:hideMark/>
          </w:tcPr>
          <w:p w14:paraId="5B827273"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2,20%</w:t>
            </w:r>
          </w:p>
        </w:tc>
        <w:tc>
          <w:tcPr>
            <w:tcW w:w="0" w:type="auto"/>
            <w:noWrap/>
            <w:hideMark/>
          </w:tcPr>
          <w:p w14:paraId="366D98A5"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87,90%</w:t>
            </w:r>
          </w:p>
        </w:tc>
        <w:tc>
          <w:tcPr>
            <w:tcW w:w="0" w:type="auto"/>
            <w:noWrap/>
            <w:hideMark/>
          </w:tcPr>
          <w:p w14:paraId="2585B6E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0,93%</w:t>
            </w:r>
          </w:p>
        </w:tc>
        <w:tc>
          <w:tcPr>
            <w:tcW w:w="0" w:type="auto"/>
            <w:noWrap/>
            <w:hideMark/>
          </w:tcPr>
          <w:p w14:paraId="15C58D6A"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3,84%</w:t>
            </w:r>
          </w:p>
        </w:tc>
        <w:tc>
          <w:tcPr>
            <w:tcW w:w="0" w:type="auto"/>
            <w:noWrap/>
            <w:hideMark/>
          </w:tcPr>
          <w:p w14:paraId="56CECD69"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5,11%</w:t>
            </w:r>
          </w:p>
        </w:tc>
      </w:tr>
      <w:tr w:rsidR="00DE49E4" w:rsidRPr="00EF7427" w14:paraId="055D8E87"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426D07"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8</w:t>
            </w:r>
          </w:p>
        </w:tc>
        <w:tc>
          <w:tcPr>
            <w:tcW w:w="0" w:type="auto"/>
            <w:noWrap/>
            <w:hideMark/>
          </w:tcPr>
          <w:p w14:paraId="3E5D924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2,26%</w:t>
            </w:r>
          </w:p>
        </w:tc>
        <w:tc>
          <w:tcPr>
            <w:tcW w:w="0" w:type="auto"/>
            <w:noWrap/>
            <w:hideMark/>
          </w:tcPr>
          <w:p w14:paraId="26C103C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87,70%</w:t>
            </w:r>
          </w:p>
        </w:tc>
        <w:tc>
          <w:tcPr>
            <w:tcW w:w="0" w:type="auto"/>
            <w:noWrap/>
            <w:hideMark/>
          </w:tcPr>
          <w:p w14:paraId="55BA072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0,98%</w:t>
            </w:r>
          </w:p>
        </w:tc>
        <w:tc>
          <w:tcPr>
            <w:tcW w:w="0" w:type="auto"/>
            <w:noWrap/>
            <w:hideMark/>
          </w:tcPr>
          <w:p w14:paraId="5CB0A58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3,94%</w:t>
            </w:r>
          </w:p>
        </w:tc>
        <w:tc>
          <w:tcPr>
            <w:tcW w:w="0" w:type="auto"/>
            <w:noWrap/>
            <w:hideMark/>
          </w:tcPr>
          <w:p w14:paraId="7FCA0CE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5,13%</w:t>
            </w:r>
          </w:p>
        </w:tc>
      </w:tr>
    </w:tbl>
    <w:p w14:paraId="713182B8" w14:textId="77777777" w:rsidR="00DE49E4" w:rsidRPr="00577C50" w:rsidRDefault="00DE49E4" w:rsidP="00DE49E4">
      <w:pPr>
        <w:spacing w:before="240" w:after="0" w:line="360" w:lineRule="auto"/>
        <w:rPr>
          <w:rStyle w:val="fontstyle01"/>
          <w:rFonts w:ascii="Arial" w:hAnsi="Arial" w:cs="Arial"/>
          <w:b/>
          <w:bCs/>
        </w:rPr>
      </w:pPr>
      <w:proofErr w:type="spellStart"/>
      <w:r w:rsidRPr="00577C50">
        <w:rPr>
          <w:rFonts w:cs="Arial"/>
          <w:b/>
          <w:bCs/>
          <w:sz w:val="24"/>
          <w:szCs w:val="24"/>
        </w:rPr>
        <w:t>Resposta</w:t>
      </w:r>
      <w:proofErr w:type="spellEnd"/>
      <w:r w:rsidRPr="00577C50">
        <w:rPr>
          <w:rFonts w:cs="Arial"/>
          <w:b/>
          <w:bCs/>
          <w:sz w:val="24"/>
          <w:szCs w:val="24"/>
        </w:rPr>
        <w:t xml:space="preserve">: </w:t>
      </w:r>
      <w:proofErr w:type="spellStart"/>
      <w:r w:rsidRPr="00577C50">
        <w:rPr>
          <w:rFonts w:cs="Arial"/>
          <w:b/>
          <w:bCs/>
          <w:sz w:val="24"/>
          <w:szCs w:val="24"/>
        </w:rPr>
        <w:t>Exportações</w:t>
      </w:r>
      <w:proofErr w:type="spellEnd"/>
    </w:p>
    <w:tbl>
      <w:tblPr>
        <w:tblStyle w:val="TabeladeLista6Colorida"/>
        <w:tblW w:w="0" w:type="auto"/>
        <w:jc w:val="center"/>
        <w:tblLook w:val="04A0" w:firstRow="1" w:lastRow="0" w:firstColumn="1" w:lastColumn="0" w:noHBand="0" w:noVBand="1"/>
      </w:tblPr>
      <w:tblGrid>
        <w:gridCol w:w="308"/>
        <w:gridCol w:w="755"/>
        <w:gridCol w:w="848"/>
        <w:gridCol w:w="1130"/>
        <w:gridCol w:w="1154"/>
        <w:gridCol w:w="755"/>
      </w:tblGrid>
      <w:tr w:rsidR="00DE49E4" w:rsidRPr="00EF7427" w14:paraId="01B966FB"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70B718"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662CDD12"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IBC BR</w:t>
            </w:r>
          </w:p>
        </w:tc>
        <w:tc>
          <w:tcPr>
            <w:tcW w:w="0" w:type="auto"/>
            <w:noWrap/>
            <w:hideMark/>
          </w:tcPr>
          <w:p w14:paraId="6229F512"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Indice3a</w:t>
            </w:r>
          </w:p>
        </w:tc>
        <w:tc>
          <w:tcPr>
            <w:tcW w:w="0" w:type="auto"/>
            <w:noWrap/>
            <w:hideMark/>
          </w:tcPr>
          <w:p w14:paraId="7EABA534"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Exportações</w:t>
            </w:r>
          </w:p>
        </w:tc>
        <w:tc>
          <w:tcPr>
            <w:tcW w:w="0" w:type="auto"/>
            <w:noWrap/>
            <w:hideMark/>
          </w:tcPr>
          <w:p w14:paraId="19EDAACA"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Importações</w:t>
            </w:r>
          </w:p>
        </w:tc>
        <w:tc>
          <w:tcPr>
            <w:tcW w:w="0" w:type="auto"/>
            <w:noWrap/>
            <w:hideMark/>
          </w:tcPr>
          <w:p w14:paraId="4DBDB444"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IPCA</w:t>
            </w:r>
          </w:p>
        </w:tc>
      </w:tr>
      <w:tr w:rsidR="00DE49E4" w:rsidRPr="00EF7427" w14:paraId="157630DC"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B0493B"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1</w:t>
            </w:r>
          </w:p>
        </w:tc>
        <w:tc>
          <w:tcPr>
            <w:tcW w:w="0" w:type="auto"/>
            <w:noWrap/>
            <w:hideMark/>
          </w:tcPr>
          <w:p w14:paraId="45F6300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5,72%</w:t>
            </w:r>
          </w:p>
        </w:tc>
        <w:tc>
          <w:tcPr>
            <w:tcW w:w="0" w:type="auto"/>
            <w:noWrap/>
            <w:hideMark/>
          </w:tcPr>
          <w:p w14:paraId="109E6ED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0,38%</w:t>
            </w:r>
          </w:p>
        </w:tc>
        <w:tc>
          <w:tcPr>
            <w:tcW w:w="0" w:type="auto"/>
            <w:noWrap/>
            <w:hideMark/>
          </w:tcPr>
          <w:p w14:paraId="290EFB35"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93,90%</w:t>
            </w:r>
          </w:p>
        </w:tc>
        <w:tc>
          <w:tcPr>
            <w:tcW w:w="0" w:type="auto"/>
            <w:noWrap/>
            <w:hideMark/>
          </w:tcPr>
          <w:p w14:paraId="3EC7F692"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184B2279"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r>
      <w:tr w:rsidR="00DE49E4" w:rsidRPr="00EF7427" w14:paraId="25EF280D"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3D2489"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2</w:t>
            </w:r>
          </w:p>
        </w:tc>
        <w:tc>
          <w:tcPr>
            <w:tcW w:w="0" w:type="auto"/>
            <w:noWrap/>
            <w:hideMark/>
          </w:tcPr>
          <w:p w14:paraId="2EAF99F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11,90%</w:t>
            </w:r>
          </w:p>
        </w:tc>
        <w:tc>
          <w:tcPr>
            <w:tcW w:w="0" w:type="auto"/>
            <w:noWrap/>
            <w:hideMark/>
          </w:tcPr>
          <w:p w14:paraId="21B1D49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0,31%</w:t>
            </w:r>
          </w:p>
        </w:tc>
        <w:tc>
          <w:tcPr>
            <w:tcW w:w="0" w:type="auto"/>
            <w:noWrap/>
            <w:hideMark/>
          </w:tcPr>
          <w:p w14:paraId="3E36AD5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86,70%</w:t>
            </w:r>
          </w:p>
        </w:tc>
        <w:tc>
          <w:tcPr>
            <w:tcW w:w="0" w:type="auto"/>
            <w:noWrap/>
            <w:hideMark/>
          </w:tcPr>
          <w:p w14:paraId="52A459FD"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0,01%</w:t>
            </w:r>
          </w:p>
        </w:tc>
        <w:tc>
          <w:tcPr>
            <w:tcW w:w="0" w:type="auto"/>
            <w:noWrap/>
            <w:hideMark/>
          </w:tcPr>
          <w:p w14:paraId="061D1D0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1,07%</w:t>
            </w:r>
          </w:p>
        </w:tc>
      </w:tr>
      <w:tr w:rsidR="00DE49E4" w:rsidRPr="00EF7427" w14:paraId="1AA87FA7"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E04F64"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3</w:t>
            </w:r>
          </w:p>
        </w:tc>
        <w:tc>
          <w:tcPr>
            <w:tcW w:w="0" w:type="auto"/>
            <w:noWrap/>
            <w:hideMark/>
          </w:tcPr>
          <w:p w14:paraId="525292E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10,80%</w:t>
            </w:r>
          </w:p>
        </w:tc>
        <w:tc>
          <w:tcPr>
            <w:tcW w:w="0" w:type="auto"/>
            <w:noWrap/>
            <w:hideMark/>
          </w:tcPr>
          <w:p w14:paraId="44DAB77B"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0,62%</w:t>
            </w:r>
          </w:p>
        </w:tc>
        <w:tc>
          <w:tcPr>
            <w:tcW w:w="0" w:type="auto"/>
            <w:noWrap/>
            <w:hideMark/>
          </w:tcPr>
          <w:p w14:paraId="15BDC46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78,50%</w:t>
            </w:r>
          </w:p>
        </w:tc>
        <w:tc>
          <w:tcPr>
            <w:tcW w:w="0" w:type="auto"/>
            <w:noWrap/>
            <w:hideMark/>
          </w:tcPr>
          <w:p w14:paraId="2C253BC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1,08%</w:t>
            </w:r>
          </w:p>
        </w:tc>
        <w:tc>
          <w:tcPr>
            <w:tcW w:w="0" w:type="auto"/>
            <w:noWrap/>
            <w:hideMark/>
          </w:tcPr>
          <w:p w14:paraId="2B73F5C6"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8,97%</w:t>
            </w:r>
          </w:p>
        </w:tc>
      </w:tr>
      <w:tr w:rsidR="00DE49E4" w:rsidRPr="00EF7427" w14:paraId="200BBABE"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D35F186"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4</w:t>
            </w:r>
          </w:p>
        </w:tc>
        <w:tc>
          <w:tcPr>
            <w:tcW w:w="0" w:type="auto"/>
            <w:noWrap/>
            <w:hideMark/>
          </w:tcPr>
          <w:p w14:paraId="297F82F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9,34%</w:t>
            </w:r>
          </w:p>
        </w:tc>
        <w:tc>
          <w:tcPr>
            <w:tcW w:w="0" w:type="auto"/>
            <w:noWrap/>
            <w:hideMark/>
          </w:tcPr>
          <w:p w14:paraId="1BCF023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5,56%</w:t>
            </w:r>
          </w:p>
        </w:tc>
        <w:tc>
          <w:tcPr>
            <w:tcW w:w="0" w:type="auto"/>
            <w:noWrap/>
            <w:hideMark/>
          </w:tcPr>
          <w:p w14:paraId="6F93AC79"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70,10%</w:t>
            </w:r>
          </w:p>
        </w:tc>
        <w:tc>
          <w:tcPr>
            <w:tcW w:w="0" w:type="auto"/>
            <w:noWrap/>
            <w:hideMark/>
          </w:tcPr>
          <w:p w14:paraId="0F4C914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2,95%</w:t>
            </w:r>
          </w:p>
        </w:tc>
        <w:tc>
          <w:tcPr>
            <w:tcW w:w="0" w:type="auto"/>
            <w:noWrap/>
            <w:hideMark/>
          </w:tcPr>
          <w:p w14:paraId="076DF2E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12,10%</w:t>
            </w:r>
          </w:p>
        </w:tc>
      </w:tr>
      <w:tr w:rsidR="00DE49E4" w:rsidRPr="00EF7427" w14:paraId="30A26AB9"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07E16A"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5</w:t>
            </w:r>
          </w:p>
        </w:tc>
        <w:tc>
          <w:tcPr>
            <w:tcW w:w="0" w:type="auto"/>
            <w:noWrap/>
            <w:hideMark/>
          </w:tcPr>
          <w:p w14:paraId="325F89E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8,96%</w:t>
            </w:r>
          </w:p>
        </w:tc>
        <w:tc>
          <w:tcPr>
            <w:tcW w:w="0" w:type="auto"/>
            <w:noWrap/>
            <w:hideMark/>
          </w:tcPr>
          <w:p w14:paraId="163A606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7,82%</w:t>
            </w:r>
          </w:p>
        </w:tc>
        <w:tc>
          <w:tcPr>
            <w:tcW w:w="0" w:type="auto"/>
            <w:noWrap/>
            <w:hideMark/>
          </w:tcPr>
          <w:p w14:paraId="5891F29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68,60%</w:t>
            </w:r>
          </w:p>
        </w:tc>
        <w:tc>
          <w:tcPr>
            <w:tcW w:w="0" w:type="auto"/>
            <w:noWrap/>
            <w:hideMark/>
          </w:tcPr>
          <w:p w14:paraId="72145F26"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3,13%</w:t>
            </w:r>
          </w:p>
        </w:tc>
        <w:tc>
          <w:tcPr>
            <w:tcW w:w="0" w:type="auto"/>
            <w:noWrap/>
            <w:hideMark/>
          </w:tcPr>
          <w:p w14:paraId="12931BE9"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11,50%</w:t>
            </w:r>
          </w:p>
        </w:tc>
      </w:tr>
      <w:tr w:rsidR="00DE49E4" w:rsidRPr="00EF7427" w14:paraId="1B7FD427"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1E51412"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6</w:t>
            </w:r>
          </w:p>
        </w:tc>
        <w:tc>
          <w:tcPr>
            <w:tcW w:w="0" w:type="auto"/>
            <w:noWrap/>
            <w:hideMark/>
          </w:tcPr>
          <w:p w14:paraId="2C3FE0B7"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8,98%</w:t>
            </w:r>
          </w:p>
        </w:tc>
        <w:tc>
          <w:tcPr>
            <w:tcW w:w="0" w:type="auto"/>
            <w:noWrap/>
            <w:hideMark/>
          </w:tcPr>
          <w:p w14:paraId="299C8EB8"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7,97%</w:t>
            </w:r>
          </w:p>
        </w:tc>
        <w:tc>
          <w:tcPr>
            <w:tcW w:w="0" w:type="auto"/>
            <w:noWrap/>
            <w:hideMark/>
          </w:tcPr>
          <w:p w14:paraId="761BF23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68,20%</w:t>
            </w:r>
          </w:p>
        </w:tc>
        <w:tc>
          <w:tcPr>
            <w:tcW w:w="0" w:type="auto"/>
            <w:noWrap/>
            <w:hideMark/>
          </w:tcPr>
          <w:p w14:paraId="292761B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3,20%</w:t>
            </w:r>
          </w:p>
        </w:tc>
        <w:tc>
          <w:tcPr>
            <w:tcW w:w="0" w:type="auto"/>
            <w:noWrap/>
            <w:hideMark/>
          </w:tcPr>
          <w:p w14:paraId="66DBDB7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11,60%</w:t>
            </w:r>
          </w:p>
        </w:tc>
      </w:tr>
      <w:tr w:rsidR="00DE49E4" w:rsidRPr="00EF7427" w14:paraId="162DCFDC"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FAA72D"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7</w:t>
            </w:r>
          </w:p>
        </w:tc>
        <w:tc>
          <w:tcPr>
            <w:tcW w:w="0" w:type="auto"/>
            <w:noWrap/>
            <w:hideMark/>
          </w:tcPr>
          <w:p w14:paraId="57EC160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9,06%</w:t>
            </w:r>
          </w:p>
        </w:tc>
        <w:tc>
          <w:tcPr>
            <w:tcW w:w="0" w:type="auto"/>
            <w:noWrap/>
            <w:hideMark/>
          </w:tcPr>
          <w:p w14:paraId="1715081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7,95%</w:t>
            </w:r>
          </w:p>
        </w:tc>
        <w:tc>
          <w:tcPr>
            <w:tcW w:w="0" w:type="auto"/>
            <w:noWrap/>
            <w:hideMark/>
          </w:tcPr>
          <w:p w14:paraId="1CE4517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67,60%</w:t>
            </w:r>
          </w:p>
        </w:tc>
        <w:tc>
          <w:tcPr>
            <w:tcW w:w="0" w:type="auto"/>
            <w:noWrap/>
            <w:hideMark/>
          </w:tcPr>
          <w:p w14:paraId="7E17214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3,92%</w:t>
            </w:r>
          </w:p>
        </w:tc>
        <w:tc>
          <w:tcPr>
            <w:tcW w:w="0" w:type="auto"/>
            <w:noWrap/>
            <w:hideMark/>
          </w:tcPr>
          <w:p w14:paraId="58642D6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11,50%</w:t>
            </w:r>
          </w:p>
        </w:tc>
      </w:tr>
      <w:tr w:rsidR="00DE49E4" w:rsidRPr="00EF7427" w14:paraId="78D24264"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8BFACB"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8</w:t>
            </w:r>
          </w:p>
        </w:tc>
        <w:tc>
          <w:tcPr>
            <w:tcW w:w="0" w:type="auto"/>
            <w:noWrap/>
            <w:hideMark/>
          </w:tcPr>
          <w:p w14:paraId="73212FB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9,15%</w:t>
            </w:r>
          </w:p>
        </w:tc>
        <w:tc>
          <w:tcPr>
            <w:tcW w:w="0" w:type="auto"/>
            <w:noWrap/>
            <w:hideMark/>
          </w:tcPr>
          <w:p w14:paraId="5B303D98"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8,23%</w:t>
            </w:r>
          </w:p>
        </w:tc>
        <w:tc>
          <w:tcPr>
            <w:tcW w:w="0" w:type="auto"/>
            <w:noWrap/>
            <w:hideMark/>
          </w:tcPr>
          <w:p w14:paraId="64B7E06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66,90%</w:t>
            </w:r>
          </w:p>
        </w:tc>
        <w:tc>
          <w:tcPr>
            <w:tcW w:w="0" w:type="auto"/>
            <w:noWrap/>
            <w:hideMark/>
          </w:tcPr>
          <w:p w14:paraId="7D280C9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4,35%</w:t>
            </w:r>
          </w:p>
        </w:tc>
        <w:tc>
          <w:tcPr>
            <w:tcW w:w="0" w:type="auto"/>
            <w:noWrap/>
            <w:hideMark/>
          </w:tcPr>
          <w:p w14:paraId="0477891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11,40%</w:t>
            </w:r>
          </w:p>
        </w:tc>
      </w:tr>
    </w:tbl>
    <w:p w14:paraId="3549E1C7" w14:textId="77777777" w:rsidR="00DE49E4" w:rsidRDefault="00DE49E4" w:rsidP="00DE49E4">
      <w:pPr>
        <w:spacing w:before="240" w:after="0" w:line="360" w:lineRule="auto"/>
        <w:rPr>
          <w:rStyle w:val="fontstyle01"/>
          <w:rFonts w:ascii="Arial" w:hAnsi="Arial" w:cs="Arial"/>
          <w:b/>
          <w:bCs/>
        </w:rPr>
      </w:pPr>
    </w:p>
    <w:p w14:paraId="6E67550C" w14:textId="77777777" w:rsidR="00DE49E4" w:rsidRDefault="00DE49E4" w:rsidP="00DE49E4">
      <w:pPr>
        <w:rPr>
          <w:rStyle w:val="fontstyle01"/>
          <w:rFonts w:ascii="Arial" w:hAnsi="Arial" w:cs="Arial"/>
          <w:b/>
          <w:bCs/>
        </w:rPr>
      </w:pPr>
      <w:r>
        <w:rPr>
          <w:rStyle w:val="fontstyle01"/>
          <w:rFonts w:ascii="Arial" w:hAnsi="Arial" w:cs="Arial"/>
          <w:b/>
          <w:bCs/>
        </w:rPr>
        <w:br w:type="page"/>
      </w:r>
    </w:p>
    <w:p w14:paraId="0D36B1B0" w14:textId="77777777" w:rsidR="00DE49E4" w:rsidRPr="00577C50" w:rsidRDefault="00DE49E4" w:rsidP="00DE49E4">
      <w:pPr>
        <w:spacing w:before="240" w:after="0" w:line="360" w:lineRule="auto"/>
        <w:rPr>
          <w:rStyle w:val="fontstyle01"/>
          <w:rFonts w:ascii="Arial" w:hAnsi="Arial" w:cs="Arial"/>
          <w:b/>
          <w:bCs/>
        </w:rPr>
      </w:pPr>
      <w:proofErr w:type="spellStart"/>
      <w:r w:rsidRPr="00577C50">
        <w:rPr>
          <w:rStyle w:val="fontstyle01"/>
          <w:rFonts w:ascii="Arial" w:hAnsi="Arial" w:cs="Arial"/>
          <w:b/>
          <w:bCs/>
        </w:rPr>
        <w:lastRenderedPageBreak/>
        <w:t>Resposta</w:t>
      </w:r>
      <w:proofErr w:type="spellEnd"/>
      <w:r w:rsidRPr="00577C50">
        <w:rPr>
          <w:rStyle w:val="fontstyle01"/>
          <w:rFonts w:ascii="Arial" w:hAnsi="Arial" w:cs="Arial"/>
          <w:b/>
          <w:bCs/>
        </w:rPr>
        <w:t xml:space="preserve">: </w:t>
      </w:r>
      <w:proofErr w:type="spellStart"/>
      <w:r w:rsidRPr="00577C50">
        <w:rPr>
          <w:rStyle w:val="fontstyle01"/>
          <w:rFonts w:ascii="Arial" w:hAnsi="Arial" w:cs="Arial"/>
          <w:b/>
          <w:bCs/>
        </w:rPr>
        <w:t>Importações</w:t>
      </w:r>
      <w:proofErr w:type="spellEnd"/>
    </w:p>
    <w:tbl>
      <w:tblPr>
        <w:tblStyle w:val="TabeladeLista6Colorida"/>
        <w:tblW w:w="0" w:type="auto"/>
        <w:jc w:val="center"/>
        <w:tblLook w:val="04A0" w:firstRow="1" w:lastRow="0" w:firstColumn="1" w:lastColumn="0" w:noHBand="0" w:noVBand="1"/>
      </w:tblPr>
      <w:tblGrid>
        <w:gridCol w:w="308"/>
        <w:gridCol w:w="755"/>
        <w:gridCol w:w="848"/>
        <w:gridCol w:w="1130"/>
        <w:gridCol w:w="1154"/>
        <w:gridCol w:w="664"/>
      </w:tblGrid>
      <w:tr w:rsidR="00DE49E4" w:rsidRPr="00EF7427" w14:paraId="3D83814C"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4B5806"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0</w:t>
            </w:r>
          </w:p>
        </w:tc>
        <w:tc>
          <w:tcPr>
            <w:tcW w:w="0" w:type="auto"/>
            <w:noWrap/>
            <w:hideMark/>
          </w:tcPr>
          <w:p w14:paraId="137CA2AB"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IBC BR</w:t>
            </w:r>
          </w:p>
        </w:tc>
        <w:tc>
          <w:tcPr>
            <w:tcW w:w="0" w:type="auto"/>
            <w:noWrap/>
            <w:hideMark/>
          </w:tcPr>
          <w:p w14:paraId="2F792E59"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Indice3a</w:t>
            </w:r>
          </w:p>
        </w:tc>
        <w:tc>
          <w:tcPr>
            <w:tcW w:w="0" w:type="auto"/>
            <w:noWrap/>
            <w:hideMark/>
          </w:tcPr>
          <w:p w14:paraId="56F3D6F6"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Exportações</w:t>
            </w:r>
          </w:p>
        </w:tc>
        <w:tc>
          <w:tcPr>
            <w:tcW w:w="0" w:type="auto"/>
            <w:noWrap/>
            <w:hideMark/>
          </w:tcPr>
          <w:p w14:paraId="638A71E8"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Importações</w:t>
            </w:r>
          </w:p>
        </w:tc>
        <w:tc>
          <w:tcPr>
            <w:tcW w:w="0" w:type="auto"/>
            <w:noWrap/>
            <w:hideMark/>
          </w:tcPr>
          <w:p w14:paraId="5140C99E"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IPCA</w:t>
            </w:r>
          </w:p>
        </w:tc>
      </w:tr>
      <w:tr w:rsidR="00DE49E4" w:rsidRPr="00EF7427" w14:paraId="1931BA02"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424B6"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1</w:t>
            </w:r>
          </w:p>
        </w:tc>
        <w:tc>
          <w:tcPr>
            <w:tcW w:w="0" w:type="auto"/>
            <w:noWrap/>
            <w:hideMark/>
          </w:tcPr>
          <w:p w14:paraId="2F014DBC"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38,90%</w:t>
            </w:r>
          </w:p>
        </w:tc>
        <w:tc>
          <w:tcPr>
            <w:tcW w:w="0" w:type="auto"/>
            <w:noWrap/>
            <w:hideMark/>
          </w:tcPr>
          <w:p w14:paraId="600FE343"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1,06%</w:t>
            </w:r>
          </w:p>
        </w:tc>
        <w:tc>
          <w:tcPr>
            <w:tcW w:w="0" w:type="auto"/>
            <w:noWrap/>
            <w:hideMark/>
          </w:tcPr>
          <w:p w14:paraId="5C8E637F"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3,69%</w:t>
            </w:r>
          </w:p>
        </w:tc>
        <w:tc>
          <w:tcPr>
            <w:tcW w:w="0" w:type="auto"/>
            <w:noWrap/>
            <w:hideMark/>
          </w:tcPr>
          <w:p w14:paraId="5D8BD70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56,40%</w:t>
            </w:r>
          </w:p>
        </w:tc>
        <w:tc>
          <w:tcPr>
            <w:tcW w:w="0" w:type="auto"/>
            <w:noWrap/>
            <w:hideMark/>
          </w:tcPr>
          <w:p w14:paraId="58C503DA"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w:t>
            </w:r>
          </w:p>
        </w:tc>
      </w:tr>
      <w:tr w:rsidR="00DE49E4" w:rsidRPr="00EF7427" w14:paraId="7826F262"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B9A337"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2</w:t>
            </w:r>
          </w:p>
        </w:tc>
        <w:tc>
          <w:tcPr>
            <w:tcW w:w="0" w:type="auto"/>
            <w:noWrap/>
            <w:hideMark/>
          </w:tcPr>
          <w:p w14:paraId="23B7293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30,80%</w:t>
            </w:r>
          </w:p>
        </w:tc>
        <w:tc>
          <w:tcPr>
            <w:tcW w:w="0" w:type="auto"/>
            <w:noWrap/>
            <w:hideMark/>
          </w:tcPr>
          <w:p w14:paraId="44B4A0E2"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3,71%</w:t>
            </w:r>
          </w:p>
        </w:tc>
        <w:tc>
          <w:tcPr>
            <w:tcW w:w="0" w:type="auto"/>
            <w:noWrap/>
            <w:hideMark/>
          </w:tcPr>
          <w:p w14:paraId="608CD4A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7,07%</w:t>
            </w:r>
          </w:p>
        </w:tc>
        <w:tc>
          <w:tcPr>
            <w:tcW w:w="0" w:type="auto"/>
            <w:noWrap/>
            <w:hideMark/>
          </w:tcPr>
          <w:p w14:paraId="15C68FE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57,70%</w:t>
            </w:r>
          </w:p>
        </w:tc>
        <w:tc>
          <w:tcPr>
            <w:tcW w:w="0" w:type="auto"/>
            <w:noWrap/>
            <w:hideMark/>
          </w:tcPr>
          <w:p w14:paraId="7D8BD2E7"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0,65%</w:t>
            </w:r>
          </w:p>
        </w:tc>
      </w:tr>
      <w:tr w:rsidR="00DE49E4" w:rsidRPr="00EF7427" w14:paraId="310C9652"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2D8D38"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3</w:t>
            </w:r>
          </w:p>
        </w:tc>
        <w:tc>
          <w:tcPr>
            <w:tcW w:w="0" w:type="auto"/>
            <w:noWrap/>
            <w:hideMark/>
          </w:tcPr>
          <w:p w14:paraId="338F5B4F"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29,40%</w:t>
            </w:r>
          </w:p>
        </w:tc>
        <w:tc>
          <w:tcPr>
            <w:tcW w:w="0" w:type="auto"/>
            <w:noWrap/>
            <w:hideMark/>
          </w:tcPr>
          <w:p w14:paraId="1DAEC7DC"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6,57%</w:t>
            </w:r>
          </w:p>
        </w:tc>
        <w:tc>
          <w:tcPr>
            <w:tcW w:w="0" w:type="auto"/>
            <w:noWrap/>
            <w:hideMark/>
          </w:tcPr>
          <w:p w14:paraId="5535F473"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7,06%</w:t>
            </w:r>
          </w:p>
        </w:tc>
        <w:tc>
          <w:tcPr>
            <w:tcW w:w="0" w:type="auto"/>
            <w:noWrap/>
            <w:hideMark/>
          </w:tcPr>
          <w:p w14:paraId="11EFBC1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56,10%</w:t>
            </w:r>
          </w:p>
        </w:tc>
        <w:tc>
          <w:tcPr>
            <w:tcW w:w="0" w:type="auto"/>
            <w:noWrap/>
            <w:hideMark/>
          </w:tcPr>
          <w:p w14:paraId="350F8FC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0,82%</w:t>
            </w:r>
          </w:p>
        </w:tc>
      </w:tr>
      <w:tr w:rsidR="00DE49E4" w:rsidRPr="00EF7427" w14:paraId="44012283"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EFA261"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4</w:t>
            </w:r>
          </w:p>
        </w:tc>
        <w:tc>
          <w:tcPr>
            <w:tcW w:w="0" w:type="auto"/>
            <w:noWrap/>
            <w:hideMark/>
          </w:tcPr>
          <w:p w14:paraId="66352DDD"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30,50%</w:t>
            </w:r>
          </w:p>
        </w:tc>
        <w:tc>
          <w:tcPr>
            <w:tcW w:w="0" w:type="auto"/>
            <w:noWrap/>
            <w:hideMark/>
          </w:tcPr>
          <w:p w14:paraId="212D7431"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7,42%</w:t>
            </w:r>
          </w:p>
        </w:tc>
        <w:tc>
          <w:tcPr>
            <w:tcW w:w="0" w:type="auto"/>
            <w:noWrap/>
            <w:hideMark/>
          </w:tcPr>
          <w:p w14:paraId="67CF4DC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9,37%</w:t>
            </w:r>
          </w:p>
        </w:tc>
        <w:tc>
          <w:tcPr>
            <w:tcW w:w="0" w:type="auto"/>
            <w:noWrap/>
            <w:hideMark/>
          </w:tcPr>
          <w:p w14:paraId="16E773D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51,90%</w:t>
            </w:r>
          </w:p>
        </w:tc>
        <w:tc>
          <w:tcPr>
            <w:tcW w:w="0" w:type="auto"/>
            <w:noWrap/>
            <w:hideMark/>
          </w:tcPr>
          <w:p w14:paraId="4853701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0,79%</w:t>
            </w:r>
          </w:p>
        </w:tc>
      </w:tr>
      <w:tr w:rsidR="00DE49E4" w:rsidRPr="00EF7427" w14:paraId="46E96CD4"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95DFD7"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5</w:t>
            </w:r>
          </w:p>
        </w:tc>
        <w:tc>
          <w:tcPr>
            <w:tcW w:w="0" w:type="auto"/>
            <w:noWrap/>
            <w:hideMark/>
          </w:tcPr>
          <w:p w14:paraId="62B93CA8"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32,70%</w:t>
            </w:r>
          </w:p>
        </w:tc>
        <w:tc>
          <w:tcPr>
            <w:tcW w:w="0" w:type="auto"/>
            <w:noWrap/>
            <w:hideMark/>
          </w:tcPr>
          <w:p w14:paraId="7758D51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7,04%</w:t>
            </w:r>
          </w:p>
        </w:tc>
        <w:tc>
          <w:tcPr>
            <w:tcW w:w="0" w:type="auto"/>
            <w:noWrap/>
            <w:hideMark/>
          </w:tcPr>
          <w:p w14:paraId="25F4C2C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9,51%</w:t>
            </w:r>
          </w:p>
        </w:tc>
        <w:tc>
          <w:tcPr>
            <w:tcW w:w="0" w:type="auto"/>
            <w:noWrap/>
            <w:hideMark/>
          </w:tcPr>
          <w:p w14:paraId="39E229AF"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49,50%</w:t>
            </w:r>
          </w:p>
        </w:tc>
        <w:tc>
          <w:tcPr>
            <w:tcW w:w="0" w:type="auto"/>
            <w:noWrap/>
            <w:hideMark/>
          </w:tcPr>
          <w:p w14:paraId="3465F80A"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1,26%</w:t>
            </w:r>
          </w:p>
        </w:tc>
      </w:tr>
      <w:tr w:rsidR="00DE49E4" w:rsidRPr="00EF7427" w14:paraId="13155BFE"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00C8A7"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6</w:t>
            </w:r>
          </w:p>
        </w:tc>
        <w:tc>
          <w:tcPr>
            <w:tcW w:w="0" w:type="auto"/>
            <w:noWrap/>
            <w:hideMark/>
          </w:tcPr>
          <w:p w14:paraId="2D1E54A8"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32,50%</w:t>
            </w:r>
          </w:p>
        </w:tc>
        <w:tc>
          <w:tcPr>
            <w:tcW w:w="0" w:type="auto"/>
            <w:noWrap/>
            <w:hideMark/>
          </w:tcPr>
          <w:p w14:paraId="7FA28E63"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6,97%</w:t>
            </w:r>
          </w:p>
        </w:tc>
        <w:tc>
          <w:tcPr>
            <w:tcW w:w="0" w:type="auto"/>
            <w:noWrap/>
            <w:hideMark/>
          </w:tcPr>
          <w:p w14:paraId="1A3D789C"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9,39%</w:t>
            </w:r>
          </w:p>
        </w:tc>
        <w:tc>
          <w:tcPr>
            <w:tcW w:w="0" w:type="auto"/>
            <w:noWrap/>
            <w:hideMark/>
          </w:tcPr>
          <w:p w14:paraId="4348A9E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49,00%</w:t>
            </w:r>
          </w:p>
        </w:tc>
        <w:tc>
          <w:tcPr>
            <w:tcW w:w="0" w:type="auto"/>
            <w:noWrap/>
            <w:hideMark/>
          </w:tcPr>
          <w:p w14:paraId="55AAC35B"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2,17%</w:t>
            </w:r>
          </w:p>
        </w:tc>
      </w:tr>
      <w:tr w:rsidR="00DE49E4" w:rsidRPr="00EF7427" w14:paraId="7330FCF7"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76E243"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7</w:t>
            </w:r>
          </w:p>
        </w:tc>
        <w:tc>
          <w:tcPr>
            <w:tcW w:w="0" w:type="auto"/>
            <w:noWrap/>
            <w:hideMark/>
          </w:tcPr>
          <w:p w14:paraId="2CD2E6A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32,20%</w:t>
            </w:r>
          </w:p>
        </w:tc>
        <w:tc>
          <w:tcPr>
            <w:tcW w:w="0" w:type="auto"/>
            <w:noWrap/>
            <w:hideMark/>
          </w:tcPr>
          <w:p w14:paraId="31E764F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6,88%</w:t>
            </w:r>
          </w:p>
        </w:tc>
        <w:tc>
          <w:tcPr>
            <w:tcW w:w="0" w:type="auto"/>
            <w:noWrap/>
            <w:hideMark/>
          </w:tcPr>
          <w:p w14:paraId="151A3353"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10,00%</w:t>
            </w:r>
          </w:p>
        </w:tc>
        <w:tc>
          <w:tcPr>
            <w:tcW w:w="0" w:type="auto"/>
            <w:noWrap/>
            <w:hideMark/>
          </w:tcPr>
          <w:p w14:paraId="292FC2D5"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48,60%</w:t>
            </w:r>
          </w:p>
        </w:tc>
        <w:tc>
          <w:tcPr>
            <w:tcW w:w="0" w:type="auto"/>
            <w:noWrap/>
            <w:hideMark/>
          </w:tcPr>
          <w:p w14:paraId="28522A6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2,32%</w:t>
            </w:r>
          </w:p>
        </w:tc>
      </w:tr>
      <w:tr w:rsidR="00DE49E4" w:rsidRPr="00EF7427" w14:paraId="45187DC1"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9658A3D"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8</w:t>
            </w:r>
          </w:p>
        </w:tc>
        <w:tc>
          <w:tcPr>
            <w:tcW w:w="0" w:type="auto"/>
            <w:noWrap/>
            <w:hideMark/>
          </w:tcPr>
          <w:p w14:paraId="07751F67"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31,90%</w:t>
            </w:r>
          </w:p>
        </w:tc>
        <w:tc>
          <w:tcPr>
            <w:tcW w:w="0" w:type="auto"/>
            <w:noWrap/>
            <w:hideMark/>
          </w:tcPr>
          <w:p w14:paraId="334272B5"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6,81%</w:t>
            </w:r>
          </w:p>
        </w:tc>
        <w:tc>
          <w:tcPr>
            <w:tcW w:w="0" w:type="auto"/>
            <w:noWrap/>
            <w:hideMark/>
          </w:tcPr>
          <w:p w14:paraId="17375DC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10,60%</w:t>
            </w:r>
          </w:p>
        </w:tc>
        <w:tc>
          <w:tcPr>
            <w:tcW w:w="0" w:type="auto"/>
            <w:noWrap/>
            <w:hideMark/>
          </w:tcPr>
          <w:p w14:paraId="421459F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48,30%</w:t>
            </w:r>
          </w:p>
        </w:tc>
        <w:tc>
          <w:tcPr>
            <w:tcW w:w="0" w:type="auto"/>
            <w:noWrap/>
            <w:hideMark/>
          </w:tcPr>
          <w:p w14:paraId="21CCB3B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2,32%</w:t>
            </w:r>
          </w:p>
        </w:tc>
      </w:tr>
    </w:tbl>
    <w:p w14:paraId="579D2702" w14:textId="77777777" w:rsidR="00DE49E4" w:rsidRPr="00577C50" w:rsidRDefault="00DE49E4" w:rsidP="00DE49E4">
      <w:pPr>
        <w:spacing w:before="240" w:after="0" w:line="360" w:lineRule="auto"/>
        <w:rPr>
          <w:rStyle w:val="fontstyle01"/>
          <w:rFonts w:ascii="Arial" w:hAnsi="Arial" w:cs="Arial"/>
          <w:b/>
          <w:bCs/>
        </w:rPr>
      </w:pPr>
      <w:proofErr w:type="spellStart"/>
      <w:r w:rsidRPr="00577C50">
        <w:rPr>
          <w:rStyle w:val="fontstyle01"/>
          <w:rFonts w:ascii="Arial" w:hAnsi="Arial" w:cs="Arial"/>
          <w:b/>
          <w:bCs/>
        </w:rPr>
        <w:t>Resposta</w:t>
      </w:r>
      <w:proofErr w:type="spellEnd"/>
      <w:r w:rsidRPr="00577C50">
        <w:rPr>
          <w:rStyle w:val="fontstyle01"/>
          <w:rFonts w:ascii="Arial" w:hAnsi="Arial" w:cs="Arial"/>
          <w:b/>
          <w:bCs/>
        </w:rPr>
        <w:t>: IPCA</w:t>
      </w:r>
    </w:p>
    <w:tbl>
      <w:tblPr>
        <w:tblStyle w:val="TabeladeLista6Colorida"/>
        <w:tblW w:w="0" w:type="auto"/>
        <w:jc w:val="center"/>
        <w:tblLook w:val="04A0" w:firstRow="1" w:lastRow="0" w:firstColumn="1" w:lastColumn="0" w:noHBand="0" w:noVBand="1"/>
      </w:tblPr>
      <w:tblGrid>
        <w:gridCol w:w="538"/>
        <w:gridCol w:w="704"/>
        <w:gridCol w:w="848"/>
        <w:gridCol w:w="1130"/>
        <w:gridCol w:w="1154"/>
        <w:gridCol w:w="755"/>
      </w:tblGrid>
      <w:tr w:rsidR="00DE49E4" w:rsidRPr="00EF7427" w14:paraId="04D4B994" w14:textId="77777777" w:rsidTr="007E0312">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EE6605" w14:textId="77777777" w:rsidR="00DE49E4" w:rsidRPr="00EF7427" w:rsidRDefault="00DE49E4" w:rsidP="007E0312">
            <w:pPr>
              <w:spacing w:line="360" w:lineRule="auto"/>
              <w:rPr>
                <w:rFonts w:eastAsia="Times New Roman" w:cs="Arial"/>
                <w:sz w:val="18"/>
                <w:szCs w:val="18"/>
                <w:lang w:eastAsia="pt-BR"/>
              </w:rPr>
            </w:pPr>
            <w:proofErr w:type="spellStart"/>
            <w:r w:rsidRPr="00EF7427">
              <w:rPr>
                <w:rFonts w:eastAsia="Times New Roman" w:cs="Arial"/>
                <w:sz w:val="18"/>
                <w:szCs w:val="18"/>
                <w:lang w:eastAsia="pt-BR"/>
              </w:rPr>
              <w:t>step</w:t>
            </w:r>
            <w:proofErr w:type="spellEnd"/>
          </w:p>
        </w:tc>
        <w:tc>
          <w:tcPr>
            <w:tcW w:w="0" w:type="auto"/>
            <w:noWrap/>
            <w:hideMark/>
          </w:tcPr>
          <w:p w14:paraId="4ECCB60B"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IBC BR</w:t>
            </w:r>
          </w:p>
        </w:tc>
        <w:tc>
          <w:tcPr>
            <w:tcW w:w="0" w:type="auto"/>
            <w:noWrap/>
            <w:hideMark/>
          </w:tcPr>
          <w:p w14:paraId="1E7090E0"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Indice3a</w:t>
            </w:r>
          </w:p>
        </w:tc>
        <w:tc>
          <w:tcPr>
            <w:tcW w:w="0" w:type="auto"/>
            <w:noWrap/>
            <w:hideMark/>
          </w:tcPr>
          <w:p w14:paraId="5F72A2C9"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Exportações</w:t>
            </w:r>
          </w:p>
        </w:tc>
        <w:tc>
          <w:tcPr>
            <w:tcW w:w="0" w:type="auto"/>
            <w:noWrap/>
            <w:hideMark/>
          </w:tcPr>
          <w:p w14:paraId="4BDBE8D0"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Importações</w:t>
            </w:r>
          </w:p>
        </w:tc>
        <w:tc>
          <w:tcPr>
            <w:tcW w:w="0" w:type="auto"/>
            <w:noWrap/>
            <w:hideMark/>
          </w:tcPr>
          <w:p w14:paraId="4E7F4DB3" w14:textId="77777777" w:rsidR="00DE49E4" w:rsidRPr="00EF7427" w:rsidRDefault="00DE49E4" w:rsidP="007E031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IPCA</w:t>
            </w:r>
          </w:p>
        </w:tc>
      </w:tr>
      <w:tr w:rsidR="00DE49E4" w:rsidRPr="00EF7427" w14:paraId="11EA79F9"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FE0054E"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1</w:t>
            </w:r>
          </w:p>
        </w:tc>
        <w:tc>
          <w:tcPr>
            <w:tcW w:w="0" w:type="auto"/>
            <w:noWrap/>
            <w:hideMark/>
          </w:tcPr>
          <w:p w14:paraId="0038776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0,59%</w:t>
            </w:r>
          </w:p>
        </w:tc>
        <w:tc>
          <w:tcPr>
            <w:tcW w:w="0" w:type="auto"/>
            <w:noWrap/>
            <w:hideMark/>
          </w:tcPr>
          <w:p w14:paraId="114A4E4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0,94%</w:t>
            </w:r>
          </w:p>
        </w:tc>
        <w:tc>
          <w:tcPr>
            <w:tcW w:w="0" w:type="auto"/>
            <w:noWrap/>
            <w:hideMark/>
          </w:tcPr>
          <w:p w14:paraId="6AA94CFC"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2,18%</w:t>
            </w:r>
          </w:p>
        </w:tc>
        <w:tc>
          <w:tcPr>
            <w:tcW w:w="0" w:type="auto"/>
            <w:noWrap/>
            <w:hideMark/>
          </w:tcPr>
          <w:p w14:paraId="7BFB5649"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0,53%</w:t>
            </w:r>
          </w:p>
        </w:tc>
        <w:tc>
          <w:tcPr>
            <w:tcW w:w="0" w:type="auto"/>
            <w:noWrap/>
            <w:hideMark/>
          </w:tcPr>
          <w:p w14:paraId="742A32C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95,80%</w:t>
            </w:r>
          </w:p>
        </w:tc>
      </w:tr>
      <w:tr w:rsidR="00DE49E4" w:rsidRPr="00EF7427" w14:paraId="230F04CE"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56072B"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2</w:t>
            </w:r>
          </w:p>
        </w:tc>
        <w:tc>
          <w:tcPr>
            <w:tcW w:w="0" w:type="auto"/>
            <w:noWrap/>
            <w:hideMark/>
          </w:tcPr>
          <w:p w14:paraId="5E5DE1EC"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1,94%</w:t>
            </w:r>
          </w:p>
        </w:tc>
        <w:tc>
          <w:tcPr>
            <w:tcW w:w="0" w:type="auto"/>
            <w:noWrap/>
            <w:hideMark/>
          </w:tcPr>
          <w:p w14:paraId="52B10AC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2,02%</w:t>
            </w:r>
          </w:p>
        </w:tc>
        <w:tc>
          <w:tcPr>
            <w:tcW w:w="0" w:type="auto"/>
            <w:noWrap/>
            <w:hideMark/>
          </w:tcPr>
          <w:p w14:paraId="6CF656CB"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5,26%</w:t>
            </w:r>
          </w:p>
        </w:tc>
        <w:tc>
          <w:tcPr>
            <w:tcW w:w="0" w:type="auto"/>
            <w:noWrap/>
            <w:hideMark/>
          </w:tcPr>
          <w:p w14:paraId="416C8AEE"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1,22%</w:t>
            </w:r>
          </w:p>
        </w:tc>
        <w:tc>
          <w:tcPr>
            <w:tcW w:w="0" w:type="auto"/>
            <w:noWrap/>
            <w:hideMark/>
          </w:tcPr>
          <w:p w14:paraId="7C1A969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89,60%</w:t>
            </w:r>
          </w:p>
        </w:tc>
      </w:tr>
      <w:tr w:rsidR="00DE49E4" w:rsidRPr="00EF7427" w14:paraId="1EAED14F"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2381B4B"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3</w:t>
            </w:r>
          </w:p>
        </w:tc>
        <w:tc>
          <w:tcPr>
            <w:tcW w:w="0" w:type="auto"/>
            <w:noWrap/>
            <w:hideMark/>
          </w:tcPr>
          <w:p w14:paraId="0D7BD887"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1,81%</w:t>
            </w:r>
          </w:p>
        </w:tc>
        <w:tc>
          <w:tcPr>
            <w:tcW w:w="0" w:type="auto"/>
            <w:noWrap/>
            <w:hideMark/>
          </w:tcPr>
          <w:p w14:paraId="632E6312"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2,55%</w:t>
            </w:r>
          </w:p>
        </w:tc>
        <w:tc>
          <w:tcPr>
            <w:tcW w:w="0" w:type="auto"/>
            <w:noWrap/>
            <w:hideMark/>
          </w:tcPr>
          <w:p w14:paraId="059B93F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5,20%</w:t>
            </w:r>
          </w:p>
        </w:tc>
        <w:tc>
          <w:tcPr>
            <w:tcW w:w="0" w:type="auto"/>
            <w:noWrap/>
            <w:hideMark/>
          </w:tcPr>
          <w:p w14:paraId="3C87355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1,14%</w:t>
            </w:r>
          </w:p>
        </w:tc>
        <w:tc>
          <w:tcPr>
            <w:tcW w:w="0" w:type="auto"/>
            <w:noWrap/>
            <w:hideMark/>
          </w:tcPr>
          <w:p w14:paraId="2A15BADF"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89,30%</w:t>
            </w:r>
          </w:p>
        </w:tc>
      </w:tr>
      <w:tr w:rsidR="00DE49E4" w:rsidRPr="00EF7427" w14:paraId="770D16FA"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A08470"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4</w:t>
            </w:r>
          </w:p>
        </w:tc>
        <w:tc>
          <w:tcPr>
            <w:tcW w:w="0" w:type="auto"/>
            <w:noWrap/>
            <w:hideMark/>
          </w:tcPr>
          <w:p w14:paraId="30059421"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1,97%</w:t>
            </w:r>
          </w:p>
        </w:tc>
        <w:tc>
          <w:tcPr>
            <w:tcW w:w="0" w:type="auto"/>
            <w:noWrap/>
            <w:hideMark/>
          </w:tcPr>
          <w:p w14:paraId="61108ED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2,40%</w:t>
            </w:r>
          </w:p>
        </w:tc>
        <w:tc>
          <w:tcPr>
            <w:tcW w:w="0" w:type="auto"/>
            <w:noWrap/>
            <w:hideMark/>
          </w:tcPr>
          <w:p w14:paraId="53452B5E"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4,88%</w:t>
            </w:r>
          </w:p>
        </w:tc>
        <w:tc>
          <w:tcPr>
            <w:tcW w:w="0" w:type="auto"/>
            <w:noWrap/>
            <w:hideMark/>
          </w:tcPr>
          <w:p w14:paraId="1F9D9DC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1,67%</w:t>
            </w:r>
          </w:p>
        </w:tc>
        <w:tc>
          <w:tcPr>
            <w:tcW w:w="0" w:type="auto"/>
            <w:noWrap/>
            <w:hideMark/>
          </w:tcPr>
          <w:p w14:paraId="7CB9981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89,10%</w:t>
            </w:r>
          </w:p>
        </w:tc>
      </w:tr>
      <w:tr w:rsidR="00DE49E4" w:rsidRPr="00EF7427" w14:paraId="39467B15"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C3766A3"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5</w:t>
            </w:r>
          </w:p>
        </w:tc>
        <w:tc>
          <w:tcPr>
            <w:tcW w:w="0" w:type="auto"/>
            <w:noWrap/>
            <w:hideMark/>
          </w:tcPr>
          <w:p w14:paraId="046951C3"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2,21%</w:t>
            </w:r>
          </w:p>
        </w:tc>
        <w:tc>
          <w:tcPr>
            <w:tcW w:w="0" w:type="auto"/>
            <w:noWrap/>
            <w:hideMark/>
          </w:tcPr>
          <w:p w14:paraId="57725172"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2,39%</w:t>
            </w:r>
          </w:p>
        </w:tc>
        <w:tc>
          <w:tcPr>
            <w:tcW w:w="0" w:type="auto"/>
            <w:noWrap/>
            <w:hideMark/>
          </w:tcPr>
          <w:p w14:paraId="57AB77AD"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5,08%</w:t>
            </w:r>
          </w:p>
        </w:tc>
        <w:tc>
          <w:tcPr>
            <w:tcW w:w="0" w:type="auto"/>
            <w:noWrap/>
            <w:hideMark/>
          </w:tcPr>
          <w:p w14:paraId="681B0BF3"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1,65%</w:t>
            </w:r>
          </w:p>
        </w:tc>
        <w:tc>
          <w:tcPr>
            <w:tcW w:w="0" w:type="auto"/>
            <w:noWrap/>
            <w:hideMark/>
          </w:tcPr>
          <w:p w14:paraId="70A65CE4"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88,70%</w:t>
            </w:r>
          </w:p>
        </w:tc>
      </w:tr>
      <w:tr w:rsidR="00DE49E4" w:rsidRPr="00EF7427" w14:paraId="39A89534"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ECAFF7"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6</w:t>
            </w:r>
          </w:p>
        </w:tc>
        <w:tc>
          <w:tcPr>
            <w:tcW w:w="0" w:type="auto"/>
            <w:noWrap/>
            <w:hideMark/>
          </w:tcPr>
          <w:p w14:paraId="162780A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2,21%</w:t>
            </w:r>
          </w:p>
        </w:tc>
        <w:tc>
          <w:tcPr>
            <w:tcW w:w="0" w:type="auto"/>
            <w:noWrap/>
            <w:hideMark/>
          </w:tcPr>
          <w:p w14:paraId="048066E9"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2,38%</w:t>
            </w:r>
          </w:p>
        </w:tc>
        <w:tc>
          <w:tcPr>
            <w:tcW w:w="0" w:type="auto"/>
            <w:noWrap/>
            <w:hideMark/>
          </w:tcPr>
          <w:p w14:paraId="4CF8A800"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5,09%</w:t>
            </w:r>
          </w:p>
        </w:tc>
        <w:tc>
          <w:tcPr>
            <w:tcW w:w="0" w:type="auto"/>
            <w:noWrap/>
            <w:hideMark/>
          </w:tcPr>
          <w:p w14:paraId="7A51DA0B"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1,71%</w:t>
            </w:r>
          </w:p>
        </w:tc>
        <w:tc>
          <w:tcPr>
            <w:tcW w:w="0" w:type="auto"/>
            <w:noWrap/>
            <w:hideMark/>
          </w:tcPr>
          <w:p w14:paraId="3126D43A"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88,60%</w:t>
            </w:r>
          </w:p>
        </w:tc>
      </w:tr>
      <w:tr w:rsidR="00DE49E4" w:rsidRPr="00EF7427" w14:paraId="6DC8F4F3" w14:textId="77777777" w:rsidTr="007E0312">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70C775"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7</w:t>
            </w:r>
          </w:p>
        </w:tc>
        <w:tc>
          <w:tcPr>
            <w:tcW w:w="0" w:type="auto"/>
            <w:noWrap/>
            <w:hideMark/>
          </w:tcPr>
          <w:p w14:paraId="68A085A1"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2,27%</w:t>
            </w:r>
          </w:p>
        </w:tc>
        <w:tc>
          <w:tcPr>
            <w:tcW w:w="0" w:type="auto"/>
            <w:noWrap/>
            <w:hideMark/>
          </w:tcPr>
          <w:p w14:paraId="71335F2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2,43%</w:t>
            </w:r>
          </w:p>
        </w:tc>
        <w:tc>
          <w:tcPr>
            <w:tcW w:w="0" w:type="auto"/>
            <w:noWrap/>
            <w:hideMark/>
          </w:tcPr>
          <w:p w14:paraId="5AD764EA"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5,07%</w:t>
            </w:r>
          </w:p>
        </w:tc>
        <w:tc>
          <w:tcPr>
            <w:tcW w:w="0" w:type="auto"/>
            <w:noWrap/>
            <w:hideMark/>
          </w:tcPr>
          <w:p w14:paraId="144752EE"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1,70%</w:t>
            </w:r>
          </w:p>
        </w:tc>
        <w:tc>
          <w:tcPr>
            <w:tcW w:w="0" w:type="auto"/>
            <w:noWrap/>
            <w:hideMark/>
          </w:tcPr>
          <w:p w14:paraId="0F4539D9" w14:textId="77777777" w:rsidR="00DE49E4" w:rsidRPr="00EF7427" w:rsidRDefault="00DE49E4" w:rsidP="007E031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88,50%</w:t>
            </w:r>
          </w:p>
        </w:tc>
      </w:tr>
      <w:tr w:rsidR="00DE49E4" w:rsidRPr="00EF7427" w14:paraId="1365EC0C" w14:textId="77777777" w:rsidTr="007E0312">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169F42E" w14:textId="77777777" w:rsidR="00DE49E4" w:rsidRPr="00EF7427" w:rsidRDefault="00DE49E4" w:rsidP="007E0312">
            <w:pPr>
              <w:spacing w:line="360" w:lineRule="auto"/>
              <w:rPr>
                <w:rFonts w:eastAsia="Times New Roman" w:cs="Arial"/>
                <w:sz w:val="18"/>
                <w:szCs w:val="18"/>
                <w:lang w:eastAsia="pt-BR"/>
              </w:rPr>
            </w:pPr>
            <w:r w:rsidRPr="00EF7427">
              <w:rPr>
                <w:rFonts w:eastAsia="Times New Roman" w:cs="Arial"/>
                <w:sz w:val="18"/>
                <w:szCs w:val="18"/>
                <w:lang w:eastAsia="pt-BR"/>
              </w:rPr>
              <w:t>8</w:t>
            </w:r>
          </w:p>
        </w:tc>
        <w:tc>
          <w:tcPr>
            <w:tcW w:w="0" w:type="auto"/>
            <w:noWrap/>
            <w:hideMark/>
          </w:tcPr>
          <w:p w14:paraId="68C963BF"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2,27%</w:t>
            </w:r>
          </w:p>
        </w:tc>
        <w:tc>
          <w:tcPr>
            <w:tcW w:w="0" w:type="auto"/>
            <w:noWrap/>
            <w:hideMark/>
          </w:tcPr>
          <w:p w14:paraId="11048AD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2,45%</w:t>
            </w:r>
          </w:p>
        </w:tc>
        <w:tc>
          <w:tcPr>
            <w:tcW w:w="0" w:type="auto"/>
            <w:noWrap/>
            <w:hideMark/>
          </w:tcPr>
          <w:p w14:paraId="764EA4D4"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5,10%</w:t>
            </w:r>
          </w:p>
        </w:tc>
        <w:tc>
          <w:tcPr>
            <w:tcW w:w="0" w:type="auto"/>
            <w:noWrap/>
            <w:hideMark/>
          </w:tcPr>
          <w:p w14:paraId="42165399"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1,70%</w:t>
            </w:r>
          </w:p>
        </w:tc>
        <w:tc>
          <w:tcPr>
            <w:tcW w:w="0" w:type="auto"/>
            <w:noWrap/>
            <w:hideMark/>
          </w:tcPr>
          <w:p w14:paraId="6D91F4B6" w14:textId="77777777" w:rsidR="00DE49E4" w:rsidRPr="00EF7427" w:rsidRDefault="00DE49E4" w:rsidP="007E031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pt-BR"/>
              </w:rPr>
            </w:pPr>
            <w:r w:rsidRPr="00EF7427">
              <w:rPr>
                <w:rFonts w:eastAsia="Times New Roman" w:cs="Arial"/>
                <w:sz w:val="18"/>
                <w:szCs w:val="18"/>
                <w:lang w:eastAsia="pt-BR"/>
              </w:rPr>
              <w:t>88,50%</w:t>
            </w:r>
          </w:p>
        </w:tc>
      </w:tr>
    </w:tbl>
    <w:p w14:paraId="76359721" w14:textId="77777777" w:rsidR="00DE49E4" w:rsidRDefault="00DE49E4" w:rsidP="00DE49E4">
      <w:pPr>
        <w:pStyle w:val="PargrafodaLista"/>
        <w:spacing w:after="0" w:line="240" w:lineRule="auto"/>
        <w:ind w:left="360"/>
        <w:jc w:val="both"/>
        <w:rPr>
          <w:b/>
          <w:bCs/>
        </w:rPr>
      </w:pPr>
    </w:p>
    <w:p w14:paraId="20594D7C" w14:textId="77777777" w:rsidR="00DE49E4" w:rsidRPr="00DE49E4" w:rsidRDefault="00DE49E4" w:rsidP="00DE49E4"/>
    <w:p w14:paraId="65EFF7A1" w14:textId="77777777" w:rsidR="00DE49E4" w:rsidRPr="00DE49E4" w:rsidRDefault="00DE49E4" w:rsidP="00DE49E4"/>
    <w:p w14:paraId="734977FA" w14:textId="77777777" w:rsidR="00DE49E4" w:rsidRPr="00DE49E4" w:rsidRDefault="00DE49E4" w:rsidP="00DE49E4"/>
    <w:p w14:paraId="00D08D62" w14:textId="77777777" w:rsidR="00DE49E4" w:rsidRPr="00DE49E4" w:rsidRDefault="00DE49E4" w:rsidP="00DE49E4"/>
    <w:p w14:paraId="4E8DFF94" w14:textId="77777777" w:rsidR="00DE49E4" w:rsidRDefault="00DE49E4" w:rsidP="00DE49E4">
      <w:pPr>
        <w:rPr>
          <w:b/>
          <w:bCs/>
        </w:rPr>
      </w:pPr>
    </w:p>
    <w:p w14:paraId="1E45546E" w14:textId="4B0BB79C" w:rsidR="00DE49E4" w:rsidRDefault="00DE49E4" w:rsidP="00DE49E4">
      <w:pPr>
        <w:tabs>
          <w:tab w:val="left" w:pos="6855"/>
        </w:tabs>
        <w:rPr>
          <w:b/>
          <w:bCs/>
        </w:rPr>
      </w:pPr>
      <w:r>
        <w:rPr>
          <w:b/>
          <w:bCs/>
        </w:rPr>
        <w:tab/>
      </w:r>
    </w:p>
    <w:p w14:paraId="1B8FBF08" w14:textId="74A043D6" w:rsidR="00DE49E4" w:rsidRDefault="00DE49E4" w:rsidP="00DE49E4">
      <w:pPr>
        <w:tabs>
          <w:tab w:val="left" w:pos="6855"/>
        </w:tabs>
        <w:rPr>
          <w:b/>
          <w:bCs/>
        </w:rPr>
      </w:pPr>
    </w:p>
    <w:p w14:paraId="43574FD8" w14:textId="079EE8EA" w:rsidR="00DE49E4" w:rsidRDefault="00DE49E4" w:rsidP="00DE49E4">
      <w:pPr>
        <w:tabs>
          <w:tab w:val="left" w:pos="6855"/>
        </w:tabs>
        <w:rPr>
          <w:b/>
          <w:bCs/>
        </w:rPr>
      </w:pPr>
    </w:p>
    <w:p w14:paraId="765A0B82" w14:textId="77786466" w:rsidR="00DE49E4" w:rsidRDefault="00DE49E4" w:rsidP="00DE49E4">
      <w:pPr>
        <w:tabs>
          <w:tab w:val="left" w:pos="6855"/>
        </w:tabs>
        <w:rPr>
          <w:b/>
          <w:bCs/>
        </w:rPr>
      </w:pPr>
    </w:p>
    <w:p w14:paraId="60B085BA" w14:textId="6F072754" w:rsidR="00DE49E4" w:rsidRDefault="00DE49E4" w:rsidP="00DE49E4">
      <w:pPr>
        <w:tabs>
          <w:tab w:val="left" w:pos="6855"/>
        </w:tabs>
        <w:rPr>
          <w:b/>
          <w:bCs/>
        </w:rPr>
      </w:pPr>
    </w:p>
    <w:p w14:paraId="007CBDE7" w14:textId="4C8DE81C" w:rsidR="00DE49E4" w:rsidRDefault="00DE49E4" w:rsidP="00DE49E4">
      <w:pPr>
        <w:tabs>
          <w:tab w:val="left" w:pos="6855"/>
        </w:tabs>
        <w:rPr>
          <w:b/>
          <w:bCs/>
        </w:rPr>
      </w:pPr>
    </w:p>
    <w:p w14:paraId="7B0E65EB" w14:textId="7268D550" w:rsidR="00DE49E4" w:rsidRDefault="00DE49E4" w:rsidP="00DE49E4">
      <w:pPr>
        <w:tabs>
          <w:tab w:val="left" w:pos="6855"/>
        </w:tabs>
        <w:rPr>
          <w:b/>
          <w:bCs/>
        </w:rPr>
      </w:pPr>
    </w:p>
    <w:p w14:paraId="3ACC6276" w14:textId="4DEA2135" w:rsidR="00DE49E4" w:rsidRDefault="00DE49E4" w:rsidP="00DE49E4">
      <w:pPr>
        <w:tabs>
          <w:tab w:val="left" w:pos="6855"/>
        </w:tabs>
        <w:rPr>
          <w:b/>
          <w:bCs/>
        </w:rPr>
      </w:pPr>
    </w:p>
    <w:p w14:paraId="2A08CE04" w14:textId="2ED4282D" w:rsidR="00DE49E4" w:rsidRDefault="00DE49E4" w:rsidP="00DE49E4">
      <w:pPr>
        <w:tabs>
          <w:tab w:val="left" w:pos="6855"/>
        </w:tabs>
        <w:rPr>
          <w:b/>
          <w:bCs/>
        </w:rPr>
      </w:pPr>
    </w:p>
    <w:p w14:paraId="1C160D15" w14:textId="77777777" w:rsidR="00DE49E4" w:rsidRDefault="00DE49E4" w:rsidP="00DE49E4">
      <w:pPr>
        <w:tabs>
          <w:tab w:val="left" w:pos="6855"/>
        </w:tabs>
        <w:rPr>
          <w:b/>
          <w:bCs/>
        </w:rPr>
      </w:pPr>
    </w:p>
    <w:p w14:paraId="6B154117" w14:textId="77777777" w:rsidR="00DE49E4" w:rsidRPr="00DE49E4" w:rsidRDefault="00DE49E4" w:rsidP="00DE49E4">
      <w:pPr>
        <w:pStyle w:val="PargrafodaLista"/>
        <w:widowControl w:val="0"/>
        <w:numPr>
          <w:ilvl w:val="0"/>
          <w:numId w:val="9"/>
        </w:numPr>
        <w:spacing w:after="0" w:line="240" w:lineRule="auto"/>
        <w:jc w:val="both"/>
        <w:rPr>
          <w:b/>
          <w:bCs/>
          <w:sz w:val="24"/>
          <w:szCs w:val="24"/>
          <w:lang w:val="pt-BR"/>
        </w:rPr>
      </w:pPr>
      <w:r w:rsidRPr="00DE49E4">
        <w:rPr>
          <w:b/>
          <w:bCs/>
          <w:sz w:val="24"/>
          <w:szCs w:val="24"/>
          <w:lang w:val="pt-BR"/>
        </w:rPr>
        <w:lastRenderedPageBreak/>
        <w:t>Íntegra das funções de Impulso-Resposta</w:t>
      </w:r>
    </w:p>
    <w:p w14:paraId="481D3AA3" w14:textId="04DF31C9" w:rsidR="00DE49E4" w:rsidRPr="00DE49E4" w:rsidRDefault="00DE49E4" w:rsidP="00DE49E4">
      <w:pPr>
        <w:pStyle w:val="PargrafodaLista"/>
        <w:widowControl w:val="0"/>
        <w:spacing w:after="0"/>
        <w:ind w:left="0"/>
        <w:contextualSpacing w:val="0"/>
        <w:rPr>
          <w:rFonts w:ascii="Times New Roman" w:hAnsi="Times New Roman" w:cs="Times New Roman"/>
          <w:color w:val="000000"/>
          <w:sz w:val="24"/>
          <w:szCs w:val="24"/>
        </w:rPr>
        <w:sectPr w:rsidR="00DE49E4" w:rsidRPr="00DE49E4" w:rsidSect="003F1E67">
          <w:headerReference w:type="default" r:id="rId33"/>
          <w:pgSz w:w="11906" w:h="16838"/>
          <w:pgMar w:top="1701" w:right="1134" w:bottom="1134" w:left="1701" w:header="709" w:footer="709" w:gutter="0"/>
          <w:pgNumType w:start="1"/>
          <w:cols w:space="708"/>
          <w:docGrid w:linePitch="360"/>
        </w:sectPr>
      </w:pPr>
      <w:r>
        <w:rPr>
          <w:noProof/>
          <w:lang w:eastAsia="pt-BR"/>
        </w:rPr>
        <w:drawing>
          <wp:inline distT="0" distB="0" distL="0" distR="0" wp14:anchorId="2475758B" wp14:editId="492B1D6D">
            <wp:extent cx="1731863" cy="1260000"/>
            <wp:effectExtent l="0" t="0" r="1905" b="0"/>
            <wp:docPr id="38" name="Imagem 3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1614C6D3" wp14:editId="361C5988">
            <wp:extent cx="1731863" cy="1260000"/>
            <wp:effectExtent l="0" t="0" r="1905" b="0"/>
            <wp:docPr id="39" name="Imagem 3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78A377D1" wp14:editId="32387CB8">
            <wp:extent cx="1731863" cy="1260000"/>
            <wp:effectExtent l="0" t="0" r="1905" b="0"/>
            <wp:docPr id="48" name="Imagem 4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Gráfic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3C1578FC" wp14:editId="1ECF22BB">
            <wp:extent cx="1731863" cy="1260000"/>
            <wp:effectExtent l="0" t="0" r="1905" b="0"/>
            <wp:docPr id="49" name="Imagem 4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com confiança médi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0B7428D8" wp14:editId="024F8FD5">
            <wp:extent cx="1731863" cy="1260000"/>
            <wp:effectExtent l="0" t="0" r="1905" b="0"/>
            <wp:docPr id="51" name="Imagem 5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linhas&#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414D9C0C" wp14:editId="59683EA5">
            <wp:extent cx="1731863" cy="1260000"/>
            <wp:effectExtent l="0" t="0" r="1905" b="0"/>
            <wp:docPr id="53" name="Imagem 5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linhas&#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0F3818F6" wp14:editId="762240BF">
            <wp:extent cx="1731863" cy="1260000"/>
            <wp:effectExtent l="0" t="0" r="1905" b="0"/>
            <wp:docPr id="54" name="Imagem 5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Gráfico de linhas&#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1B1AE61C" wp14:editId="71FA8A6C">
            <wp:extent cx="1731863" cy="1260000"/>
            <wp:effectExtent l="0" t="0" r="1905" b="0"/>
            <wp:docPr id="55" name="Imagem 5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339D51AA" wp14:editId="3552A71F">
            <wp:extent cx="1731863" cy="1260000"/>
            <wp:effectExtent l="0" t="0" r="1905" b="0"/>
            <wp:docPr id="56" name="Imagem 5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3EE22B3A" wp14:editId="05A1172E">
            <wp:extent cx="1731863" cy="1260000"/>
            <wp:effectExtent l="0" t="0" r="1905" b="0"/>
            <wp:docPr id="57" name="Imagem 5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100301A7" wp14:editId="5E631126">
            <wp:extent cx="1731863" cy="1260000"/>
            <wp:effectExtent l="0" t="0" r="1905" b="0"/>
            <wp:docPr id="58" name="Imagem 5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1995C276" wp14:editId="2151F2AC">
            <wp:extent cx="1731863" cy="1260000"/>
            <wp:effectExtent l="0" t="0" r="1905" b="0"/>
            <wp:docPr id="59" name="Imagem 5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linhas&#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5FD7871A" wp14:editId="6A66C962">
            <wp:extent cx="1731863" cy="1260000"/>
            <wp:effectExtent l="0" t="0" r="1905" b="0"/>
            <wp:docPr id="60" name="Imagem 6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linhas&#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0448A5BF" wp14:editId="720B4E80">
            <wp:extent cx="1731863" cy="1260000"/>
            <wp:effectExtent l="0" t="0" r="1905" b="0"/>
            <wp:docPr id="61" name="Imagem 6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Gráfi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36CF7498" wp14:editId="4FB8BADE">
            <wp:extent cx="1731863" cy="1260000"/>
            <wp:effectExtent l="0" t="0" r="1905" b="0"/>
            <wp:docPr id="62" name="Imagem 6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7CE5B3B5" wp14:editId="132C1786">
            <wp:extent cx="1731863" cy="1260000"/>
            <wp:effectExtent l="0" t="0" r="1905" b="0"/>
            <wp:docPr id="63" name="Imagem 6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1D8F3165" wp14:editId="1966AEA2">
            <wp:extent cx="1731863" cy="1260000"/>
            <wp:effectExtent l="0" t="0" r="1905" b="0"/>
            <wp:docPr id="64" name="Imagem 6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13464682" wp14:editId="0A0BB1E9">
            <wp:extent cx="1731863" cy="1260000"/>
            <wp:effectExtent l="0" t="0" r="1905" b="0"/>
            <wp:docPr id="65" name="Imagem 6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lastRenderedPageBreak/>
        <w:drawing>
          <wp:inline distT="0" distB="0" distL="0" distR="0" wp14:anchorId="7DB4F276" wp14:editId="21C68943">
            <wp:extent cx="1731863" cy="1260000"/>
            <wp:effectExtent l="0" t="0" r="1905" b="0"/>
            <wp:docPr id="66" name="Imagem 6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 Gráfico de linhas&#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588C947F" wp14:editId="2429BF14">
            <wp:extent cx="1731863" cy="1260000"/>
            <wp:effectExtent l="0" t="0" r="1905" b="0"/>
            <wp:docPr id="67" name="Imagem 6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linhas&#10;&#10;Descrição gerad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70942E2A" wp14:editId="7FBC0188">
            <wp:extent cx="1731863" cy="1260000"/>
            <wp:effectExtent l="0" t="0" r="1905" b="0"/>
            <wp:docPr id="68" name="Imagem 6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10;&#10;Descrição gerad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6A93BD68" wp14:editId="40D63A7D">
            <wp:extent cx="1731863" cy="1260000"/>
            <wp:effectExtent l="0" t="0" r="1905" b="0"/>
            <wp:docPr id="69" name="Imagem 6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10;&#10;Descrição gerad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758EA2FA" wp14:editId="7C0F3B4A">
            <wp:extent cx="1731863" cy="1260000"/>
            <wp:effectExtent l="0" t="0" r="1905" b="0"/>
            <wp:docPr id="70" name="Imagem 7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6F628A6E" wp14:editId="3265843D">
            <wp:extent cx="1731863" cy="1260000"/>
            <wp:effectExtent l="0" t="0" r="1905" b="0"/>
            <wp:docPr id="71" name="Imagem 7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ntendo Gráfico&#10;&#10;Descrição gerad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r>
        <w:rPr>
          <w:noProof/>
          <w:lang w:eastAsia="pt-BR"/>
        </w:rPr>
        <w:drawing>
          <wp:inline distT="0" distB="0" distL="0" distR="0" wp14:anchorId="7B8EEFBF" wp14:editId="35907F8D">
            <wp:extent cx="1731863" cy="1260000"/>
            <wp:effectExtent l="0" t="0" r="1905" b="0"/>
            <wp:docPr id="72" name="Imagem 7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10;&#10;Descrição gerad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31863" cy="1260000"/>
                    </a:xfrm>
                    <a:prstGeom prst="rect">
                      <a:avLst/>
                    </a:prstGeom>
                  </pic:spPr>
                </pic:pic>
              </a:graphicData>
            </a:graphic>
          </wp:inline>
        </w:drawing>
      </w:r>
    </w:p>
    <w:p w14:paraId="4F130709" w14:textId="295BFD14" w:rsidR="00715EEC" w:rsidRPr="00DE49E4" w:rsidRDefault="00715EEC" w:rsidP="00DE49E4">
      <w:pPr>
        <w:rPr>
          <w:rFonts w:ascii="Times New Roman" w:eastAsiaTheme="majorEastAsia" w:hAnsi="Times New Roman" w:cs="Times New Roman"/>
          <w:color w:val="2F5496" w:themeColor="accent1" w:themeShade="BF"/>
          <w:sz w:val="24"/>
          <w:szCs w:val="24"/>
        </w:rPr>
      </w:pPr>
    </w:p>
    <w:sectPr w:rsidR="00715EEC" w:rsidRPr="00DE49E4" w:rsidSect="002C6F67">
      <w:headerReference w:type="default" r:id="rId59"/>
      <w:pgSz w:w="11906" w:h="16838" w:code="9"/>
      <w:pgMar w:top="1440" w:right="1440" w:bottom="1440" w:left="1440" w:header="113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17869" w14:textId="77777777" w:rsidR="00B02B41" w:rsidRDefault="00B02B41" w:rsidP="00D01CD2">
      <w:pPr>
        <w:spacing w:after="0" w:line="240" w:lineRule="auto"/>
      </w:pPr>
      <w:r>
        <w:separator/>
      </w:r>
    </w:p>
  </w:endnote>
  <w:endnote w:type="continuationSeparator" w:id="0">
    <w:p w14:paraId="069E2626" w14:textId="77777777" w:rsidR="00B02B41" w:rsidRDefault="00B02B41" w:rsidP="00D01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991D6" w14:textId="77777777" w:rsidR="00B02B41" w:rsidRDefault="00B02B41" w:rsidP="00D01CD2">
      <w:pPr>
        <w:spacing w:after="0" w:line="240" w:lineRule="auto"/>
      </w:pPr>
      <w:r>
        <w:separator/>
      </w:r>
    </w:p>
  </w:footnote>
  <w:footnote w:type="continuationSeparator" w:id="0">
    <w:p w14:paraId="3ADD0BE6" w14:textId="77777777" w:rsidR="00B02B41" w:rsidRDefault="00B02B41" w:rsidP="00D01CD2">
      <w:pPr>
        <w:spacing w:after="0" w:line="240" w:lineRule="auto"/>
      </w:pPr>
      <w:r>
        <w:continuationSeparator/>
      </w:r>
    </w:p>
  </w:footnote>
  <w:footnote w:id="1">
    <w:p w14:paraId="3C7DF337" w14:textId="77777777" w:rsidR="001B001F" w:rsidRDefault="001B001F" w:rsidP="001B001F">
      <w:pPr>
        <w:pStyle w:val="Citao"/>
        <w:spacing w:line="360" w:lineRule="auto"/>
      </w:pPr>
      <w:r>
        <w:rPr>
          <w:rStyle w:val="Refdenotaderodap"/>
        </w:rPr>
        <w:footnoteRef/>
      </w:r>
      <w:r>
        <w:t xml:space="preserve"> Alguns trabalhos, como </w:t>
      </w:r>
      <w:proofErr w:type="spellStart"/>
      <w:r>
        <w:t>Abbate</w:t>
      </w:r>
      <w:proofErr w:type="spellEnd"/>
      <w:r>
        <w:t xml:space="preserve"> Et. al (2016), chamam também o modelo VAR com fatores de FAVAR.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10075"/>
      <w:docPartObj>
        <w:docPartGallery w:val="Page Numbers (Top of Page)"/>
        <w:docPartUnique/>
      </w:docPartObj>
    </w:sdtPr>
    <w:sdtContent>
      <w:p w14:paraId="286E74BF" w14:textId="77777777" w:rsidR="00DE49E4" w:rsidRDefault="00DE49E4">
        <w:pPr>
          <w:pStyle w:val="Cabealho"/>
          <w:jc w:val="right"/>
        </w:pPr>
        <w:r>
          <w:fldChar w:fldCharType="begin"/>
        </w:r>
        <w:r>
          <w:instrText>PAGE   \* MERGEFORMAT</w:instrText>
        </w:r>
        <w:r>
          <w:fldChar w:fldCharType="separate"/>
        </w:r>
        <w:r>
          <w:t>2</w:t>
        </w:r>
        <w:r>
          <w:fldChar w:fldCharType="end"/>
        </w:r>
      </w:p>
    </w:sdtContent>
  </w:sdt>
  <w:p w14:paraId="30819642" w14:textId="77777777" w:rsidR="00DE49E4" w:rsidRDefault="00DE49E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A8C97" w14:textId="2AFD4CB6" w:rsidR="0083536C" w:rsidRPr="001D0D8A" w:rsidRDefault="0083536C">
    <w:pPr>
      <w:pStyle w:val="Cabealho"/>
      <w:jc w:val="right"/>
      <w:rPr>
        <w:rFonts w:ascii="Times New Roman" w:hAnsi="Times New Roman" w:cs="Times New Roman"/>
      </w:rPr>
    </w:pPr>
  </w:p>
  <w:p w14:paraId="3C106455" w14:textId="77777777" w:rsidR="0083536C" w:rsidRDefault="0083536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29D1"/>
    <w:multiLevelType w:val="hybridMultilevel"/>
    <w:tmpl w:val="08CE1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C0348"/>
    <w:multiLevelType w:val="multilevel"/>
    <w:tmpl w:val="C92C5B00"/>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566D9"/>
    <w:multiLevelType w:val="hybridMultilevel"/>
    <w:tmpl w:val="BC04986A"/>
    <w:lvl w:ilvl="0" w:tplc="E05836E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C20D7"/>
    <w:multiLevelType w:val="hybridMultilevel"/>
    <w:tmpl w:val="EF264D0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2B730484"/>
    <w:multiLevelType w:val="hybridMultilevel"/>
    <w:tmpl w:val="EF264D0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5A53248"/>
    <w:multiLevelType w:val="hybridMultilevel"/>
    <w:tmpl w:val="903CF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7655B"/>
    <w:multiLevelType w:val="hybridMultilevel"/>
    <w:tmpl w:val="4D32E41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85E1B0B"/>
    <w:multiLevelType w:val="hybridMultilevel"/>
    <w:tmpl w:val="4622DAEC"/>
    <w:lvl w:ilvl="0" w:tplc="DA3A61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C92FB1"/>
    <w:multiLevelType w:val="hybridMultilevel"/>
    <w:tmpl w:val="141E4770"/>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8016864">
    <w:abstractNumId w:val="0"/>
  </w:num>
  <w:num w:numId="2" w16cid:durableId="482624420">
    <w:abstractNumId w:val="5"/>
  </w:num>
  <w:num w:numId="3" w16cid:durableId="1945186645">
    <w:abstractNumId w:val="1"/>
  </w:num>
  <w:num w:numId="4" w16cid:durableId="1640306204">
    <w:abstractNumId w:val="7"/>
  </w:num>
  <w:num w:numId="5" w16cid:durableId="1484735966">
    <w:abstractNumId w:val="2"/>
  </w:num>
  <w:num w:numId="6" w16cid:durableId="1417440379">
    <w:abstractNumId w:val="6"/>
  </w:num>
  <w:num w:numId="7" w16cid:durableId="1366326810">
    <w:abstractNumId w:val="8"/>
  </w:num>
  <w:num w:numId="8" w16cid:durableId="1689015490">
    <w:abstractNumId w:val="4"/>
  </w:num>
  <w:num w:numId="9" w16cid:durableId="35005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749"/>
    <w:rsid w:val="00000181"/>
    <w:rsid w:val="000004D4"/>
    <w:rsid w:val="00001F98"/>
    <w:rsid w:val="000024D3"/>
    <w:rsid w:val="00003F03"/>
    <w:rsid w:val="00005028"/>
    <w:rsid w:val="000053E1"/>
    <w:rsid w:val="00006E2A"/>
    <w:rsid w:val="00007606"/>
    <w:rsid w:val="00007759"/>
    <w:rsid w:val="00011C2C"/>
    <w:rsid w:val="00011D0D"/>
    <w:rsid w:val="000128E6"/>
    <w:rsid w:val="000145A2"/>
    <w:rsid w:val="00014C2B"/>
    <w:rsid w:val="000151E9"/>
    <w:rsid w:val="000158D3"/>
    <w:rsid w:val="00016F6E"/>
    <w:rsid w:val="000179DA"/>
    <w:rsid w:val="00020461"/>
    <w:rsid w:val="00020CEF"/>
    <w:rsid w:val="00022E2C"/>
    <w:rsid w:val="00024264"/>
    <w:rsid w:val="000257D6"/>
    <w:rsid w:val="00025E18"/>
    <w:rsid w:val="00030389"/>
    <w:rsid w:val="000317A3"/>
    <w:rsid w:val="00031D7F"/>
    <w:rsid w:val="00032975"/>
    <w:rsid w:val="00032EB9"/>
    <w:rsid w:val="0003366B"/>
    <w:rsid w:val="00033D69"/>
    <w:rsid w:val="00033D9F"/>
    <w:rsid w:val="00034161"/>
    <w:rsid w:val="00034A40"/>
    <w:rsid w:val="00035F65"/>
    <w:rsid w:val="000372B6"/>
    <w:rsid w:val="00037B4F"/>
    <w:rsid w:val="00040E34"/>
    <w:rsid w:val="000417B0"/>
    <w:rsid w:val="000417BD"/>
    <w:rsid w:val="00042400"/>
    <w:rsid w:val="00043E85"/>
    <w:rsid w:val="00045BDD"/>
    <w:rsid w:val="00046996"/>
    <w:rsid w:val="00047E57"/>
    <w:rsid w:val="00050078"/>
    <w:rsid w:val="00050875"/>
    <w:rsid w:val="00051F53"/>
    <w:rsid w:val="00052ECA"/>
    <w:rsid w:val="00054994"/>
    <w:rsid w:val="000553D0"/>
    <w:rsid w:val="00055D5C"/>
    <w:rsid w:val="00056DF6"/>
    <w:rsid w:val="0005751C"/>
    <w:rsid w:val="000605FC"/>
    <w:rsid w:val="00061BC6"/>
    <w:rsid w:val="00061E34"/>
    <w:rsid w:val="0006311F"/>
    <w:rsid w:val="0006434B"/>
    <w:rsid w:val="000669FB"/>
    <w:rsid w:val="00070C25"/>
    <w:rsid w:val="00070FA0"/>
    <w:rsid w:val="00071045"/>
    <w:rsid w:val="00071383"/>
    <w:rsid w:val="000718E3"/>
    <w:rsid w:val="000722A8"/>
    <w:rsid w:val="00074CB6"/>
    <w:rsid w:val="0008106B"/>
    <w:rsid w:val="00081EBB"/>
    <w:rsid w:val="00081EF4"/>
    <w:rsid w:val="00083248"/>
    <w:rsid w:val="000837EC"/>
    <w:rsid w:val="00084155"/>
    <w:rsid w:val="0008435F"/>
    <w:rsid w:val="00084998"/>
    <w:rsid w:val="00087961"/>
    <w:rsid w:val="0009062D"/>
    <w:rsid w:val="00090E88"/>
    <w:rsid w:val="00091284"/>
    <w:rsid w:val="00092800"/>
    <w:rsid w:val="000974C2"/>
    <w:rsid w:val="000A0C0E"/>
    <w:rsid w:val="000A20BB"/>
    <w:rsid w:val="000A2959"/>
    <w:rsid w:val="000A5546"/>
    <w:rsid w:val="000A6B6B"/>
    <w:rsid w:val="000A7FFB"/>
    <w:rsid w:val="000B0ECC"/>
    <w:rsid w:val="000B4262"/>
    <w:rsid w:val="000B50F6"/>
    <w:rsid w:val="000B5244"/>
    <w:rsid w:val="000B5886"/>
    <w:rsid w:val="000B71EF"/>
    <w:rsid w:val="000B75F3"/>
    <w:rsid w:val="000B7AAB"/>
    <w:rsid w:val="000C0070"/>
    <w:rsid w:val="000C124F"/>
    <w:rsid w:val="000C28F3"/>
    <w:rsid w:val="000C3B5C"/>
    <w:rsid w:val="000C3D03"/>
    <w:rsid w:val="000C43B6"/>
    <w:rsid w:val="000C4A37"/>
    <w:rsid w:val="000C4E59"/>
    <w:rsid w:val="000C7FD1"/>
    <w:rsid w:val="000D1B50"/>
    <w:rsid w:val="000D473F"/>
    <w:rsid w:val="000D4C5C"/>
    <w:rsid w:val="000D4CDD"/>
    <w:rsid w:val="000D51AF"/>
    <w:rsid w:val="000D553D"/>
    <w:rsid w:val="000D5CDA"/>
    <w:rsid w:val="000D79D0"/>
    <w:rsid w:val="000E12B0"/>
    <w:rsid w:val="000E1BAE"/>
    <w:rsid w:val="000E3169"/>
    <w:rsid w:val="000E502D"/>
    <w:rsid w:val="000E6681"/>
    <w:rsid w:val="000E7201"/>
    <w:rsid w:val="000F01F1"/>
    <w:rsid w:val="000F09A0"/>
    <w:rsid w:val="000F1869"/>
    <w:rsid w:val="000F2B4F"/>
    <w:rsid w:val="000F4038"/>
    <w:rsid w:val="000F5086"/>
    <w:rsid w:val="000F5F1A"/>
    <w:rsid w:val="000F7063"/>
    <w:rsid w:val="000F730D"/>
    <w:rsid w:val="000F7584"/>
    <w:rsid w:val="000F7B6A"/>
    <w:rsid w:val="001001B5"/>
    <w:rsid w:val="001021F3"/>
    <w:rsid w:val="0010232F"/>
    <w:rsid w:val="00102907"/>
    <w:rsid w:val="00105769"/>
    <w:rsid w:val="00105FA0"/>
    <w:rsid w:val="001063DF"/>
    <w:rsid w:val="00110D23"/>
    <w:rsid w:val="00112248"/>
    <w:rsid w:val="00112ADC"/>
    <w:rsid w:val="001138DF"/>
    <w:rsid w:val="00116358"/>
    <w:rsid w:val="001167BC"/>
    <w:rsid w:val="00116CD9"/>
    <w:rsid w:val="00117DE4"/>
    <w:rsid w:val="0012112A"/>
    <w:rsid w:val="0012144E"/>
    <w:rsid w:val="0012181A"/>
    <w:rsid w:val="00124110"/>
    <w:rsid w:val="00124D1C"/>
    <w:rsid w:val="00124ED8"/>
    <w:rsid w:val="001278EE"/>
    <w:rsid w:val="001322CE"/>
    <w:rsid w:val="001336CD"/>
    <w:rsid w:val="00134672"/>
    <w:rsid w:val="00136090"/>
    <w:rsid w:val="00141DF1"/>
    <w:rsid w:val="001422A2"/>
    <w:rsid w:val="0014463A"/>
    <w:rsid w:val="001457DC"/>
    <w:rsid w:val="0014580B"/>
    <w:rsid w:val="00146F3C"/>
    <w:rsid w:val="00147147"/>
    <w:rsid w:val="0014795C"/>
    <w:rsid w:val="00147C1C"/>
    <w:rsid w:val="00152743"/>
    <w:rsid w:val="00152F59"/>
    <w:rsid w:val="00153140"/>
    <w:rsid w:val="00154529"/>
    <w:rsid w:val="0015463A"/>
    <w:rsid w:val="00154A37"/>
    <w:rsid w:val="001571C2"/>
    <w:rsid w:val="00157670"/>
    <w:rsid w:val="0016105F"/>
    <w:rsid w:val="00161558"/>
    <w:rsid w:val="001625CA"/>
    <w:rsid w:val="00162720"/>
    <w:rsid w:val="00162830"/>
    <w:rsid w:val="001635DC"/>
    <w:rsid w:val="00164E00"/>
    <w:rsid w:val="00164E0B"/>
    <w:rsid w:val="001669A3"/>
    <w:rsid w:val="001730C1"/>
    <w:rsid w:val="001737A8"/>
    <w:rsid w:val="00174976"/>
    <w:rsid w:val="0018007C"/>
    <w:rsid w:val="0018024B"/>
    <w:rsid w:val="00181054"/>
    <w:rsid w:val="0018198E"/>
    <w:rsid w:val="00181A79"/>
    <w:rsid w:val="001822B5"/>
    <w:rsid w:val="001823B6"/>
    <w:rsid w:val="001824FF"/>
    <w:rsid w:val="00182602"/>
    <w:rsid w:val="0018274C"/>
    <w:rsid w:val="001829B4"/>
    <w:rsid w:val="00183BEB"/>
    <w:rsid w:val="001850A2"/>
    <w:rsid w:val="00186AF0"/>
    <w:rsid w:val="001870AF"/>
    <w:rsid w:val="00187765"/>
    <w:rsid w:val="00187D7F"/>
    <w:rsid w:val="00190429"/>
    <w:rsid w:val="00193FAF"/>
    <w:rsid w:val="00195384"/>
    <w:rsid w:val="0019633F"/>
    <w:rsid w:val="0019637A"/>
    <w:rsid w:val="00196B72"/>
    <w:rsid w:val="00196C61"/>
    <w:rsid w:val="001972B6"/>
    <w:rsid w:val="001A0BCA"/>
    <w:rsid w:val="001A29E2"/>
    <w:rsid w:val="001A461E"/>
    <w:rsid w:val="001A5E6D"/>
    <w:rsid w:val="001A67D2"/>
    <w:rsid w:val="001A70DC"/>
    <w:rsid w:val="001A7B39"/>
    <w:rsid w:val="001B001F"/>
    <w:rsid w:val="001B20CE"/>
    <w:rsid w:val="001B22A0"/>
    <w:rsid w:val="001B2740"/>
    <w:rsid w:val="001B3664"/>
    <w:rsid w:val="001B64C0"/>
    <w:rsid w:val="001B7433"/>
    <w:rsid w:val="001C07E8"/>
    <w:rsid w:val="001C1B37"/>
    <w:rsid w:val="001C3513"/>
    <w:rsid w:val="001C3561"/>
    <w:rsid w:val="001C518A"/>
    <w:rsid w:val="001C54A9"/>
    <w:rsid w:val="001C66BA"/>
    <w:rsid w:val="001C678C"/>
    <w:rsid w:val="001C7B4A"/>
    <w:rsid w:val="001D0D8A"/>
    <w:rsid w:val="001D24CA"/>
    <w:rsid w:val="001D316F"/>
    <w:rsid w:val="001D3FA7"/>
    <w:rsid w:val="001D3FED"/>
    <w:rsid w:val="001D4280"/>
    <w:rsid w:val="001D494B"/>
    <w:rsid w:val="001D4AD9"/>
    <w:rsid w:val="001D5756"/>
    <w:rsid w:val="001D5BFE"/>
    <w:rsid w:val="001D5D7E"/>
    <w:rsid w:val="001D7919"/>
    <w:rsid w:val="001E034E"/>
    <w:rsid w:val="001E0C6A"/>
    <w:rsid w:val="001E1217"/>
    <w:rsid w:val="001E1B04"/>
    <w:rsid w:val="001E3464"/>
    <w:rsid w:val="001E40C3"/>
    <w:rsid w:val="001E4AE6"/>
    <w:rsid w:val="001E4B6D"/>
    <w:rsid w:val="001E525C"/>
    <w:rsid w:val="001E66FB"/>
    <w:rsid w:val="001E7F6D"/>
    <w:rsid w:val="001F02AE"/>
    <w:rsid w:val="001F02EB"/>
    <w:rsid w:val="001F0D96"/>
    <w:rsid w:val="001F110F"/>
    <w:rsid w:val="001F1F0F"/>
    <w:rsid w:val="001F5870"/>
    <w:rsid w:val="001F5D34"/>
    <w:rsid w:val="001F6204"/>
    <w:rsid w:val="001F6844"/>
    <w:rsid w:val="001F74CA"/>
    <w:rsid w:val="001F77AE"/>
    <w:rsid w:val="00200594"/>
    <w:rsid w:val="00202F44"/>
    <w:rsid w:val="00203C2C"/>
    <w:rsid w:val="0020457E"/>
    <w:rsid w:val="00204B83"/>
    <w:rsid w:val="0020648E"/>
    <w:rsid w:val="00206915"/>
    <w:rsid w:val="002073DD"/>
    <w:rsid w:val="00207BA9"/>
    <w:rsid w:val="00207C47"/>
    <w:rsid w:val="00210EFE"/>
    <w:rsid w:val="0021184A"/>
    <w:rsid w:val="00211E91"/>
    <w:rsid w:val="00212D6E"/>
    <w:rsid w:val="00212FE5"/>
    <w:rsid w:val="0021333C"/>
    <w:rsid w:val="002133B2"/>
    <w:rsid w:val="002134A8"/>
    <w:rsid w:val="002164C2"/>
    <w:rsid w:val="002164C9"/>
    <w:rsid w:val="002173FD"/>
    <w:rsid w:val="00217B4F"/>
    <w:rsid w:val="00217DFC"/>
    <w:rsid w:val="002207CB"/>
    <w:rsid w:val="00220B68"/>
    <w:rsid w:val="00222AFA"/>
    <w:rsid w:val="00222E34"/>
    <w:rsid w:val="00223B1E"/>
    <w:rsid w:val="002248F2"/>
    <w:rsid w:val="002251B4"/>
    <w:rsid w:val="002258FE"/>
    <w:rsid w:val="00225EDC"/>
    <w:rsid w:val="00227396"/>
    <w:rsid w:val="00227576"/>
    <w:rsid w:val="002278BE"/>
    <w:rsid w:val="00227E68"/>
    <w:rsid w:val="0023007F"/>
    <w:rsid w:val="00230577"/>
    <w:rsid w:val="0023116C"/>
    <w:rsid w:val="0023136C"/>
    <w:rsid w:val="00231BE1"/>
    <w:rsid w:val="00233423"/>
    <w:rsid w:val="0023411A"/>
    <w:rsid w:val="00234647"/>
    <w:rsid w:val="00235078"/>
    <w:rsid w:val="00235342"/>
    <w:rsid w:val="0023535F"/>
    <w:rsid w:val="00235F3C"/>
    <w:rsid w:val="002403DD"/>
    <w:rsid w:val="002404BF"/>
    <w:rsid w:val="00240C03"/>
    <w:rsid w:val="00242D92"/>
    <w:rsid w:val="00242F7E"/>
    <w:rsid w:val="0024373B"/>
    <w:rsid w:val="00245876"/>
    <w:rsid w:val="002471C9"/>
    <w:rsid w:val="002474C1"/>
    <w:rsid w:val="00247E5A"/>
    <w:rsid w:val="00250248"/>
    <w:rsid w:val="002536A7"/>
    <w:rsid w:val="00253AB6"/>
    <w:rsid w:val="0025463F"/>
    <w:rsid w:val="002547E8"/>
    <w:rsid w:val="0025498B"/>
    <w:rsid w:val="002579C9"/>
    <w:rsid w:val="00261E89"/>
    <w:rsid w:val="00262F1B"/>
    <w:rsid w:val="00263814"/>
    <w:rsid w:val="00263C47"/>
    <w:rsid w:val="00264246"/>
    <w:rsid w:val="00264C17"/>
    <w:rsid w:val="00265355"/>
    <w:rsid w:val="002653DE"/>
    <w:rsid w:val="00266A71"/>
    <w:rsid w:val="002671DF"/>
    <w:rsid w:val="0027048B"/>
    <w:rsid w:val="00272CCB"/>
    <w:rsid w:val="002737A2"/>
    <w:rsid w:val="00274770"/>
    <w:rsid w:val="00274D27"/>
    <w:rsid w:val="00274E23"/>
    <w:rsid w:val="002752FE"/>
    <w:rsid w:val="00275E42"/>
    <w:rsid w:val="00276493"/>
    <w:rsid w:val="0028155B"/>
    <w:rsid w:val="00282A3F"/>
    <w:rsid w:val="00282D3F"/>
    <w:rsid w:val="0028441B"/>
    <w:rsid w:val="002844DF"/>
    <w:rsid w:val="002856AA"/>
    <w:rsid w:val="002858C5"/>
    <w:rsid w:val="00287EEA"/>
    <w:rsid w:val="002905A9"/>
    <w:rsid w:val="002909F3"/>
    <w:rsid w:val="0029256D"/>
    <w:rsid w:val="0029278A"/>
    <w:rsid w:val="00293A98"/>
    <w:rsid w:val="00293B14"/>
    <w:rsid w:val="00293CF1"/>
    <w:rsid w:val="00294452"/>
    <w:rsid w:val="0029671A"/>
    <w:rsid w:val="0029766B"/>
    <w:rsid w:val="00297AF9"/>
    <w:rsid w:val="00297DA4"/>
    <w:rsid w:val="00297F4C"/>
    <w:rsid w:val="002A20F7"/>
    <w:rsid w:val="002A406C"/>
    <w:rsid w:val="002A4809"/>
    <w:rsid w:val="002A67CD"/>
    <w:rsid w:val="002A689C"/>
    <w:rsid w:val="002A6B42"/>
    <w:rsid w:val="002A7529"/>
    <w:rsid w:val="002A7997"/>
    <w:rsid w:val="002A7BE5"/>
    <w:rsid w:val="002B04A5"/>
    <w:rsid w:val="002B1E9D"/>
    <w:rsid w:val="002B3813"/>
    <w:rsid w:val="002B386B"/>
    <w:rsid w:val="002B6915"/>
    <w:rsid w:val="002B6BAA"/>
    <w:rsid w:val="002B7F24"/>
    <w:rsid w:val="002C06D5"/>
    <w:rsid w:val="002C09E0"/>
    <w:rsid w:val="002C2641"/>
    <w:rsid w:val="002C311B"/>
    <w:rsid w:val="002C31A8"/>
    <w:rsid w:val="002C3D2A"/>
    <w:rsid w:val="002C4007"/>
    <w:rsid w:val="002C5750"/>
    <w:rsid w:val="002C5B41"/>
    <w:rsid w:val="002C6F67"/>
    <w:rsid w:val="002C7C63"/>
    <w:rsid w:val="002D05ED"/>
    <w:rsid w:val="002D18D8"/>
    <w:rsid w:val="002D1D24"/>
    <w:rsid w:val="002D2438"/>
    <w:rsid w:val="002D26C1"/>
    <w:rsid w:val="002D335A"/>
    <w:rsid w:val="002D421D"/>
    <w:rsid w:val="002D605D"/>
    <w:rsid w:val="002E0BEF"/>
    <w:rsid w:val="002E11FF"/>
    <w:rsid w:val="002E175B"/>
    <w:rsid w:val="002E2819"/>
    <w:rsid w:val="002E2B88"/>
    <w:rsid w:val="002E3677"/>
    <w:rsid w:val="002E3FC0"/>
    <w:rsid w:val="002F03A6"/>
    <w:rsid w:val="002F34EF"/>
    <w:rsid w:val="002F3C17"/>
    <w:rsid w:val="002F4153"/>
    <w:rsid w:val="002F457B"/>
    <w:rsid w:val="002F465E"/>
    <w:rsid w:val="002F4C16"/>
    <w:rsid w:val="002F5F36"/>
    <w:rsid w:val="002F6B9D"/>
    <w:rsid w:val="002F7A21"/>
    <w:rsid w:val="003006D5"/>
    <w:rsid w:val="0030152C"/>
    <w:rsid w:val="0030165B"/>
    <w:rsid w:val="00302A9C"/>
    <w:rsid w:val="00303D4F"/>
    <w:rsid w:val="003040CE"/>
    <w:rsid w:val="003040ED"/>
    <w:rsid w:val="003047E1"/>
    <w:rsid w:val="00305020"/>
    <w:rsid w:val="00307742"/>
    <w:rsid w:val="0031050D"/>
    <w:rsid w:val="003121E7"/>
    <w:rsid w:val="0031299D"/>
    <w:rsid w:val="00314263"/>
    <w:rsid w:val="00316228"/>
    <w:rsid w:val="00317B38"/>
    <w:rsid w:val="0032442E"/>
    <w:rsid w:val="00324FAA"/>
    <w:rsid w:val="00326ADD"/>
    <w:rsid w:val="003277EB"/>
    <w:rsid w:val="00327C2E"/>
    <w:rsid w:val="00330963"/>
    <w:rsid w:val="0033111A"/>
    <w:rsid w:val="00331586"/>
    <w:rsid w:val="003327CF"/>
    <w:rsid w:val="00334115"/>
    <w:rsid w:val="00334CD9"/>
    <w:rsid w:val="00335504"/>
    <w:rsid w:val="0033716B"/>
    <w:rsid w:val="003420F1"/>
    <w:rsid w:val="00342489"/>
    <w:rsid w:val="00342F53"/>
    <w:rsid w:val="003457D7"/>
    <w:rsid w:val="00346CB3"/>
    <w:rsid w:val="003470C5"/>
    <w:rsid w:val="00347197"/>
    <w:rsid w:val="00347585"/>
    <w:rsid w:val="00347ECD"/>
    <w:rsid w:val="0035044B"/>
    <w:rsid w:val="00350EEF"/>
    <w:rsid w:val="00351C10"/>
    <w:rsid w:val="00352070"/>
    <w:rsid w:val="003522FB"/>
    <w:rsid w:val="00354E71"/>
    <w:rsid w:val="00356532"/>
    <w:rsid w:val="003577C9"/>
    <w:rsid w:val="00357F20"/>
    <w:rsid w:val="00360CE8"/>
    <w:rsid w:val="003628E6"/>
    <w:rsid w:val="00363493"/>
    <w:rsid w:val="0036366C"/>
    <w:rsid w:val="003638C6"/>
    <w:rsid w:val="00363D88"/>
    <w:rsid w:val="00364840"/>
    <w:rsid w:val="00364A72"/>
    <w:rsid w:val="003654A5"/>
    <w:rsid w:val="003664A8"/>
    <w:rsid w:val="0036687C"/>
    <w:rsid w:val="00366AFA"/>
    <w:rsid w:val="00370B96"/>
    <w:rsid w:val="003719EE"/>
    <w:rsid w:val="003721C3"/>
    <w:rsid w:val="00373284"/>
    <w:rsid w:val="0037379A"/>
    <w:rsid w:val="00374625"/>
    <w:rsid w:val="00375C11"/>
    <w:rsid w:val="00376DDB"/>
    <w:rsid w:val="0037713D"/>
    <w:rsid w:val="00377CDF"/>
    <w:rsid w:val="003802EE"/>
    <w:rsid w:val="00382F9F"/>
    <w:rsid w:val="003848C7"/>
    <w:rsid w:val="0038556A"/>
    <w:rsid w:val="00386506"/>
    <w:rsid w:val="00390113"/>
    <w:rsid w:val="00391868"/>
    <w:rsid w:val="00392C7E"/>
    <w:rsid w:val="003951D6"/>
    <w:rsid w:val="003955A3"/>
    <w:rsid w:val="00395656"/>
    <w:rsid w:val="0039594C"/>
    <w:rsid w:val="00395C76"/>
    <w:rsid w:val="00396892"/>
    <w:rsid w:val="00397AFD"/>
    <w:rsid w:val="003A042C"/>
    <w:rsid w:val="003A0AA2"/>
    <w:rsid w:val="003A0B7B"/>
    <w:rsid w:val="003A0DAE"/>
    <w:rsid w:val="003A295D"/>
    <w:rsid w:val="003A3EBF"/>
    <w:rsid w:val="003A5F31"/>
    <w:rsid w:val="003A6636"/>
    <w:rsid w:val="003A6688"/>
    <w:rsid w:val="003A679A"/>
    <w:rsid w:val="003A6E5C"/>
    <w:rsid w:val="003A73E9"/>
    <w:rsid w:val="003A7D4F"/>
    <w:rsid w:val="003B0102"/>
    <w:rsid w:val="003B17C1"/>
    <w:rsid w:val="003B19ED"/>
    <w:rsid w:val="003B2252"/>
    <w:rsid w:val="003B22CC"/>
    <w:rsid w:val="003B3367"/>
    <w:rsid w:val="003B3DFB"/>
    <w:rsid w:val="003B5154"/>
    <w:rsid w:val="003B71C8"/>
    <w:rsid w:val="003C08E2"/>
    <w:rsid w:val="003C1696"/>
    <w:rsid w:val="003C2A36"/>
    <w:rsid w:val="003C4012"/>
    <w:rsid w:val="003C504B"/>
    <w:rsid w:val="003D0DDF"/>
    <w:rsid w:val="003D13D5"/>
    <w:rsid w:val="003D282B"/>
    <w:rsid w:val="003D31A0"/>
    <w:rsid w:val="003D339B"/>
    <w:rsid w:val="003D36FD"/>
    <w:rsid w:val="003D3CBD"/>
    <w:rsid w:val="003D4015"/>
    <w:rsid w:val="003D4087"/>
    <w:rsid w:val="003D4610"/>
    <w:rsid w:val="003D51C1"/>
    <w:rsid w:val="003D64DE"/>
    <w:rsid w:val="003D77F8"/>
    <w:rsid w:val="003E0433"/>
    <w:rsid w:val="003E468D"/>
    <w:rsid w:val="003E4A73"/>
    <w:rsid w:val="003E5079"/>
    <w:rsid w:val="003E5AC7"/>
    <w:rsid w:val="003E5B6F"/>
    <w:rsid w:val="003E5EE5"/>
    <w:rsid w:val="003E5FDF"/>
    <w:rsid w:val="003E68DB"/>
    <w:rsid w:val="003E6A85"/>
    <w:rsid w:val="003E7296"/>
    <w:rsid w:val="003F0A1A"/>
    <w:rsid w:val="003F1E67"/>
    <w:rsid w:val="003F285A"/>
    <w:rsid w:val="003F2AFB"/>
    <w:rsid w:val="003F3788"/>
    <w:rsid w:val="003F379F"/>
    <w:rsid w:val="003F4448"/>
    <w:rsid w:val="003F44D1"/>
    <w:rsid w:val="003F4B4B"/>
    <w:rsid w:val="003F64CE"/>
    <w:rsid w:val="003F74AE"/>
    <w:rsid w:val="00400774"/>
    <w:rsid w:val="00401259"/>
    <w:rsid w:val="00401EF3"/>
    <w:rsid w:val="00402740"/>
    <w:rsid w:val="0040299A"/>
    <w:rsid w:val="0040299F"/>
    <w:rsid w:val="00405903"/>
    <w:rsid w:val="00405AB2"/>
    <w:rsid w:val="00405ED1"/>
    <w:rsid w:val="00406972"/>
    <w:rsid w:val="004074E9"/>
    <w:rsid w:val="00407A54"/>
    <w:rsid w:val="00407FC2"/>
    <w:rsid w:val="00410194"/>
    <w:rsid w:val="004122B9"/>
    <w:rsid w:val="00413C07"/>
    <w:rsid w:val="004142AC"/>
    <w:rsid w:val="00414A87"/>
    <w:rsid w:val="00415C66"/>
    <w:rsid w:val="004205E8"/>
    <w:rsid w:val="00420BF6"/>
    <w:rsid w:val="00420DA2"/>
    <w:rsid w:val="00421540"/>
    <w:rsid w:val="0042446D"/>
    <w:rsid w:val="00426452"/>
    <w:rsid w:val="00426E4C"/>
    <w:rsid w:val="004322CC"/>
    <w:rsid w:val="004338C5"/>
    <w:rsid w:val="00434D18"/>
    <w:rsid w:val="00435D63"/>
    <w:rsid w:val="004370B8"/>
    <w:rsid w:val="004371C6"/>
    <w:rsid w:val="00440282"/>
    <w:rsid w:val="0044056C"/>
    <w:rsid w:val="00440EB0"/>
    <w:rsid w:val="00441252"/>
    <w:rsid w:val="004414D3"/>
    <w:rsid w:val="00442F72"/>
    <w:rsid w:val="00443018"/>
    <w:rsid w:val="00446629"/>
    <w:rsid w:val="00450111"/>
    <w:rsid w:val="004507C7"/>
    <w:rsid w:val="00450AB3"/>
    <w:rsid w:val="00450B62"/>
    <w:rsid w:val="0045148E"/>
    <w:rsid w:val="00451F26"/>
    <w:rsid w:val="00452419"/>
    <w:rsid w:val="00452A25"/>
    <w:rsid w:val="0045431A"/>
    <w:rsid w:val="00456530"/>
    <w:rsid w:val="0045671E"/>
    <w:rsid w:val="004577FA"/>
    <w:rsid w:val="00460B2F"/>
    <w:rsid w:val="00461C72"/>
    <w:rsid w:val="00461F71"/>
    <w:rsid w:val="004625FE"/>
    <w:rsid w:val="00462B48"/>
    <w:rsid w:val="00463BAB"/>
    <w:rsid w:val="00464EA0"/>
    <w:rsid w:val="004654B3"/>
    <w:rsid w:val="004658C1"/>
    <w:rsid w:val="00466741"/>
    <w:rsid w:val="00470047"/>
    <w:rsid w:val="004708E3"/>
    <w:rsid w:val="00470C8E"/>
    <w:rsid w:val="004738D1"/>
    <w:rsid w:val="0047481D"/>
    <w:rsid w:val="00475B3A"/>
    <w:rsid w:val="00480764"/>
    <w:rsid w:val="00480975"/>
    <w:rsid w:val="0048111C"/>
    <w:rsid w:val="004859D3"/>
    <w:rsid w:val="00486E23"/>
    <w:rsid w:val="0048771E"/>
    <w:rsid w:val="00490008"/>
    <w:rsid w:val="00491BF3"/>
    <w:rsid w:val="00491EFA"/>
    <w:rsid w:val="00492027"/>
    <w:rsid w:val="004933D7"/>
    <w:rsid w:val="0049383A"/>
    <w:rsid w:val="00493F90"/>
    <w:rsid w:val="00494196"/>
    <w:rsid w:val="00495920"/>
    <w:rsid w:val="00496986"/>
    <w:rsid w:val="004975A1"/>
    <w:rsid w:val="004A0606"/>
    <w:rsid w:val="004A2C6A"/>
    <w:rsid w:val="004A4464"/>
    <w:rsid w:val="004A4FD6"/>
    <w:rsid w:val="004A6FFA"/>
    <w:rsid w:val="004B0311"/>
    <w:rsid w:val="004B0CB5"/>
    <w:rsid w:val="004B343F"/>
    <w:rsid w:val="004B36FB"/>
    <w:rsid w:val="004B6C1B"/>
    <w:rsid w:val="004C1F16"/>
    <w:rsid w:val="004C4473"/>
    <w:rsid w:val="004C61F1"/>
    <w:rsid w:val="004C6830"/>
    <w:rsid w:val="004C7132"/>
    <w:rsid w:val="004D16ED"/>
    <w:rsid w:val="004D18B5"/>
    <w:rsid w:val="004D191B"/>
    <w:rsid w:val="004D1A0E"/>
    <w:rsid w:val="004D1DB4"/>
    <w:rsid w:val="004D2E12"/>
    <w:rsid w:val="004D2E2F"/>
    <w:rsid w:val="004D330A"/>
    <w:rsid w:val="004D3DA9"/>
    <w:rsid w:val="004D4F7D"/>
    <w:rsid w:val="004D6B1D"/>
    <w:rsid w:val="004D7911"/>
    <w:rsid w:val="004E1FAB"/>
    <w:rsid w:val="004E2849"/>
    <w:rsid w:val="004E2A73"/>
    <w:rsid w:val="004E2E0B"/>
    <w:rsid w:val="004E335A"/>
    <w:rsid w:val="004E4386"/>
    <w:rsid w:val="004E54F1"/>
    <w:rsid w:val="004E6A30"/>
    <w:rsid w:val="004E7BB8"/>
    <w:rsid w:val="004F06C3"/>
    <w:rsid w:val="004F39A9"/>
    <w:rsid w:val="004F4292"/>
    <w:rsid w:val="004F55BD"/>
    <w:rsid w:val="004F571A"/>
    <w:rsid w:val="004F63F4"/>
    <w:rsid w:val="004F7C33"/>
    <w:rsid w:val="005001F1"/>
    <w:rsid w:val="0050188B"/>
    <w:rsid w:val="0050245A"/>
    <w:rsid w:val="00502547"/>
    <w:rsid w:val="005031AC"/>
    <w:rsid w:val="00504105"/>
    <w:rsid w:val="00504FE7"/>
    <w:rsid w:val="00505915"/>
    <w:rsid w:val="00506A2C"/>
    <w:rsid w:val="00506B29"/>
    <w:rsid w:val="00510B78"/>
    <w:rsid w:val="00510C95"/>
    <w:rsid w:val="00512DF3"/>
    <w:rsid w:val="005154F6"/>
    <w:rsid w:val="00516317"/>
    <w:rsid w:val="0052459F"/>
    <w:rsid w:val="00524E69"/>
    <w:rsid w:val="00531D54"/>
    <w:rsid w:val="00532183"/>
    <w:rsid w:val="0053386D"/>
    <w:rsid w:val="00534FC6"/>
    <w:rsid w:val="005351EF"/>
    <w:rsid w:val="00535412"/>
    <w:rsid w:val="005372E8"/>
    <w:rsid w:val="00541223"/>
    <w:rsid w:val="00541554"/>
    <w:rsid w:val="005419F2"/>
    <w:rsid w:val="005423F2"/>
    <w:rsid w:val="00542A15"/>
    <w:rsid w:val="00545648"/>
    <w:rsid w:val="00545E3D"/>
    <w:rsid w:val="00546386"/>
    <w:rsid w:val="00546D9B"/>
    <w:rsid w:val="00551760"/>
    <w:rsid w:val="00551A88"/>
    <w:rsid w:val="00551F6F"/>
    <w:rsid w:val="005520FA"/>
    <w:rsid w:val="00553045"/>
    <w:rsid w:val="005533BC"/>
    <w:rsid w:val="00554A5F"/>
    <w:rsid w:val="00556C00"/>
    <w:rsid w:val="0056235B"/>
    <w:rsid w:val="005627A9"/>
    <w:rsid w:val="005627E4"/>
    <w:rsid w:val="00562AA3"/>
    <w:rsid w:val="00562D59"/>
    <w:rsid w:val="00563161"/>
    <w:rsid w:val="00564A43"/>
    <w:rsid w:val="00565098"/>
    <w:rsid w:val="00565263"/>
    <w:rsid w:val="005658A6"/>
    <w:rsid w:val="00565EBA"/>
    <w:rsid w:val="005664D7"/>
    <w:rsid w:val="005674CD"/>
    <w:rsid w:val="00571C6C"/>
    <w:rsid w:val="00571E39"/>
    <w:rsid w:val="00572024"/>
    <w:rsid w:val="00572E5B"/>
    <w:rsid w:val="005737F2"/>
    <w:rsid w:val="00577082"/>
    <w:rsid w:val="00577C67"/>
    <w:rsid w:val="00580433"/>
    <w:rsid w:val="00583129"/>
    <w:rsid w:val="00583647"/>
    <w:rsid w:val="005836ED"/>
    <w:rsid w:val="0058483F"/>
    <w:rsid w:val="005851EF"/>
    <w:rsid w:val="00585FCC"/>
    <w:rsid w:val="00586F78"/>
    <w:rsid w:val="0058793C"/>
    <w:rsid w:val="00590120"/>
    <w:rsid w:val="005902DF"/>
    <w:rsid w:val="00590ECA"/>
    <w:rsid w:val="00591F1D"/>
    <w:rsid w:val="0059324B"/>
    <w:rsid w:val="0059482E"/>
    <w:rsid w:val="0059538E"/>
    <w:rsid w:val="0059648B"/>
    <w:rsid w:val="00596FAA"/>
    <w:rsid w:val="005A06CC"/>
    <w:rsid w:val="005A1973"/>
    <w:rsid w:val="005A32A6"/>
    <w:rsid w:val="005A46C6"/>
    <w:rsid w:val="005A4A1C"/>
    <w:rsid w:val="005A5BB4"/>
    <w:rsid w:val="005A5DE6"/>
    <w:rsid w:val="005A60BB"/>
    <w:rsid w:val="005A6FF8"/>
    <w:rsid w:val="005A79FB"/>
    <w:rsid w:val="005A7DBE"/>
    <w:rsid w:val="005A7FB0"/>
    <w:rsid w:val="005B0043"/>
    <w:rsid w:val="005B0C4B"/>
    <w:rsid w:val="005B4A59"/>
    <w:rsid w:val="005B5C8E"/>
    <w:rsid w:val="005B6559"/>
    <w:rsid w:val="005B6F6D"/>
    <w:rsid w:val="005B7204"/>
    <w:rsid w:val="005B752F"/>
    <w:rsid w:val="005B7A66"/>
    <w:rsid w:val="005C0916"/>
    <w:rsid w:val="005C1399"/>
    <w:rsid w:val="005C13AD"/>
    <w:rsid w:val="005C1E66"/>
    <w:rsid w:val="005C27AD"/>
    <w:rsid w:val="005C2953"/>
    <w:rsid w:val="005C2DF6"/>
    <w:rsid w:val="005C36C7"/>
    <w:rsid w:val="005C3B2D"/>
    <w:rsid w:val="005C4DAB"/>
    <w:rsid w:val="005C6332"/>
    <w:rsid w:val="005C6862"/>
    <w:rsid w:val="005D024F"/>
    <w:rsid w:val="005D0ACE"/>
    <w:rsid w:val="005D0C06"/>
    <w:rsid w:val="005D23FB"/>
    <w:rsid w:val="005D7734"/>
    <w:rsid w:val="005E0BEA"/>
    <w:rsid w:val="005E21E6"/>
    <w:rsid w:val="005E4236"/>
    <w:rsid w:val="005E4F34"/>
    <w:rsid w:val="005E5CC1"/>
    <w:rsid w:val="005E5D3D"/>
    <w:rsid w:val="005E5FA5"/>
    <w:rsid w:val="005F2B13"/>
    <w:rsid w:val="005F325C"/>
    <w:rsid w:val="005F4784"/>
    <w:rsid w:val="005F52F1"/>
    <w:rsid w:val="005F562E"/>
    <w:rsid w:val="006010C9"/>
    <w:rsid w:val="006012C6"/>
    <w:rsid w:val="00601BCE"/>
    <w:rsid w:val="00603775"/>
    <w:rsid w:val="00604ED0"/>
    <w:rsid w:val="00604FC7"/>
    <w:rsid w:val="006052C2"/>
    <w:rsid w:val="00605C4A"/>
    <w:rsid w:val="00607273"/>
    <w:rsid w:val="006077B9"/>
    <w:rsid w:val="006129FD"/>
    <w:rsid w:val="00612CE2"/>
    <w:rsid w:val="006156D8"/>
    <w:rsid w:val="00615EDB"/>
    <w:rsid w:val="006173B8"/>
    <w:rsid w:val="00617EE4"/>
    <w:rsid w:val="006202E4"/>
    <w:rsid w:val="00620492"/>
    <w:rsid w:val="0062137A"/>
    <w:rsid w:val="006228F6"/>
    <w:rsid w:val="00623637"/>
    <w:rsid w:val="006243AA"/>
    <w:rsid w:val="006253F7"/>
    <w:rsid w:val="00625858"/>
    <w:rsid w:val="00625ABF"/>
    <w:rsid w:val="00626463"/>
    <w:rsid w:val="00626CC2"/>
    <w:rsid w:val="00627D6D"/>
    <w:rsid w:val="00631289"/>
    <w:rsid w:val="006320B9"/>
    <w:rsid w:val="006334C4"/>
    <w:rsid w:val="006348A1"/>
    <w:rsid w:val="006377F1"/>
    <w:rsid w:val="00640528"/>
    <w:rsid w:val="0064114E"/>
    <w:rsid w:val="00641343"/>
    <w:rsid w:val="00643F6A"/>
    <w:rsid w:val="00645436"/>
    <w:rsid w:val="0064566D"/>
    <w:rsid w:val="00646A13"/>
    <w:rsid w:val="00647129"/>
    <w:rsid w:val="0064729F"/>
    <w:rsid w:val="00647F72"/>
    <w:rsid w:val="00647FD3"/>
    <w:rsid w:val="00647FE7"/>
    <w:rsid w:val="00650B89"/>
    <w:rsid w:val="00651496"/>
    <w:rsid w:val="006518D1"/>
    <w:rsid w:val="006547CB"/>
    <w:rsid w:val="00655550"/>
    <w:rsid w:val="006564F6"/>
    <w:rsid w:val="00657F38"/>
    <w:rsid w:val="00660FE7"/>
    <w:rsid w:val="006614C9"/>
    <w:rsid w:val="00665235"/>
    <w:rsid w:val="00665EC7"/>
    <w:rsid w:val="00666880"/>
    <w:rsid w:val="006673C7"/>
    <w:rsid w:val="006678E3"/>
    <w:rsid w:val="00667B4A"/>
    <w:rsid w:val="006704CF"/>
    <w:rsid w:val="00670A67"/>
    <w:rsid w:val="00672E74"/>
    <w:rsid w:val="00673D41"/>
    <w:rsid w:val="00674458"/>
    <w:rsid w:val="006744B9"/>
    <w:rsid w:val="006751CC"/>
    <w:rsid w:val="006764CC"/>
    <w:rsid w:val="00676552"/>
    <w:rsid w:val="00676834"/>
    <w:rsid w:val="006772B6"/>
    <w:rsid w:val="00677327"/>
    <w:rsid w:val="0067780A"/>
    <w:rsid w:val="00680F14"/>
    <w:rsid w:val="00681131"/>
    <w:rsid w:val="00681DD3"/>
    <w:rsid w:val="006820D1"/>
    <w:rsid w:val="006823D8"/>
    <w:rsid w:val="00682960"/>
    <w:rsid w:val="00683E33"/>
    <w:rsid w:val="00686611"/>
    <w:rsid w:val="0069022D"/>
    <w:rsid w:val="0069081C"/>
    <w:rsid w:val="00691629"/>
    <w:rsid w:val="00692D8F"/>
    <w:rsid w:val="00694DA3"/>
    <w:rsid w:val="006955DE"/>
    <w:rsid w:val="0069612E"/>
    <w:rsid w:val="006A04F6"/>
    <w:rsid w:val="006A1690"/>
    <w:rsid w:val="006A1ECF"/>
    <w:rsid w:val="006A1F0A"/>
    <w:rsid w:val="006A1F84"/>
    <w:rsid w:val="006A22BF"/>
    <w:rsid w:val="006A25EA"/>
    <w:rsid w:val="006A2D84"/>
    <w:rsid w:val="006A48AA"/>
    <w:rsid w:val="006A51CF"/>
    <w:rsid w:val="006A570A"/>
    <w:rsid w:val="006A67B0"/>
    <w:rsid w:val="006A724D"/>
    <w:rsid w:val="006A78D8"/>
    <w:rsid w:val="006B1B45"/>
    <w:rsid w:val="006B2FFE"/>
    <w:rsid w:val="006B37DA"/>
    <w:rsid w:val="006B4B8F"/>
    <w:rsid w:val="006B4F23"/>
    <w:rsid w:val="006B7C95"/>
    <w:rsid w:val="006C2CDD"/>
    <w:rsid w:val="006C3881"/>
    <w:rsid w:val="006C5DFF"/>
    <w:rsid w:val="006C6A39"/>
    <w:rsid w:val="006C733C"/>
    <w:rsid w:val="006C74CE"/>
    <w:rsid w:val="006C791D"/>
    <w:rsid w:val="006C7D74"/>
    <w:rsid w:val="006D14FA"/>
    <w:rsid w:val="006D15AC"/>
    <w:rsid w:val="006D1B1F"/>
    <w:rsid w:val="006D1BCD"/>
    <w:rsid w:val="006D251B"/>
    <w:rsid w:val="006D59CE"/>
    <w:rsid w:val="006D63A0"/>
    <w:rsid w:val="006E0878"/>
    <w:rsid w:val="006E1BD1"/>
    <w:rsid w:val="006E236D"/>
    <w:rsid w:val="006E4EDE"/>
    <w:rsid w:val="006E541F"/>
    <w:rsid w:val="006E71CA"/>
    <w:rsid w:val="006E7331"/>
    <w:rsid w:val="006E7B8F"/>
    <w:rsid w:val="006E7FCB"/>
    <w:rsid w:val="006F15C8"/>
    <w:rsid w:val="006F3D6A"/>
    <w:rsid w:val="006F52B1"/>
    <w:rsid w:val="006F6285"/>
    <w:rsid w:val="006F6610"/>
    <w:rsid w:val="006F74A0"/>
    <w:rsid w:val="00700424"/>
    <w:rsid w:val="007023A7"/>
    <w:rsid w:val="007066BF"/>
    <w:rsid w:val="00706A9D"/>
    <w:rsid w:val="00706DD8"/>
    <w:rsid w:val="00707726"/>
    <w:rsid w:val="0070774F"/>
    <w:rsid w:val="00710AEE"/>
    <w:rsid w:val="0071322A"/>
    <w:rsid w:val="00714CD6"/>
    <w:rsid w:val="00715B1A"/>
    <w:rsid w:val="00715EEC"/>
    <w:rsid w:val="0071782A"/>
    <w:rsid w:val="00722BA5"/>
    <w:rsid w:val="0072445E"/>
    <w:rsid w:val="00724D8E"/>
    <w:rsid w:val="007265B2"/>
    <w:rsid w:val="00726957"/>
    <w:rsid w:val="0072735C"/>
    <w:rsid w:val="007313AE"/>
    <w:rsid w:val="00732640"/>
    <w:rsid w:val="007327B7"/>
    <w:rsid w:val="0073297A"/>
    <w:rsid w:val="00733215"/>
    <w:rsid w:val="007334F0"/>
    <w:rsid w:val="007343E9"/>
    <w:rsid w:val="00734659"/>
    <w:rsid w:val="00736B52"/>
    <w:rsid w:val="00740334"/>
    <w:rsid w:val="00740C16"/>
    <w:rsid w:val="00740EB2"/>
    <w:rsid w:val="007411C7"/>
    <w:rsid w:val="00741897"/>
    <w:rsid w:val="007426A6"/>
    <w:rsid w:val="00742A63"/>
    <w:rsid w:val="00743C56"/>
    <w:rsid w:val="00746AB4"/>
    <w:rsid w:val="00751791"/>
    <w:rsid w:val="00751CE3"/>
    <w:rsid w:val="00752616"/>
    <w:rsid w:val="00753F0F"/>
    <w:rsid w:val="00754173"/>
    <w:rsid w:val="007549F6"/>
    <w:rsid w:val="007552BD"/>
    <w:rsid w:val="00755E12"/>
    <w:rsid w:val="007605A0"/>
    <w:rsid w:val="007612AC"/>
    <w:rsid w:val="0076205D"/>
    <w:rsid w:val="00762723"/>
    <w:rsid w:val="00763A1E"/>
    <w:rsid w:val="00764AAC"/>
    <w:rsid w:val="00766280"/>
    <w:rsid w:val="007669FB"/>
    <w:rsid w:val="00767BAD"/>
    <w:rsid w:val="007702A9"/>
    <w:rsid w:val="00770BE2"/>
    <w:rsid w:val="00771051"/>
    <w:rsid w:val="0077172E"/>
    <w:rsid w:val="00773087"/>
    <w:rsid w:val="00774216"/>
    <w:rsid w:val="007742A6"/>
    <w:rsid w:val="007759CC"/>
    <w:rsid w:val="00780670"/>
    <w:rsid w:val="00781A15"/>
    <w:rsid w:val="00782013"/>
    <w:rsid w:val="00782146"/>
    <w:rsid w:val="00782DEF"/>
    <w:rsid w:val="00783723"/>
    <w:rsid w:val="00784877"/>
    <w:rsid w:val="00790138"/>
    <w:rsid w:val="00790795"/>
    <w:rsid w:val="007908AC"/>
    <w:rsid w:val="00790BCA"/>
    <w:rsid w:val="00790E3E"/>
    <w:rsid w:val="00791258"/>
    <w:rsid w:val="0079166C"/>
    <w:rsid w:val="00791C89"/>
    <w:rsid w:val="00793D89"/>
    <w:rsid w:val="00794596"/>
    <w:rsid w:val="00794A96"/>
    <w:rsid w:val="0079538F"/>
    <w:rsid w:val="007953A8"/>
    <w:rsid w:val="00795904"/>
    <w:rsid w:val="007975FB"/>
    <w:rsid w:val="007A52AA"/>
    <w:rsid w:val="007A55C1"/>
    <w:rsid w:val="007B14BF"/>
    <w:rsid w:val="007B1E99"/>
    <w:rsid w:val="007B264C"/>
    <w:rsid w:val="007B39E7"/>
    <w:rsid w:val="007B4C04"/>
    <w:rsid w:val="007B5695"/>
    <w:rsid w:val="007B5C03"/>
    <w:rsid w:val="007B60C4"/>
    <w:rsid w:val="007B60DD"/>
    <w:rsid w:val="007C14BC"/>
    <w:rsid w:val="007C2458"/>
    <w:rsid w:val="007C272A"/>
    <w:rsid w:val="007C2BD2"/>
    <w:rsid w:val="007C2D8A"/>
    <w:rsid w:val="007C3995"/>
    <w:rsid w:val="007C3B29"/>
    <w:rsid w:val="007C4FE9"/>
    <w:rsid w:val="007C5E63"/>
    <w:rsid w:val="007C636A"/>
    <w:rsid w:val="007C7B4E"/>
    <w:rsid w:val="007C7B9F"/>
    <w:rsid w:val="007D067D"/>
    <w:rsid w:val="007D0952"/>
    <w:rsid w:val="007D1211"/>
    <w:rsid w:val="007D174D"/>
    <w:rsid w:val="007D1EF8"/>
    <w:rsid w:val="007D2554"/>
    <w:rsid w:val="007D2E6C"/>
    <w:rsid w:val="007D34C3"/>
    <w:rsid w:val="007D4F01"/>
    <w:rsid w:val="007D51B7"/>
    <w:rsid w:val="007D5985"/>
    <w:rsid w:val="007D5E3F"/>
    <w:rsid w:val="007D6157"/>
    <w:rsid w:val="007D63BE"/>
    <w:rsid w:val="007D74FB"/>
    <w:rsid w:val="007E229D"/>
    <w:rsid w:val="007E4A63"/>
    <w:rsid w:val="007E580E"/>
    <w:rsid w:val="007F12C8"/>
    <w:rsid w:val="007F1327"/>
    <w:rsid w:val="007F1EEB"/>
    <w:rsid w:val="007F331A"/>
    <w:rsid w:val="007F4957"/>
    <w:rsid w:val="007F4B7D"/>
    <w:rsid w:val="007F51B1"/>
    <w:rsid w:val="007F62E9"/>
    <w:rsid w:val="007F7A2C"/>
    <w:rsid w:val="007F7D95"/>
    <w:rsid w:val="00801E27"/>
    <w:rsid w:val="00801EB8"/>
    <w:rsid w:val="00802293"/>
    <w:rsid w:val="008022BD"/>
    <w:rsid w:val="008026E0"/>
    <w:rsid w:val="0080398C"/>
    <w:rsid w:val="00803B56"/>
    <w:rsid w:val="008052A3"/>
    <w:rsid w:val="00805901"/>
    <w:rsid w:val="00805EEB"/>
    <w:rsid w:val="0080785E"/>
    <w:rsid w:val="00810A0E"/>
    <w:rsid w:val="00811957"/>
    <w:rsid w:val="008119AE"/>
    <w:rsid w:val="00811F74"/>
    <w:rsid w:val="00812173"/>
    <w:rsid w:val="008126D0"/>
    <w:rsid w:val="008141D4"/>
    <w:rsid w:val="008149A0"/>
    <w:rsid w:val="00816073"/>
    <w:rsid w:val="00816B1E"/>
    <w:rsid w:val="008205E2"/>
    <w:rsid w:val="008233A1"/>
    <w:rsid w:val="00824180"/>
    <w:rsid w:val="00825E48"/>
    <w:rsid w:val="0083097F"/>
    <w:rsid w:val="00830FD5"/>
    <w:rsid w:val="00831066"/>
    <w:rsid w:val="0083174E"/>
    <w:rsid w:val="008331B4"/>
    <w:rsid w:val="00833500"/>
    <w:rsid w:val="008349AC"/>
    <w:rsid w:val="00834A98"/>
    <w:rsid w:val="0083536C"/>
    <w:rsid w:val="008368E0"/>
    <w:rsid w:val="008401B4"/>
    <w:rsid w:val="00841358"/>
    <w:rsid w:val="00841E97"/>
    <w:rsid w:val="00842D2D"/>
    <w:rsid w:val="00842DC9"/>
    <w:rsid w:val="008447D3"/>
    <w:rsid w:val="008463D4"/>
    <w:rsid w:val="00847CE6"/>
    <w:rsid w:val="008515C6"/>
    <w:rsid w:val="008531BB"/>
    <w:rsid w:val="008531F5"/>
    <w:rsid w:val="00853E01"/>
    <w:rsid w:val="0085419B"/>
    <w:rsid w:val="0085424C"/>
    <w:rsid w:val="00855C00"/>
    <w:rsid w:val="00855D72"/>
    <w:rsid w:val="008562D9"/>
    <w:rsid w:val="008564A7"/>
    <w:rsid w:val="00856C97"/>
    <w:rsid w:val="00857519"/>
    <w:rsid w:val="0085751A"/>
    <w:rsid w:val="0085788E"/>
    <w:rsid w:val="00860092"/>
    <w:rsid w:val="00860304"/>
    <w:rsid w:val="00860B03"/>
    <w:rsid w:val="00861679"/>
    <w:rsid w:val="00866120"/>
    <w:rsid w:val="008667D0"/>
    <w:rsid w:val="00867337"/>
    <w:rsid w:val="008675F9"/>
    <w:rsid w:val="00872028"/>
    <w:rsid w:val="008722BA"/>
    <w:rsid w:val="00872B9A"/>
    <w:rsid w:val="00872D93"/>
    <w:rsid w:val="00874BB4"/>
    <w:rsid w:val="00875486"/>
    <w:rsid w:val="00876F90"/>
    <w:rsid w:val="00877D7D"/>
    <w:rsid w:val="00881347"/>
    <w:rsid w:val="00881DBE"/>
    <w:rsid w:val="00882BEC"/>
    <w:rsid w:val="00883829"/>
    <w:rsid w:val="00883DAF"/>
    <w:rsid w:val="00884747"/>
    <w:rsid w:val="00884F5C"/>
    <w:rsid w:val="00885291"/>
    <w:rsid w:val="0088579D"/>
    <w:rsid w:val="008859C3"/>
    <w:rsid w:val="0089163B"/>
    <w:rsid w:val="008916E1"/>
    <w:rsid w:val="00893DBD"/>
    <w:rsid w:val="00895768"/>
    <w:rsid w:val="00895C5B"/>
    <w:rsid w:val="00895C70"/>
    <w:rsid w:val="008967BF"/>
    <w:rsid w:val="008973E0"/>
    <w:rsid w:val="008973F5"/>
    <w:rsid w:val="00897CA2"/>
    <w:rsid w:val="008A0ECE"/>
    <w:rsid w:val="008A1875"/>
    <w:rsid w:val="008A1CA1"/>
    <w:rsid w:val="008A1FC9"/>
    <w:rsid w:val="008A37F5"/>
    <w:rsid w:val="008A48F5"/>
    <w:rsid w:val="008A5E8F"/>
    <w:rsid w:val="008B05A1"/>
    <w:rsid w:val="008B1DD2"/>
    <w:rsid w:val="008B24AA"/>
    <w:rsid w:val="008B4290"/>
    <w:rsid w:val="008B5584"/>
    <w:rsid w:val="008B5A69"/>
    <w:rsid w:val="008B5BC3"/>
    <w:rsid w:val="008B652F"/>
    <w:rsid w:val="008B7049"/>
    <w:rsid w:val="008B7268"/>
    <w:rsid w:val="008B767E"/>
    <w:rsid w:val="008B7A6D"/>
    <w:rsid w:val="008B7B3B"/>
    <w:rsid w:val="008C01BF"/>
    <w:rsid w:val="008C0FD4"/>
    <w:rsid w:val="008C1295"/>
    <w:rsid w:val="008C1627"/>
    <w:rsid w:val="008C199D"/>
    <w:rsid w:val="008C1B16"/>
    <w:rsid w:val="008C1B25"/>
    <w:rsid w:val="008C20A4"/>
    <w:rsid w:val="008C25CF"/>
    <w:rsid w:val="008C2875"/>
    <w:rsid w:val="008C330B"/>
    <w:rsid w:val="008C72F4"/>
    <w:rsid w:val="008C7690"/>
    <w:rsid w:val="008D00F5"/>
    <w:rsid w:val="008D0B3B"/>
    <w:rsid w:val="008D0F0D"/>
    <w:rsid w:val="008D23C0"/>
    <w:rsid w:val="008D2B24"/>
    <w:rsid w:val="008D3632"/>
    <w:rsid w:val="008D3E1E"/>
    <w:rsid w:val="008D41FF"/>
    <w:rsid w:val="008D5EF9"/>
    <w:rsid w:val="008D6103"/>
    <w:rsid w:val="008D7BF3"/>
    <w:rsid w:val="008E20CD"/>
    <w:rsid w:val="008E5537"/>
    <w:rsid w:val="008E5F9C"/>
    <w:rsid w:val="008E76BB"/>
    <w:rsid w:val="008F12EF"/>
    <w:rsid w:val="008F2CEE"/>
    <w:rsid w:val="008F3CD3"/>
    <w:rsid w:val="008F3D8F"/>
    <w:rsid w:val="008F79BA"/>
    <w:rsid w:val="008F7D65"/>
    <w:rsid w:val="00900698"/>
    <w:rsid w:val="00900919"/>
    <w:rsid w:val="0090171F"/>
    <w:rsid w:val="00902070"/>
    <w:rsid w:val="009022D5"/>
    <w:rsid w:val="0090252B"/>
    <w:rsid w:val="009027D6"/>
    <w:rsid w:val="00902D3B"/>
    <w:rsid w:val="0090300A"/>
    <w:rsid w:val="009052F3"/>
    <w:rsid w:val="0090706D"/>
    <w:rsid w:val="00910048"/>
    <w:rsid w:val="00910BFF"/>
    <w:rsid w:val="00914791"/>
    <w:rsid w:val="009149F4"/>
    <w:rsid w:val="009166FE"/>
    <w:rsid w:val="00917618"/>
    <w:rsid w:val="009203B4"/>
    <w:rsid w:val="009203EA"/>
    <w:rsid w:val="009218D8"/>
    <w:rsid w:val="00921C2D"/>
    <w:rsid w:val="00924186"/>
    <w:rsid w:val="009242D5"/>
    <w:rsid w:val="00924E66"/>
    <w:rsid w:val="00925153"/>
    <w:rsid w:val="00925906"/>
    <w:rsid w:val="00925B1E"/>
    <w:rsid w:val="00925C16"/>
    <w:rsid w:val="00925DEB"/>
    <w:rsid w:val="00926128"/>
    <w:rsid w:val="009273A5"/>
    <w:rsid w:val="00930AD9"/>
    <w:rsid w:val="00930C3E"/>
    <w:rsid w:val="009313A5"/>
    <w:rsid w:val="00932AA6"/>
    <w:rsid w:val="009333B3"/>
    <w:rsid w:val="00934494"/>
    <w:rsid w:val="00934ED3"/>
    <w:rsid w:val="009371A1"/>
    <w:rsid w:val="00937622"/>
    <w:rsid w:val="009414A3"/>
    <w:rsid w:val="00942B1E"/>
    <w:rsid w:val="00944A37"/>
    <w:rsid w:val="00945008"/>
    <w:rsid w:val="0094536C"/>
    <w:rsid w:val="009454F5"/>
    <w:rsid w:val="009455A0"/>
    <w:rsid w:val="0094706A"/>
    <w:rsid w:val="00947516"/>
    <w:rsid w:val="00947926"/>
    <w:rsid w:val="00947DC3"/>
    <w:rsid w:val="00950270"/>
    <w:rsid w:val="009516B9"/>
    <w:rsid w:val="00951777"/>
    <w:rsid w:val="00951FA1"/>
    <w:rsid w:val="00953CDF"/>
    <w:rsid w:val="009543EB"/>
    <w:rsid w:val="009546AF"/>
    <w:rsid w:val="00954984"/>
    <w:rsid w:val="009558D2"/>
    <w:rsid w:val="009561FD"/>
    <w:rsid w:val="00956F93"/>
    <w:rsid w:val="00957553"/>
    <w:rsid w:val="009609E8"/>
    <w:rsid w:val="009617E0"/>
    <w:rsid w:val="00962B07"/>
    <w:rsid w:val="009633E3"/>
    <w:rsid w:val="00964BEF"/>
    <w:rsid w:val="009666F6"/>
    <w:rsid w:val="00966AA3"/>
    <w:rsid w:val="00967032"/>
    <w:rsid w:val="00967EF3"/>
    <w:rsid w:val="00970D3C"/>
    <w:rsid w:val="00970EFF"/>
    <w:rsid w:val="00971170"/>
    <w:rsid w:val="009716FC"/>
    <w:rsid w:val="0097222D"/>
    <w:rsid w:val="00972811"/>
    <w:rsid w:val="00972DAF"/>
    <w:rsid w:val="00973F62"/>
    <w:rsid w:val="00974790"/>
    <w:rsid w:val="00975421"/>
    <w:rsid w:val="00975AA5"/>
    <w:rsid w:val="0097634E"/>
    <w:rsid w:val="00976354"/>
    <w:rsid w:val="00976A17"/>
    <w:rsid w:val="00980512"/>
    <w:rsid w:val="00980519"/>
    <w:rsid w:val="00981C62"/>
    <w:rsid w:val="0098229F"/>
    <w:rsid w:val="009829F4"/>
    <w:rsid w:val="009835D8"/>
    <w:rsid w:val="009841F1"/>
    <w:rsid w:val="00984320"/>
    <w:rsid w:val="00984738"/>
    <w:rsid w:val="00984876"/>
    <w:rsid w:val="00985549"/>
    <w:rsid w:val="00985A2A"/>
    <w:rsid w:val="009865EE"/>
    <w:rsid w:val="009869B0"/>
    <w:rsid w:val="00987875"/>
    <w:rsid w:val="00990574"/>
    <w:rsid w:val="00992AC7"/>
    <w:rsid w:val="00993A8F"/>
    <w:rsid w:val="00993DC6"/>
    <w:rsid w:val="009940A7"/>
    <w:rsid w:val="009946B4"/>
    <w:rsid w:val="009957FF"/>
    <w:rsid w:val="00995C27"/>
    <w:rsid w:val="009960CC"/>
    <w:rsid w:val="0099674F"/>
    <w:rsid w:val="009967D7"/>
    <w:rsid w:val="009A2FA4"/>
    <w:rsid w:val="009A3148"/>
    <w:rsid w:val="009A43B8"/>
    <w:rsid w:val="009A506F"/>
    <w:rsid w:val="009A5BD2"/>
    <w:rsid w:val="009A60D9"/>
    <w:rsid w:val="009A7FFC"/>
    <w:rsid w:val="009B0312"/>
    <w:rsid w:val="009B0A13"/>
    <w:rsid w:val="009B2614"/>
    <w:rsid w:val="009B3B9A"/>
    <w:rsid w:val="009B43EE"/>
    <w:rsid w:val="009B5F4E"/>
    <w:rsid w:val="009B647C"/>
    <w:rsid w:val="009B67CA"/>
    <w:rsid w:val="009B6BF2"/>
    <w:rsid w:val="009B750E"/>
    <w:rsid w:val="009C0C58"/>
    <w:rsid w:val="009C0C5B"/>
    <w:rsid w:val="009C11BE"/>
    <w:rsid w:val="009C1F99"/>
    <w:rsid w:val="009C3619"/>
    <w:rsid w:val="009C3B23"/>
    <w:rsid w:val="009C3BA9"/>
    <w:rsid w:val="009C3BFD"/>
    <w:rsid w:val="009C4FD3"/>
    <w:rsid w:val="009C5016"/>
    <w:rsid w:val="009C545B"/>
    <w:rsid w:val="009C5D43"/>
    <w:rsid w:val="009C68AF"/>
    <w:rsid w:val="009C7FF8"/>
    <w:rsid w:val="009D1C45"/>
    <w:rsid w:val="009D412A"/>
    <w:rsid w:val="009D718D"/>
    <w:rsid w:val="009D7233"/>
    <w:rsid w:val="009E0262"/>
    <w:rsid w:val="009E1C30"/>
    <w:rsid w:val="009E425A"/>
    <w:rsid w:val="009E6CFD"/>
    <w:rsid w:val="009F0FDB"/>
    <w:rsid w:val="009F14D7"/>
    <w:rsid w:val="009F18BD"/>
    <w:rsid w:val="009F1EC9"/>
    <w:rsid w:val="009F3394"/>
    <w:rsid w:val="009F49E4"/>
    <w:rsid w:val="009F4B0B"/>
    <w:rsid w:val="009F4C5C"/>
    <w:rsid w:val="009F5A6E"/>
    <w:rsid w:val="009F5BD5"/>
    <w:rsid w:val="009F63D2"/>
    <w:rsid w:val="009F6C25"/>
    <w:rsid w:val="009F6C7E"/>
    <w:rsid w:val="009F7E10"/>
    <w:rsid w:val="00A019CC"/>
    <w:rsid w:val="00A03970"/>
    <w:rsid w:val="00A03A51"/>
    <w:rsid w:val="00A03C87"/>
    <w:rsid w:val="00A04035"/>
    <w:rsid w:val="00A044F4"/>
    <w:rsid w:val="00A04EB0"/>
    <w:rsid w:val="00A0600C"/>
    <w:rsid w:val="00A109AF"/>
    <w:rsid w:val="00A10A8C"/>
    <w:rsid w:val="00A1339E"/>
    <w:rsid w:val="00A13527"/>
    <w:rsid w:val="00A14BAA"/>
    <w:rsid w:val="00A151A9"/>
    <w:rsid w:val="00A172F8"/>
    <w:rsid w:val="00A173BE"/>
    <w:rsid w:val="00A17879"/>
    <w:rsid w:val="00A17E5A"/>
    <w:rsid w:val="00A21762"/>
    <w:rsid w:val="00A224E6"/>
    <w:rsid w:val="00A23A6A"/>
    <w:rsid w:val="00A24507"/>
    <w:rsid w:val="00A246AB"/>
    <w:rsid w:val="00A257C5"/>
    <w:rsid w:val="00A2685B"/>
    <w:rsid w:val="00A26B0F"/>
    <w:rsid w:val="00A2746C"/>
    <w:rsid w:val="00A27D7F"/>
    <w:rsid w:val="00A31F8B"/>
    <w:rsid w:val="00A32153"/>
    <w:rsid w:val="00A338C6"/>
    <w:rsid w:val="00A34A06"/>
    <w:rsid w:val="00A35A68"/>
    <w:rsid w:val="00A35C03"/>
    <w:rsid w:val="00A40E94"/>
    <w:rsid w:val="00A41975"/>
    <w:rsid w:val="00A421E1"/>
    <w:rsid w:val="00A43AC7"/>
    <w:rsid w:val="00A4494E"/>
    <w:rsid w:val="00A45E77"/>
    <w:rsid w:val="00A46E10"/>
    <w:rsid w:val="00A477D9"/>
    <w:rsid w:val="00A50285"/>
    <w:rsid w:val="00A50863"/>
    <w:rsid w:val="00A522CE"/>
    <w:rsid w:val="00A524F0"/>
    <w:rsid w:val="00A52DA3"/>
    <w:rsid w:val="00A53410"/>
    <w:rsid w:val="00A54362"/>
    <w:rsid w:val="00A55444"/>
    <w:rsid w:val="00A57937"/>
    <w:rsid w:val="00A57D08"/>
    <w:rsid w:val="00A647C7"/>
    <w:rsid w:val="00A649AA"/>
    <w:rsid w:val="00A657A6"/>
    <w:rsid w:val="00A71383"/>
    <w:rsid w:val="00A7175D"/>
    <w:rsid w:val="00A71E46"/>
    <w:rsid w:val="00A72A75"/>
    <w:rsid w:val="00A73465"/>
    <w:rsid w:val="00A750EA"/>
    <w:rsid w:val="00A7549F"/>
    <w:rsid w:val="00A75BD7"/>
    <w:rsid w:val="00A75E3E"/>
    <w:rsid w:val="00A766D1"/>
    <w:rsid w:val="00A81D75"/>
    <w:rsid w:val="00A81ED8"/>
    <w:rsid w:val="00A821F0"/>
    <w:rsid w:val="00A85919"/>
    <w:rsid w:val="00A9020E"/>
    <w:rsid w:val="00A90FF6"/>
    <w:rsid w:val="00A91971"/>
    <w:rsid w:val="00A91DF6"/>
    <w:rsid w:val="00A92289"/>
    <w:rsid w:val="00A923C4"/>
    <w:rsid w:val="00A92B98"/>
    <w:rsid w:val="00A93A1F"/>
    <w:rsid w:val="00A95922"/>
    <w:rsid w:val="00A962EA"/>
    <w:rsid w:val="00AA0A91"/>
    <w:rsid w:val="00AA0AF0"/>
    <w:rsid w:val="00AA0D5D"/>
    <w:rsid w:val="00AA0D75"/>
    <w:rsid w:val="00AA0F63"/>
    <w:rsid w:val="00AA2C95"/>
    <w:rsid w:val="00AA2D7D"/>
    <w:rsid w:val="00AA2EDB"/>
    <w:rsid w:val="00AA3509"/>
    <w:rsid w:val="00AA3F05"/>
    <w:rsid w:val="00AA46E3"/>
    <w:rsid w:val="00AA48FB"/>
    <w:rsid w:val="00AA6B24"/>
    <w:rsid w:val="00AA76EC"/>
    <w:rsid w:val="00AA79BF"/>
    <w:rsid w:val="00AB0122"/>
    <w:rsid w:val="00AB0E5B"/>
    <w:rsid w:val="00AB0F75"/>
    <w:rsid w:val="00AB1F66"/>
    <w:rsid w:val="00AB209F"/>
    <w:rsid w:val="00AB2306"/>
    <w:rsid w:val="00AB361B"/>
    <w:rsid w:val="00AB6722"/>
    <w:rsid w:val="00AB6D2D"/>
    <w:rsid w:val="00AB7308"/>
    <w:rsid w:val="00AB7843"/>
    <w:rsid w:val="00AB7BE5"/>
    <w:rsid w:val="00AB7FBD"/>
    <w:rsid w:val="00AC1CD6"/>
    <w:rsid w:val="00AC461D"/>
    <w:rsid w:val="00AC4718"/>
    <w:rsid w:val="00AC4F6C"/>
    <w:rsid w:val="00AC51FF"/>
    <w:rsid w:val="00AC5329"/>
    <w:rsid w:val="00AC6389"/>
    <w:rsid w:val="00AD0928"/>
    <w:rsid w:val="00AD1A7B"/>
    <w:rsid w:val="00AD2E59"/>
    <w:rsid w:val="00AD2FAD"/>
    <w:rsid w:val="00AD4220"/>
    <w:rsid w:val="00AD46C8"/>
    <w:rsid w:val="00AD4828"/>
    <w:rsid w:val="00AD784D"/>
    <w:rsid w:val="00AE07FA"/>
    <w:rsid w:val="00AE0F63"/>
    <w:rsid w:val="00AE136A"/>
    <w:rsid w:val="00AE158D"/>
    <w:rsid w:val="00AE2695"/>
    <w:rsid w:val="00AE3361"/>
    <w:rsid w:val="00AE4401"/>
    <w:rsid w:val="00AE6B16"/>
    <w:rsid w:val="00AE7945"/>
    <w:rsid w:val="00AE7D71"/>
    <w:rsid w:val="00AF06F5"/>
    <w:rsid w:val="00AF29E4"/>
    <w:rsid w:val="00AF2C4C"/>
    <w:rsid w:val="00AF42D2"/>
    <w:rsid w:val="00AF49A8"/>
    <w:rsid w:val="00AF55EB"/>
    <w:rsid w:val="00AF640A"/>
    <w:rsid w:val="00AF6523"/>
    <w:rsid w:val="00AF652A"/>
    <w:rsid w:val="00AF7AF0"/>
    <w:rsid w:val="00B00111"/>
    <w:rsid w:val="00B0127B"/>
    <w:rsid w:val="00B02009"/>
    <w:rsid w:val="00B020D9"/>
    <w:rsid w:val="00B0266D"/>
    <w:rsid w:val="00B02B41"/>
    <w:rsid w:val="00B03CA1"/>
    <w:rsid w:val="00B046CE"/>
    <w:rsid w:val="00B04A10"/>
    <w:rsid w:val="00B05438"/>
    <w:rsid w:val="00B05677"/>
    <w:rsid w:val="00B06321"/>
    <w:rsid w:val="00B071CC"/>
    <w:rsid w:val="00B07791"/>
    <w:rsid w:val="00B10481"/>
    <w:rsid w:val="00B1115A"/>
    <w:rsid w:val="00B12781"/>
    <w:rsid w:val="00B12F4C"/>
    <w:rsid w:val="00B154DD"/>
    <w:rsid w:val="00B1556D"/>
    <w:rsid w:val="00B15DD0"/>
    <w:rsid w:val="00B1646E"/>
    <w:rsid w:val="00B17EE5"/>
    <w:rsid w:val="00B20362"/>
    <w:rsid w:val="00B2113C"/>
    <w:rsid w:val="00B22196"/>
    <w:rsid w:val="00B23BDB"/>
    <w:rsid w:val="00B24900"/>
    <w:rsid w:val="00B255D3"/>
    <w:rsid w:val="00B26F78"/>
    <w:rsid w:val="00B27158"/>
    <w:rsid w:val="00B3042F"/>
    <w:rsid w:val="00B30884"/>
    <w:rsid w:val="00B30E38"/>
    <w:rsid w:val="00B311DC"/>
    <w:rsid w:val="00B31ECC"/>
    <w:rsid w:val="00B33176"/>
    <w:rsid w:val="00B35011"/>
    <w:rsid w:val="00B35991"/>
    <w:rsid w:val="00B36009"/>
    <w:rsid w:val="00B369E4"/>
    <w:rsid w:val="00B36DD1"/>
    <w:rsid w:val="00B36DE2"/>
    <w:rsid w:val="00B37545"/>
    <w:rsid w:val="00B400C9"/>
    <w:rsid w:val="00B40776"/>
    <w:rsid w:val="00B42896"/>
    <w:rsid w:val="00B42B86"/>
    <w:rsid w:val="00B44976"/>
    <w:rsid w:val="00B45036"/>
    <w:rsid w:val="00B455C9"/>
    <w:rsid w:val="00B45FCB"/>
    <w:rsid w:val="00B46483"/>
    <w:rsid w:val="00B470A4"/>
    <w:rsid w:val="00B4752F"/>
    <w:rsid w:val="00B47822"/>
    <w:rsid w:val="00B50EB5"/>
    <w:rsid w:val="00B52041"/>
    <w:rsid w:val="00B5427A"/>
    <w:rsid w:val="00B54DCB"/>
    <w:rsid w:val="00B5616E"/>
    <w:rsid w:val="00B571B9"/>
    <w:rsid w:val="00B57361"/>
    <w:rsid w:val="00B6059D"/>
    <w:rsid w:val="00B60748"/>
    <w:rsid w:val="00B60851"/>
    <w:rsid w:val="00B615AF"/>
    <w:rsid w:val="00B642CE"/>
    <w:rsid w:val="00B64452"/>
    <w:rsid w:val="00B65DB0"/>
    <w:rsid w:val="00B662DE"/>
    <w:rsid w:val="00B66792"/>
    <w:rsid w:val="00B6700B"/>
    <w:rsid w:val="00B6718A"/>
    <w:rsid w:val="00B679BB"/>
    <w:rsid w:val="00B67BBF"/>
    <w:rsid w:val="00B70351"/>
    <w:rsid w:val="00B7078E"/>
    <w:rsid w:val="00B7119D"/>
    <w:rsid w:val="00B7497C"/>
    <w:rsid w:val="00B74E4E"/>
    <w:rsid w:val="00B75091"/>
    <w:rsid w:val="00B77DBB"/>
    <w:rsid w:val="00B819E2"/>
    <w:rsid w:val="00B823F7"/>
    <w:rsid w:val="00B82F21"/>
    <w:rsid w:val="00B82F5A"/>
    <w:rsid w:val="00B8480F"/>
    <w:rsid w:val="00B84847"/>
    <w:rsid w:val="00B84CC0"/>
    <w:rsid w:val="00B87400"/>
    <w:rsid w:val="00B90A9F"/>
    <w:rsid w:val="00B90D59"/>
    <w:rsid w:val="00B914D1"/>
    <w:rsid w:val="00B91C1C"/>
    <w:rsid w:val="00B91F19"/>
    <w:rsid w:val="00B93B26"/>
    <w:rsid w:val="00B95C48"/>
    <w:rsid w:val="00B97390"/>
    <w:rsid w:val="00BA064F"/>
    <w:rsid w:val="00BA0824"/>
    <w:rsid w:val="00BA1555"/>
    <w:rsid w:val="00BA2824"/>
    <w:rsid w:val="00BA3321"/>
    <w:rsid w:val="00BA3C6A"/>
    <w:rsid w:val="00BA4E6D"/>
    <w:rsid w:val="00BA5EDA"/>
    <w:rsid w:val="00BA7539"/>
    <w:rsid w:val="00BB0A96"/>
    <w:rsid w:val="00BB16AD"/>
    <w:rsid w:val="00BB16F6"/>
    <w:rsid w:val="00BB1D33"/>
    <w:rsid w:val="00BB28BC"/>
    <w:rsid w:val="00BB38EB"/>
    <w:rsid w:val="00BB3BF9"/>
    <w:rsid w:val="00BB53BB"/>
    <w:rsid w:val="00BB677F"/>
    <w:rsid w:val="00BC0F7E"/>
    <w:rsid w:val="00BC1584"/>
    <w:rsid w:val="00BC2242"/>
    <w:rsid w:val="00BC2799"/>
    <w:rsid w:val="00BC614D"/>
    <w:rsid w:val="00BC6DE9"/>
    <w:rsid w:val="00BC6F0E"/>
    <w:rsid w:val="00BC72A0"/>
    <w:rsid w:val="00BD0D24"/>
    <w:rsid w:val="00BD1FC5"/>
    <w:rsid w:val="00BD29B3"/>
    <w:rsid w:val="00BD2C0C"/>
    <w:rsid w:val="00BD4236"/>
    <w:rsid w:val="00BD4248"/>
    <w:rsid w:val="00BD4BC0"/>
    <w:rsid w:val="00BD567E"/>
    <w:rsid w:val="00BD5788"/>
    <w:rsid w:val="00BD6398"/>
    <w:rsid w:val="00BD697C"/>
    <w:rsid w:val="00BD780B"/>
    <w:rsid w:val="00BD786E"/>
    <w:rsid w:val="00BE0E59"/>
    <w:rsid w:val="00BE0E5E"/>
    <w:rsid w:val="00BE338E"/>
    <w:rsid w:val="00BE3EBE"/>
    <w:rsid w:val="00BE6087"/>
    <w:rsid w:val="00BE67DD"/>
    <w:rsid w:val="00BF05A1"/>
    <w:rsid w:val="00BF0E48"/>
    <w:rsid w:val="00BF1C16"/>
    <w:rsid w:val="00BF1FD5"/>
    <w:rsid w:val="00BF594B"/>
    <w:rsid w:val="00BF6470"/>
    <w:rsid w:val="00BF7578"/>
    <w:rsid w:val="00BF793F"/>
    <w:rsid w:val="00C00359"/>
    <w:rsid w:val="00C00AF5"/>
    <w:rsid w:val="00C01764"/>
    <w:rsid w:val="00C03CE6"/>
    <w:rsid w:val="00C04852"/>
    <w:rsid w:val="00C053DC"/>
    <w:rsid w:val="00C06F75"/>
    <w:rsid w:val="00C07D28"/>
    <w:rsid w:val="00C07DEC"/>
    <w:rsid w:val="00C10766"/>
    <w:rsid w:val="00C10AE1"/>
    <w:rsid w:val="00C113B4"/>
    <w:rsid w:val="00C122C3"/>
    <w:rsid w:val="00C12DEE"/>
    <w:rsid w:val="00C131FC"/>
    <w:rsid w:val="00C13818"/>
    <w:rsid w:val="00C144F1"/>
    <w:rsid w:val="00C14618"/>
    <w:rsid w:val="00C16F89"/>
    <w:rsid w:val="00C178A7"/>
    <w:rsid w:val="00C24B22"/>
    <w:rsid w:val="00C26781"/>
    <w:rsid w:val="00C26874"/>
    <w:rsid w:val="00C27363"/>
    <w:rsid w:val="00C31433"/>
    <w:rsid w:val="00C324A5"/>
    <w:rsid w:val="00C33E1D"/>
    <w:rsid w:val="00C35583"/>
    <w:rsid w:val="00C35757"/>
    <w:rsid w:val="00C35D30"/>
    <w:rsid w:val="00C35D8D"/>
    <w:rsid w:val="00C36ED0"/>
    <w:rsid w:val="00C374A3"/>
    <w:rsid w:val="00C40352"/>
    <w:rsid w:val="00C413A2"/>
    <w:rsid w:val="00C413C6"/>
    <w:rsid w:val="00C418F7"/>
    <w:rsid w:val="00C41D76"/>
    <w:rsid w:val="00C422B4"/>
    <w:rsid w:val="00C4236F"/>
    <w:rsid w:val="00C43028"/>
    <w:rsid w:val="00C44336"/>
    <w:rsid w:val="00C44394"/>
    <w:rsid w:val="00C44599"/>
    <w:rsid w:val="00C44F58"/>
    <w:rsid w:val="00C46709"/>
    <w:rsid w:val="00C46B59"/>
    <w:rsid w:val="00C50CE9"/>
    <w:rsid w:val="00C50DE7"/>
    <w:rsid w:val="00C510FC"/>
    <w:rsid w:val="00C52594"/>
    <w:rsid w:val="00C529F3"/>
    <w:rsid w:val="00C52C6F"/>
    <w:rsid w:val="00C53A17"/>
    <w:rsid w:val="00C546FD"/>
    <w:rsid w:val="00C54DAC"/>
    <w:rsid w:val="00C5595E"/>
    <w:rsid w:val="00C55F85"/>
    <w:rsid w:val="00C579A1"/>
    <w:rsid w:val="00C57A47"/>
    <w:rsid w:val="00C618FD"/>
    <w:rsid w:val="00C61991"/>
    <w:rsid w:val="00C61CF9"/>
    <w:rsid w:val="00C628BB"/>
    <w:rsid w:val="00C62F01"/>
    <w:rsid w:val="00C63F1B"/>
    <w:rsid w:val="00C64108"/>
    <w:rsid w:val="00C65B09"/>
    <w:rsid w:val="00C663CE"/>
    <w:rsid w:val="00C672D5"/>
    <w:rsid w:val="00C67418"/>
    <w:rsid w:val="00C67BA3"/>
    <w:rsid w:val="00C70437"/>
    <w:rsid w:val="00C708A9"/>
    <w:rsid w:val="00C70D4A"/>
    <w:rsid w:val="00C71E70"/>
    <w:rsid w:val="00C73691"/>
    <w:rsid w:val="00C74870"/>
    <w:rsid w:val="00C75499"/>
    <w:rsid w:val="00C760C2"/>
    <w:rsid w:val="00C761E6"/>
    <w:rsid w:val="00C7635A"/>
    <w:rsid w:val="00C80BDC"/>
    <w:rsid w:val="00C814DF"/>
    <w:rsid w:val="00C81ED3"/>
    <w:rsid w:val="00C82F9A"/>
    <w:rsid w:val="00C8335E"/>
    <w:rsid w:val="00C83D65"/>
    <w:rsid w:val="00C8458E"/>
    <w:rsid w:val="00C8585F"/>
    <w:rsid w:val="00C864E9"/>
    <w:rsid w:val="00C86522"/>
    <w:rsid w:val="00C8709C"/>
    <w:rsid w:val="00C902D1"/>
    <w:rsid w:val="00C91822"/>
    <w:rsid w:val="00C923A6"/>
    <w:rsid w:val="00C9407C"/>
    <w:rsid w:val="00C95235"/>
    <w:rsid w:val="00C973BB"/>
    <w:rsid w:val="00C973BD"/>
    <w:rsid w:val="00C97562"/>
    <w:rsid w:val="00C97E11"/>
    <w:rsid w:val="00CA18B4"/>
    <w:rsid w:val="00CA1D67"/>
    <w:rsid w:val="00CA2A48"/>
    <w:rsid w:val="00CA3287"/>
    <w:rsid w:val="00CA3BF3"/>
    <w:rsid w:val="00CA3CA0"/>
    <w:rsid w:val="00CA3F65"/>
    <w:rsid w:val="00CA4145"/>
    <w:rsid w:val="00CA4ED8"/>
    <w:rsid w:val="00CA5211"/>
    <w:rsid w:val="00CA5B32"/>
    <w:rsid w:val="00CA75BF"/>
    <w:rsid w:val="00CA7C77"/>
    <w:rsid w:val="00CB0089"/>
    <w:rsid w:val="00CB0B33"/>
    <w:rsid w:val="00CB137D"/>
    <w:rsid w:val="00CB1C83"/>
    <w:rsid w:val="00CB1EFA"/>
    <w:rsid w:val="00CB221B"/>
    <w:rsid w:val="00CB4056"/>
    <w:rsid w:val="00CB46D8"/>
    <w:rsid w:val="00CB49C5"/>
    <w:rsid w:val="00CB60DB"/>
    <w:rsid w:val="00CB65D4"/>
    <w:rsid w:val="00CC048B"/>
    <w:rsid w:val="00CC04E0"/>
    <w:rsid w:val="00CC1717"/>
    <w:rsid w:val="00CC2564"/>
    <w:rsid w:val="00CC5466"/>
    <w:rsid w:val="00CC5636"/>
    <w:rsid w:val="00CC569A"/>
    <w:rsid w:val="00CC73DA"/>
    <w:rsid w:val="00CD257C"/>
    <w:rsid w:val="00CD2B33"/>
    <w:rsid w:val="00CD389B"/>
    <w:rsid w:val="00CD39D4"/>
    <w:rsid w:val="00CD407A"/>
    <w:rsid w:val="00CD4473"/>
    <w:rsid w:val="00CD506C"/>
    <w:rsid w:val="00CD53C2"/>
    <w:rsid w:val="00CD603A"/>
    <w:rsid w:val="00CD62B4"/>
    <w:rsid w:val="00CD6447"/>
    <w:rsid w:val="00CD64BD"/>
    <w:rsid w:val="00CE0CA5"/>
    <w:rsid w:val="00CE321C"/>
    <w:rsid w:val="00CE35E7"/>
    <w:rsid w:val="00CE3692"/>
    <w:rsid w:val="00CE534A"/>
    <w:rsid w:val="00CE55CE"/>
    <w:rsid w:val="00CE571C"/>
    <w:rsid w:val="00CE641B"/>
    <w:rsid w:val="00CF0AF5"/>
    <w:rsid w:val="00CF0B3D"/>
    <w:rsid w:val="00CF0C84"/>
    <w:rsid w:val="00CF1890"/>
    <w:rsid w:val="00CF3061"/>
    <w:rsid w:val="00CF38B6"/>
    <w:rsid w:val="00CF5BC4"/>
    <w:rsid w:val="00CF5C71"/>
    <w:rsid w:val="00CF7004"/>
    <w:rsid w:val="00CF7828"/>
    <w:rsid w:val="00CF796F"/>
    <w:rsid w:val="00CF7F6A"/>
    <w:rsid w:val="00D00061"/>
    <w:rsid w:val="00D00557"/>
    <w:rsid w:val="00D01CD2"/>
    <w:rsid w:val="00D0255A"/>
    <w:rsid w:val="00D02C67"/>
    <w:rsid w:val="00D02CF1"/>
    <w:rsid w:val="00D03C4F"/>
    <w:rsid w:val="00D05AA5"/>
    <w:rsid w:val="00D07B00"/>
    <w:rsid w:val="00D116B1"/>
    <w:rsid w:val="00D117D1"/>
    <w:rsid w:val="00D117D2"/>
    <w:rsid w:val="00D157B3"/>
    <w:rsid w:val="00D157F9"/>
    <w:rsid w:val="00D15C40"/>
    <w:rsid w:val="00D1780A"/>
    <w:rsid w:val="00D207D6"/>
    <w:rsid w:val="00D2084D"/>
    <w:rsid w:val="00D20EDD"/>
    <w:rsid w:val="00D21164"/>
    <w:rsid w:val="00D21DC4"/>
    <w:rsid w:val="00D21E92"/>
    <w:rsid w:val="00D225E4"/>
    <w:rsid w:val="00D267E2"/>
    <w:rsid w:val="00D30B4F"/>
    <w:rsid w:val="00D30FF5"/>
    <w:rsid w:val="00D31703"/>
    <w:rsid w:val="00D32015"/>
    <w:rsid w:val="00D327C9"/>
    <w:rsid w:val="00D33B46"/>
    <w:rsid w:val="00D34B73"/>
    <w:rsid w:val="00D353A6"/>
    <w:rsid w:val="00D35A3D"/>
    <w:rsid w:val="00D36189"/>
    <w:rsid w:val="00D3621B"/>
    <w:rsid w:val="00D36886"/>
    <w:rsid w:val="00D36EFB"/>
    <w:rsid w:val="00D37BC8"/>
    <w:rsid w:val="00D37EA8"/>
    <w:rsid w:val="00D401A3"/>
    <w:rsid w:val="00D40961"/>
    <w:rsid w:val="00D437CE"/>
    <w:rsid w:val="00D44765"/>
    <w:rsid w:val="00D471BC"/>
    <w:rsid w:val="00D50740"/>
    <w:rsid w:val="00D51C83"/>
    <w:rsid w:val="00D51F11"/>
    <w:rsid w:val="00D51FCC"/>
    <w:rsid w:val="00D5318B"/>
    <w:rsid w:val="00D53EA7"/>
    <w:rsid w:val="00D54877"/>
    <w:rsid w:val="00D5543E"/>
    <w:rsid w:val="00D572C5"/>
    <w:rsid w:val="00D57836"/>
    <w:rsid w:val="00D60CF3"/>
    <w:rsid w:val="00D60DF7"/>
    <w:rsid w:val="00D61B93"/>
    <w:rsid w:val="00D6209B"/>
    <w:rsid w:val="00D622C9"/>
    <w:rsid w:val="00D629E3"/>
    <w:rsid w:val="00D62A7B"/>
    <w:rsid w:val="00D64539"/>
    <w:rsid w:val="00D66910"/>
    <w:rsid w:val="00D66F1E"/>
    <w:rsid w:val="00D67780"/>
    <w:rsid w:val="00D70CF0"/>
    <w:rsid w:val="00D74778"/>
    <w:rsid w:val="00D75675"/>
    <w:rsid w:val="00D762EB"/>
    <w:rsid w:val="00D765E6"/>
    <w:rsid w:val="00D77282"/>
    <w:rsid w:val="00D80010"/>
    <w:rsid w:val="00D8026D"/>
    <w:rsid w:val="00D83761"/>
    <w:rsid w:val="00D83A65"/>
    <w:rsid w:val="00D83E23"/>
    <w:rsid w:val="00D84A2A"/>
    <w:rsid w:val="00D86E1A"/>
    <w:rsid w:val="00D87C0B"/>
    <w:rsid w:val="00D90D9F"/>
    <w:rsid w:val="00D92151"/>
    <w:rsid w:val="00D93491"/>
    <w:rsid w:val="00D95A6A"/>
    <w:rsid w:val="00D962FE"/>
    <w:rsid w:val="00D97BC1"/>
    <w:rsid w:val="00DA0A95"/>
    <w:rsid w:val="00DA0AD6"/>
    <w:rsid w:val="00DA0C1E"/>
    <w:rsid w:val="00DA0E7D"/>
    <w:rsid w:val="00DA129E"/>
    <w:rsid w:val="00DA1368"/>
    <w:rsid w:val="00DA213E"/>
    <w:rsid w:val="00DA354D"/>
    <w:rsid w:val="00DA4117"/>
    <w:rsid w:val="00DA5295"/>
    <w:rsid w:val="00DA688D"/>
    <w:rsid w:val="00DA763A"/>
    <w:rsid w:val="00DB000D"/>
    <w:rsid w:val="00DB1004"/>
    <w:rsid w:val="00DB1D2D"/>
    <w:rsid w:val="00DB23F7"/>
    <w:rsid w:val="00DB2522"/>
    <w:rsid w:val="00DB3F9A"/>
    <w:rsid w:val="00DB3FCC"/>
    <w:rsid w:val="00DB3FFA"/>
    <w:rsid w:val="00DB5E86"/>
    <w:rsid w:val="00DB5F23"/>
    <w:rsid w:val="00DB5FEF"/>
    <w:rsid w:val="00DB7026"/>
    <w:rsid w:val="00DB71CA"/>
    <w:rsid w:val="00DB7FC7"/>
    <w:rsid w:val="00DC1947"/>
    <w:rsid w:val="00DC42F1"/>
    <w:rsid w:val="00DC5F3F"/>
    <w:rsid w:val="00DC6A2F"/>
    <w:rsid w:val="00DD04EA"/>
    <w:rsid w:val="00DD0F7F"/>
    <w:rsid w:val="00DD18AC"/>
    <w:rsid w:val="00DD29DE"/>
    <w:rsid w:val="00DD2A01"/>
    <w:rsid w:val="00DD7791"/>
    <w:rsid w:val="00DD7D65"/>
    <w:rsid w:val="00DE1052"/>
    <w:rsid w:val="00DE18E1"/>
    <w:rsid w:val="00DE32EB"/>
    <w:rsid w:val="00DE49E4"/>
    <w:rsid w:val="00DE58FE"/>
    <w:rsid w:val="00DE5E01"/>
    <w:rsid w:val="00DE6EF2"/>
    <w:rsid w:val="00DE7BFB"/>
    <w:rsid w:val="00DF0D87"/>
    <w:rsid w:val="00DF19FF"/>
    <w:rsid w:val="00DF1D95"/>
    <w:rsid w:val="00DF1D9B"/>
    <w:rsid w:val="00DF290A"/>
    <w:rsid w:val="00DF2AE7"/>
    <w:rsid w:val="00DF50B5"/>
    <w:rsid w:val="00DF66A9"/>
    <w:rsid w:val="00DF75CB"/>
    <w:rsid w:val="00E004DC"/>
    <w:rsid w:val="00E021B0"/>
    <w:rsid w:val="00E022BA"/>
    <w:rsid w:val="00E030EC"/>
    <w:rsid w:val="00E0554E"/>
    <w:rsid w:val="00E056D3"/>
    <w:rsid w:val="00E0635E"/>
    <w:rsid w:val="00E07A0D"/>
    <w:rsid w:val="00E07C29"/>
    <w:rsid w:val="00E07CEC"/>
    <w:rsid w:val="00E130B8"/>
    <w:rsid w:val="00E139BB"/>
    <w:rsid w:val="00E16941"/>
    <w:rsid w:val="00E16F71"/>
    <w:rsid w:val="00E17D26"/>
    <w:rsid w:val="00E2211D"/>
    <w:rsid w:val="00E2215D"/>
    <w:rsid w:val="00E22D9B"/>
    <w:rsid w:val="00E23749"/>
    <w:rsid w:val="00E23F9E"/>
    <w:rsid w:val="00E243D4"/>
    <w:rsid w:val="00E24D6E"/>
    <w:rsid w:val="00E2675D"/>
    <w:rsid w:val="00E30BD5"/>
    <w:rsid w:val="00E315D7"/>
    <w:rsid w:val="00E33400"/>
    <w:rsid w:val="00E33C7B"/>
    <w:rsid w:val="00E356C0"/>
    <w:rsid w:val="00E36E51"/>
    <w:rsid w:val="00E379E5"/>
    <w:rsid w:val="00E40241"/>
    <w:rsid w:val="00E42243"/>
    <w:rsid w:val="00E42294"/>
    <w:rsid w:val="00E42A00"/>
    <w:rsid w:val="00E43443"/>
    <w:rsid w:val="00E43AF8"/>
    <w:rsid w:val="00E43BF4"/>
    <w:rsid w:val="00E43CE7"/>
    <w:rsid w:val="00E43F4E"/>
    <w:rsid w:val="00E45B63"/>
    <w:rsid w:val="00E46E01"/>
    <w:rsid w:val="00E47CBE"/>
    <w:rsid w:val="00E50065"/>
    <w:rsid w:val="00E5046E"/>
    <w:rsid w:val="00E513FA"/>
    <w:rsid w:val="00E51CC7"/>
    <w:rsid w:val="00E52C8E"/>
    <w:rsid w:val="00E54CF3"/>
    <w:rsid w:val="00E556AF"/>
    <w:rsid w:val="00E55FB3"/>
    <w:rsid w:val="00E563A6"/>
    <w:rsid w:val="00E56AAB"/>
    <w:rsid w:val="00E56F9D"/>
    <w:rsid w:val="00E60323"/>
    <w:rsid w:val="00E6043B"/>
    <w:rsid w:val="00E61914"/>
    <w:rsid w:val="00E63522"/>
    <w:rsid w:val="00E63E93"/>
    <w:rsid w:val="00E64013"/>
    <w:rsid w:val="00E64266"/>
    <w:rsid w:val="00E65D38"/>
    <w:rsid w:val="00E66948"/>
    <w:rsid w:val="00E66FFA"/>
    <w:rsid w:val="00E70A3C"/>
    <w:rsid w:val="00E70DB1"/>
    <w:rsid w:val="00E70E62"/>
    <w:rsid w:val="00E712FC"/>
    <w:rsid w:val="00E714BC"/>
    <w:rsid w:val="00E72E20"/>
    <w:rsid w:val="00E73379"/>
    <w:rsid w:val="00E73B86"/>
    <w:rsid w:val="00E74352"/>
    <w:rsid w:val="00E76132"/>
    <w:rsid w:val="00E80A74"/>
    <w:rsid w:val="00E81B64"/>
    <w:rsid w:val="00E82705"/>
    <w:rsid w:val="00E82D46"/>
    <w:rsid w:val="00E83284"/>
    <w:rsid w:val="00E83302"/>
    <w:rsid w:val="00E83DEE"/>
    <w:rsid w:val="00E8486D"/>
    <w:rsid w:val="00E856A8"/>
    <w:rsid w:val="00E861EA"/>
    <w:rsid w:val="00E86843"/>
    <w:rsid w:val="00E86858"/>
    <w:rsid w:val="00E9057A"/>
    <w:rsid w:val="00E9057C"/>
    <w:rsid w:val="00E91578"/>
    <w:rsid w:val="00E919B5"/>
    <w:rsid w:val="00E92BFB"/>
    <w:rsid w:val="00E92CE5"/>
    <w:rsid w:val="00E93E36"/>
    <w:rsid w:val="00E952C8"/>
    <w:rsid w:val="00E95883"/>
    <w:rsid w:val="00E95CAB"/>
    <w:rsid w:val="00E95CE2"/>
    <w:rsid w:val="00E96454"/>
    <w:rsid w:val="00EA04C3"/>
    <w:rsid w:val="00EA05DE"/>
    <w:rsid w:val="00EA132E"/>
    <w:rsid w:val="00EA1DD4"/>
    <w:rsid w:val="00EA2202"/>
    <w:rsid w:val="00EA255E"/>
    <w:rsid w:val="00EA2DBA"/>
    <w:rsid w:val="00EA32D7"/>
    <w:rsid w:val="00EA5FE1"/>
    <w:rsid w:val="00EB030A"/>
    <w:rsid w:val="00EB1167"/>
    <w:rsid w:val="00EB1D5D"/>
    <w:rsid w:val="00EB2076"/>
    <w:rsid w:val="00EB2B30"/>
    <w:rsid w:val="00EB51F1"/>
    <w:rsid w:val="00EB5906"/>
    <w:rsid w:val="00EB7CE1"/>
    <w:rsid w:val="00EB7ED4"/>
    <w:rsid w:val="00EC0989"/>
    <w:rsid w:val="00EC0A06"/>
    <w:rsid w:val="00EC2511"/>
    <w:rsid w:val="00EC2D8D"/>
    <w:rsid w:val="00EC318F"/>
    <w:rsid w:val="00EC3CC6"/>
    <w:rsid w:val="00EC441A"/>
    <w:rsid w:val="00EC4998"/>
    <w:rsid w:val="00EC52D1"/>
    <w:rsid w:val="00EC5737"/>
    <w:rsid w:val="00EC6127"/>
    <w:rsid w:val="00EC714C"/>
    <w:rsid w:val="00EC7994"/>
    <w:rsid w:val="00ED043F"/>
    <w:rsid w:val="00ED39C3"/>
    <w:rsid w:val="00ED4090"/>
    <w:rsid w:val="00ED45AE"/>
    <w:rsid w:val="00ED5540"/>
    <w:rsid w:val="00ED5CFD"/>
    <w:rsid w:val="00ED7732"/>
    <w:rsid w:val="00ED7BB9"/>
    <w:rsid w:val="00EE00F0"/>
    <w:rsid w:val="00EE0660"/>
    <w:rsid w:val="00EE0688"/>
    <w:rsid w:val="00EE08E9"/>
    <w:rsid w:val="00EE0ED9"/>
    <w:rsid w:val="00EE0F21"/>
    <w:rsid w:val="00EE1183"/>
    <w:rsid w:val="00EE1F96"/>
    <w:rsid w:val="00EE2C6C"/>
    <w:rsid w:val="00EE32F6"/>
    <w:rsid w:val="00EE3D23"/>
    <w:rsid w:val="00EE41F1"/>
    <w:rsid w:val="00EE4869"/>
    <w:rsid w:val="00EE5F6C"/>
    <w:rsid w:val="00EE655C"/>
    <w:rsid w:val="00EE7DFA"/>
    <w:rsid w:val="00EF1CF1"/>
    <w:rsid w:val="00EF4BBC"/>
    <w:rsid w:val="00EF4CD8"/>
    <w:rsid w:val="00EF5858"/>
    <w:rsid w:val="00EF669B"/>
    <w:rsid w:val="00EF7A23"/>
    <w:rsid w:val="00F00938"/>
    <w:rsid w:val="00F01CE8"/>
    <w:rsid w:val="00F02C5E"/>
    <w:rsid w:val="00F0385E"/>
    <w:rsid w:val="00F03B54"/>
    <w:rsid w:val="00F0675A"/>
    <w:rsid w:val="00F103AF"/>
    <w:rsid w:val="00F1237D"/>
    <w:rsid w:val="00F14477"/>
    <w:rsid w:val="00F145C9"/>
    <w:rsid w:val="00F1562A"/>
    <w:rsid w:val="00F15DD9"/>
    <w:rsid w:val="00F1793B"/>
    <w:rsid w:val="00F2013D"/>
    <w:rsid w:val="00F20662"/>
    <w:rsid w:val="00F21559"/>
    <w:rsid w:val="00F22003"/>
    <w:rsid w:val="00F26B45"/>
    <w:rsid w:val="00F26D05"/>
    <w:rsid w:val="00F26FE4"/>
    <w:rsid w:val="00F2722F"/>
    <w:rsid w:val="00F274B7"/>
    <w:rsid w:val="00F31B62"/>
    <w:rsid w:val="00F33D74"/>
    <w:rsid w:val="00F35C95"/>
    <w:rsid w:val="00F379EA"/>
    <w:rsid w:val="00F4029C"/>
    <w:rsid w:val="00F412A6"/>
    <w:rsid w:val="00F428B0"/>
    <w:rsid w:val="00F44417"/>
    <w:rsid w:val="00F4556E"/>
    <w:rsid w:val="00F45D04"/>
    <w:rsid w:val="00F47AA1"/>
    <w:rsid w:val="00F50B2F"/>
    <w:rsid w:val="00F51BE6"/>
    <w:rsid w:val="00F54741"/>
    <w:rsid w:val="00F547E9"/>
    <w:rsid w:val="00F54F30"/>
    <w:rsid w:val="00F55A75"/>
    <w:rsid w:val="00F5611F"/>
    <w:rsid w:val="00F56F2C"/>
    <w:rsid w:val="00F57BA8"/>
    <w:rsid w:val="00F62EC7"/>
    <w:rsid w:val="00F63182"/>
    <w:rsid w:val="00F6519D"/>
    <w:rsid w:val="00F668E9"/>
    <w:rsid w:val="00F67130"/>
    <w:rsid w:val="00F70837"/>
    <w:rsid w:val="00F70890"/>
    <w:rsid w:val="00F710B1"/>
    <w:rsid w:val="00F737DE"/>
    <w:rsid w:val="00F74E04"/>
    <w:rsid w:val="00F753C5"/>
    <w:rsid w:val="00F75BB1"/>
    <w:rsid w:val="00F75FC7"/>
    <w:rsid w:val="00F76140"/>
    <w:rsid w:val="00F82D6E"/>
    <w:rsid w:val="00F87A3C"/>
    <w:rsid w:val="00F87A60"/>
    <w:rsid w:val="00F90121"/>
    <w:rsid w:val="00F90BAF"/>
    <w:rsid w:val="00F917B2"/>
    <w:rsid w:val="00F91942"/>
    <w:rsid w:val="00F93541"/>
    <w:rsid w:val="00F94FBC"/>
    <w:rsid w:val="00F96BFC"/>
    <w:rsid w:val="00F97CB7"/>
    <w:rsid w:val="00FA07EB"/>
    <w:rsid w:val="00FA0AA2"/>
    <w:rsid w:val="00FA12EE"/>
    <w:rsid w:val="00FA1F9A"/>
    <w:rsid w:val="00FA586D"/>
    <w:rsid w:val="00FA6624"/>
    <w:rsid w:val="00FB05EA"/>
    <w:rsid w:val="00FB42ED"/>
    <w:rsid w:val="00FC1EA7"/>
    <w:rsid w:val="00FC2266"/>
    <w:rsid w:val="00FC27A8"/>
    <w:rsid w:val="00FC2A4C"/>
    <w:rsid w:val="00FC3104"/>
    <w:rsid w:val="00FC3554"/>
    <w:rsid w:val="00FC43C6"/>
    <w:rsid w:val="00FC527C"/>
    <w:rsid w:val="00FC59F5"/>
    <w:rsid w:val="00FC7ABA"/>
    <w:rsid w:val="00FC7AFD"/>
    <w:rsid w:val="00FD0F68"/>
    <w:rsid w:val="00FD152F"/>
    <w:rsid w:val="00FD37A6"/>
    <w:rsid w:val="00FD6E3B"/>
    <w:rsid w:val="00FD7A81"/>
    <w:rsid w:val="00FD7EEB"/>
    <w:rsid w:val="00FE04F3"/>
    <w:rsid w:val="00FE0DC9"/>
    <w:rsid w:val="00FE0F8F"/>
    <w:rsid w:val="00FE1FB2"/>
    <w:rsid w:val="00FE2CF9"/>
    <w:rsid w:val="00FE32E8"/>
    <w:rsid w:val="00FE362B"/>
    <w:rsid w:val="00FE3B7F"/>
    <w:rsid w:val="00FE7566"/>
    <w:rsid w:val="00FE7F35"/>
    <w:rsid w:val="00FF02D8"/>
    <w:rsid w:val="00FF0545"/>
    <w:rsid w:val="00FF2809"/>
    <w:rsid w:val="00FF3098"/>
    <w:rsid w:val="00FF506E"/>
    <w:rsid w:val="00FF64E5"/>
    <w:rsid w:val="00FF67DD"/>
    <w:rsid w:val="00FF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386F8"/>
  <w15:chartTrackingRefBased/>
  <w15:docId w15:val="{4E664E5B-7DF0-43F6-8BC2-83EACD21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F1B"/>
  </w:style>
  <w:style w:type="paragraph" w:styleId="Ttulo1">
    <w:name w:val="heading 1"/>
    <w:basedOn w:val="Normal"/>
    <w:next w:val="Normal"/>
    <w:link w:val="Ttulo1Char"/>
    <w:uiPriority w:val="9"/>
    <w:qFormat/>
    <w:rsid w:val="00593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593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C54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531D54"/>
    <w:pPr>
      <w:ind w:left="720"/>
      <w:contextualSpacing/>
    </w:pPr>
  </w:style>
  <w:style w:type="character" w:customStyle="1" w:styleId="Ttulo2Char">
    <w:name w:val="Título 2 Char"/>
    <w:basedOn w:val="Fontepargpadro"/>
    <w:link w:val="Ttulo2"/>
    <w:uiPriority w:val="9"/>
    <w:rsid w:val="0059324B"/>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59324B"/>
    <w:rPr>
      <w:rFonts w:asciiTheme="majorHAnsi" w:eastAsiaTheme="majorEastAsia" w:hAnsiTheme="majorHAnsi" w:cstheme="majorBidi"/>
      <w:color w:val="2F5496" w:themeColor="accent1" w:themeShade="BF"/>
      <w:sz w:val="32"/>
      <w:szCs w:val="32"/>
    </w:rPr>
  </w:style>
  <w:style w:type="character" w:styleId="TextodoEspaoReservado">
    <w:name w:val="Placeholder Text"/>
    <w:basedOn w:val="Fontepargpadro"/>
    <w:uiPriority w:val="99"/>
    <w:semiHidden/>
    <w:rsid w:val="008722BA"/>
    <w:rPr>
      <w:color w:val="808080"/>
    </w:rPr>
  </w:style>
  <w:style w:type="character" w:styleId="Refdecomentrio">
    <w:name w:val="annotation reference"/>
    <w:basedOn w:val="Fontepargpadro"/>
    <w:uiPriority w:val="99"/>
    <w:semiHidden/>
    <w:unhideWhenUsed/>
    <w:rsid w:val="00D01CD2"/>
    <w:rPr>
      <w:sz w:val="16"/>
      <w:szCs w:val="16"/>
    </w:rPr>
  </w:style>
  <w:style w:type="paragraph" w:styleId="Textodecomentrio">
    <w:name w:val="annotation text"/>
    <w:basedOn w:val="Normal"/>
    <w:link w:val="TextodecomentrioChar"/>
    <w:uiPriority w:val="99"/>
    <w:unhideWhenUsed/>
    <w:rsid w:val="00D01CD2"/>
    <w:pPr>
      <w:spacing w:line="240" w:lineRule="auto"/>
    </w:pPr>
    <w:rPr>
      <w:sz w:val="20"/>
      <w:szCs w:val="20"/>
    </w:rPr>
  </w:style>
  <w:style w:type="character" w:customStyle="1" w:styleId="TextodecomentrioChar">
    <w:name w:val="Texto de comentário Char"/>
    <w:basedOn w:val="Fontepargpadro"/>
    <w:link w:val="Textodecomentrio"/>
    <w:uiPriority w:val="99"/>
    <w:rsid w:val="00D01CD2"/>
    <w:rPr>
      <w:sz w:val="20"/>
      <w:szCs w:val="20"/>
    </w:rPr>
  </w:style>
  <w:style w:type="paragraph" w:styleId="Assuntodocomentrio">
    <w:name w:val="annotation subject"/>
    <w:basedOn w:val="Textodecomentrio"/>
    <w:next w:val="Textodecomentrio"/>
    <w:link w:val="AssuntodocomentrioChar"/>
    <w:uiPriority w:val="99"/>
    <w:semiHidden/>
    <w:unhideWhenUsed/>
    <w:rsid w:val="00D01CD2"/>
    <w:rPr>
      <w:b/>
      <w:bCs/>
    </w:rPr>
  </w:style>
  <w:style w:type="character" w:customStyle="1" w:styleId="AssuntodocomentrioChar">
    <w:name w:val="Assunto do comentário Char"/>
    <w:basedOn w:val="TextodecomentrioChar"/>
    <w:link w:val="Assuntodocomentrio"/>
    <w:uiPriority w:val="99"/>
    <w:semiHidden/>
    <w:rsid w:val="00D01CD2"/>
    <w:rPr>
      <w:b/>
      <w:bCs/>
      <w:sz w:val="20"/>
      <w:szCs w:val="20"/>
    </w:rPr>
  </w:style>
  <w:style w:type="paragraph" w:styleId="Textodenotaderodap">
    <w:name w:val="footnote text"/>
    <w:basedOn w:val="Normal"/>
    <w:link w:val="TextodenotaderodapChar"/>
    <w:uiPriority w:val="99"/>
    <w:semiHidden/>
    <w:unhideWhenUsed/>
    <w:rsid w:val="00D01CD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01CD2"/>
    <w:rPr>
      <w:sz w:val="20"/>
      <w:szCs w:val="20"/>
    </w:rPr>
  </w:style>
  <w:style w:type="character" w:styleId="Refdenotaderodap">
    <w:name w:val="footnote reference"/>
    <w:basedOn w:val="Fontepargpadro"/>
    <w:uiPriority w:val="99"/>
    <w:semiHidden/>
    <w:unhideWhenUsed/>
    <w:rsid w:val="00D01CD2"/>
    <w:rPr>
      <w:vertAlign w:val="superscript"/>
    </w:rPr>
  </w:style>
  <w:style w:type="paragraph" w:styleId="Legenda">
    <w:name w:val="caption"/>
    <w:basedOn w:val="Normal"/>
    <w:next w:val="Normal"/>
    <w:uiPriority w:val="35"/>
    <w:unhideWhenUsed/>
    <w:qFormat/>
    <w:rsid w:val="003A6636"/>
    <w:pPr>
      <w:spacing w:after="200" w:line="240" w:lineRule="auto"/>
    </w:pPr>
    <w:rPr>
      <w:i/>
      <w:iCs/>
      <w:color w:val="44546A" w:themeColor="text2"/>
      <w:sz w:val="18"/>
      <w:szCs w:val="18"/>
    </w:rPr>
  </w:style>
  <w:style w:type="table" w:styleId="TabeladeGrade1Clara">
    <w:name w:val="Grid Table 1 Light"/>
    <w:basedOn w:val="Tabelanormal"/>
    <w:uiPriority w:val="46"/>
    <w:rsid w:val="00BD2C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42"/>
    <w:rsid w:val="00BD2C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8401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8401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8401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44"/>
    <w:rsid w:val="00840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1">
    <w:name w:val="Plain Table 1"/>
    <w:basedOn w:val="Tabelanormal"/>
    <w:uiPriority w:val="41"/>
    <w:rsid w:val="008401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ia">
    <w:name w:val="Bibliography"/>
    <w:basedOn w:val="Normal"/>
    <w:next w:val="Normal"/>
    <w:uiPriority w:val="37"/>
    <w:unhideWhenUsed/>
    <w:rsid w:val="007C2BD2"/>
  </w:style>
  <w:style w:type="paragraph" w:styleId="ndicedeilustraes">
    <w:name w:val="table of figures"/>
    <w:basedOn w:val="Normal"/>
    <w:next w:val="Normal"/>
    <w:uiPriority w:val="99"/>
    <w:unhideWhenUsed/>
    <w:rsid w:val="00BA7539"/>
    <w:pPr>
      <w:spacing w:after="0"/>
    </w:pPr>
  </w:style>
  <w:style w:type="character" w:styleId="Hyperlink">
    <w:name w:val="Hyperlink"/>
    <w:basedOn w:val="Fontepargpadro"/>
    <w:uiPriority w:val="99"/>
    <w:unhideWhenUsed/>
    <w:rsid w:val="00BA7539"/>
    <w:rPr>
      <w:color w:val="0563C1" w:themeColor="hyperlink"/>
      <w:u w:val="single"/>
    </w:rPr>
  </w:style>
  <w:style w:type="paragraph" w:styleId="CabealhodoSumrio">
    <w:name w:val="TOC Heading"/>
    <w:basedOn w:val="Ttulo1"/>
    <w:next w:val="Normal"/>
    <w:uiPriority w:val="39"/>
    <w:unhideWhenUsed/>
    <w:qFormat/>
    <w:rsid w:val="00BA7539"/>
    <w:pPr>
      <w:outlineLvl w:val="9"/>
    </w:pPr>
  </w:style>
  <w:style w:type="paragraph" w:styleId="Sumrio1">
    <w:name w:val="toc 1"/>
    <w:basedOn w:val="Normal"/>
    <w:next w:val="Normal"/>
    <w:autoRedefine/>
    <w:uiPriority w:val="39"/>
    <w:unhideWhenUsed/>
    <w:rsid w:val="00BA7539"/>
    <w:pPr>
      <w:spacing w:after="100"/>
    </w:pPr>
  </w:style>
  <w:style w:type="paragraph" w:styleId="Sumrio2">
    <w:name w:val="toc 2"/>
    <w:basedOn w:val="Normal"/>
    <w:next w:val="Normal"/>
    <w:autoRedefine/>
    <w:uiPriority w:val="39"/>
    <w:unhideWhenUsed/>
    <w:rsid w:val="00BA7539"/>
    <w:pPr>
      <w:spacing w:after="100"/>
      <w:ind w:left="220"/>
    </w:pPr>
  </w:style>
  <w:style w:type="paragraph" w:styleId="Cabealho">
    <w:name w:val="header"/>
    <w:basedOn w:val="Normal"/>
    <w:link w:val="CabealhoChar"/>
    <w:uiPriority w:val="99"/>
    <w:unhideWhenUsed/>
    <w:rsid w:val="00A246AB"/>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A246AB"/>
  </w:style>
  <w:style w:type="paragraph" w:styleId="Rodap">
    <w:name w:val="footer"/>
    <w:basedOn w:val="Normal"/>
    <w:link w:val="RodapChar"/>
    <w:uiPriority w:val="99"/>
    <w:unhideWhenUsed/>
    <w:rsid w:val="00A246AB"/>
    <w:pPr>
      <w:tabs>
        <w:tab w:val="center" w:pos="4680"/>
        <w:tab w:val="right" w:pos="9360"/>
      </w:tabs>
      <w:spacing w:after="0" w:line="240" w:lineRule="auto"/>
    </w:pPr>
  </w:style>
  <w:style w:type="character" w:customStyle="1" w:styleId="RodapChar">
    <w:name w:val="Rodapé Char"/>
    <w:basedOn w:val="Fontepargpadro"/>
    <w:link w:val="Rodap"/>
    <w:uiPriority w:val="99"/>
    <w:rsid w:val="00A246AB"/>
  </w:style>
  <w:style w:type="paragraph" w:styleId="SemEspaamento">
    <w:name w:val="No Spacing"/>
    <w:uiPriority w:val="1"/>
    <w:qFormat/>
    <w:rsid w:val="00E63522"/>
    <w:pPr>
      <w:spacing w:after="0" w:line="240" w:lineRule="auto"/>
    </w:pPr>
  </w:style>
  <w:style w:type="paragraph" w:styleId="Recuodecorpodetexto">
    <w:name w:val="Body Text Indent"/>
    <w:basedOn w:val="Normal"/>
    <w:link w:val="RecuodecorpodetextoChar"/>
    <w:semiHidden/>
    <w:rsid w:val="00571C6C"/>
    <w:pPr>
      <w:spacing w:after="0" w:line="240" w:lineRule="auto"/>
      <w:ind w:left="360"/>
    </w:pPr>
    <w:rPr>
      <w:rFonts w:ascii="Times New Roman" w:eastAsia="Times New Roman" w:hAnsi="Times New Roman" w:cs="Times New Roman"/>
      <w:sz w:val="24"/>
      <w:szCs w:val="20"/>
      <w:lang w:val="pt-BR" w:eastAsia="pt-BR"/>
    </w:rPr>
  </w:style>
  <w:style w:type="character" w:customStyle="1" w:styleId="RecuodecorpodetextoChar">
    <w:name w:val="Recuo de corpo de texto Char"/>
    <w:basedOn w:val="Fontepargpadro"/>
    <w:link w:val="Recuodecorpodetexto"/>
    <w:semiHidden/>
    <w:rsid w:val="00571C6C"/>
    <w:rPr>
      <w:rFonts w:ascii="Times New Roman" w:eastAsia="Times New Roman" w:hAnsi="Times New Roman" w:cs="Times New Roman"/>
      <w:sz w:val="24"/>
      <w:szCs w:val="20"/>
      <w:lang w:val="pt-BR" w:eastAsia="pt-BR"/>
    </w:rPr>
  </w:style>
  <w:style w:type="character" w:styleId="TtulodoLivro">
    <w:name w:val="Book Title"/>
    <w:basedOn w:val="Fontepargpadro"/>
    <w:uiPriority w:val="33"/>
    <w:rsid w:val="001B001F"/>
    <w:rPr>
      <w:b/>
      <w:bCs/>
      <w:i/>
      <w:iCs/>
      <w:spacing w:val="5"/>
    </w:rPr>
  </w:style>
  <w:style w:type="paragraph" w:styleId="Citao">
    <w:name w:val="Quote"/>
    <w:aliases w:val="Notas"/>
    <w:basedOn w:val="Normal"/>
    <w:next w:val="Normal"/>
    <w:link w:val="CitaoChar"/>
    <w:uiPriority w:val="29"/>
    <w:qFormat/>
    <w:rsid w:val="001B001F"/>
    <w:pPr>
      <w:spacing w:after="120" w:line="240" w:lineRule="auto"/>
      <w:jc w:val="both"/>
    </w:pPr>
    <w:rPr>
      <w:rFonts w:ascii="Arial" w:hAnsi="Arial"/>
      <w:iCs/>
      <w:sz w:val="18"/>
      <w:lang w:val="pt-BR"/>
    </w:rPr>
  </w:style>
  <w:style w:type="character" w:customStyle="1" w:styleId="CitaoChar">
    <w:name w:val="Citação Char"/>
    <w:aliases w:val="Notas Char"/>
    <w:basedOn w:val="Fontepargpadro"/>
    <w:link w:val="Citao"/>
    <w:uiPriority w:val="29"/>
    <w:rsid w:val="001B001F"/>
    <w:rPr>
      <w:rFonts w:ascii="Arial" w:hAnsi="Arial"/>
      <w:iCs/>
      <w:sz w:val="18"/>
      <w:lang w:val="pt-BR"/>
    </w:rPr>
  </w:style>
  <w:style w:type="character" w:customStyle="1" w:styleId="fontstyle01">
    <w:name w:val="fontstyle01"/>
    <w:basedOn w:val="Fontepargpadro"/>
    <w:rsid w:val="00C122C3"/>
    <w:rPr>
      <w:rFonts w:ascii="Times New Roman" w:hAnsi="Times New Roman" w:cs="Times New Roman" w:hint="default"/>
      <w:b w:val="0"/>
      <w:bCs w:val="0"/>
      <w:i w:val="0"/>
      <w:iCs w:val="0"/>
      <w:color w:val="000000"/>
      <w:sz w:val="24"/>
      <w:szCs w:val="24"/>
    </w:rPr>
  </w:style>
  <w:style w:type="table" w:styleId="TabeladeLista6Colorida">
    <w:name w:val="List Table 6 Colorful"/>
    <w:basedOn w:val="Tabelanormal"/>
    <w:uiPriority w:val="51"/>
    <w:rsid w:val="00C122C3"/>
    <w:pPr>
      <w:spacing w:after="0" w:line="240" w:lineRule="auto"/>
    </w:pPr>
    <w:rPr>
      <w:color w:val="000000" w:themeColor="text1"/>
      <w:lang w:val="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2438">
      <w:bodyDiv w:val="1"/>
      <w:marLeft w:val="0"/>
      <w:marRight w:val="0"/>
      <w:marTop w:val="0"/>
      <w:marBottom w:val="0"/>
      <w:divBdr>
        <w:top w:val="none" w:sz="0" w:space="0" w:color="auto"/>
        <w:left w:val="none" w:sz="0" w:space="0" w:color="auto"/>
        <w:bottom w:val="none" w:sz="0" w:space="0" w:color="auto"/>
        <w:right w:val="none" w:sz="0" w:space="0" w:color="auto"/>
      </w:divBdr>
    </w:div>
    <w:div w:id="96758859">
      <w:bodyDiv w:val="1"/>
      <w:marLeft w:val="0"/>
      <w:marRight w:val="0"/>
      <w:marTop w:val="0"/>
      <w:marBottom w:val="0"/>
      <w:divBdr>
        <w:top w:val="none" w:sz="0" w:space="0" w:color="auto"/>
        <w:left w:val="none" w:sz="0" w:space="0" w:color="auto"/>
        <w:bottom w:val="none" w:sz="0" w:space="0" w:color="auto"/>
        <w:right w:val="none" w:sz="0" w:space="0" w:color="auto"/>
      </w:divBdr>
    </w:div>
    <w:div w:id="110900890">
      <w:bodyDiv w:val="1"/>
      <w:marLeft w:val="0"/>
      <w:marRight w:val="0"/>
      <w:marTop w:val="0"/>
      <w:marBottom w:val="0"/>
      <w:divBdr>
        <w:top w:val="none" w:sz="0" w:space="0" w:color="auto"/>
        <w:left w:val="none" w:sz="0" w:space="0" w:color="auto"/>
        <w:bottom w:val="none" w:sz="0" w:space="0" w:color="auto"/>
        <w:right w:val="none" w:sz="0" w:space="0" w:color="auto"/>
      </w:divBdr>
    </w:div>
    <w:div w:id="178667843">
      <w:bodyDiv w:val="1"/>
      <w:marLeft w:val="0"/>
      <w:marRight w:val="0"/>
      <w:marTop w:val="0"/>
      <w:marBottom w:val="0"/>
      <w:divBdr>
        <w:top w:val="none" w:sz="0" w:space="0" w:color="auto"/>
        <w:left w:val="none" w:sz="0" w:space="0" w:color="auto"/>
        <w:bottom w:val="none" w:sz="0" w:space="0" w:color="auto"/>
        <w:right w:val="none" w:sz="0" w:space="0" w:color="auto"/>
      </w:divBdr>
      <w:divsChild>
        <w:div w:id="567229835">
          <w:marLeft w:val="0"/>
          <w:marRight w:val="0"/>
          <w:marTop w:val="0"/>
          <w:marBottom w:val="0"/>
          <w:divBdr>
            <w:top w:val="none" w:sz="0" w:space="0" w:color="auto"/>
            <w:left w:val="none" w:sz="0" w:space="0" w:color="auto"/>
            <w:bottom w:val="none" w:sz="0" w:space="0" w:color="auto"/>
            <w:right w:val="none" w:sz="0" w:space="0" w:color="auto"/>
          </w:divBdr>
          <w:divsChild>
            <w:div w:id="4018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7642">
      <w:bodyDiv w:val="1"/>
      <w:marLeft w:val="0"/>
      <w:marRight w:val="0"/>
      <w:marTop w:val="0"/>
      <w:marBottom w:val="0"/>
      <w:divBdr>
        <w:top w:val="none" w:sz="0" w:space="0" w:color="auto"/>
        <w:left w:val="none" w:sz="0" w:space="0" w:color="auto"/>
        <w:bottom w:val="none" w:sz="0" w:space="0" w:color="auto"/>
        <w:right w:val="none" w:sz="0" w:space="0" w:color="auto"/>
      </w:divBdr>
    </w:div>
    <w:div w:id="373164993">
      <w:bodyDiv w:val="1"/>
      <w:marLeft w:val="0"/>
      <w:marRight w:val="0"/>
      <w:marTop w:val="0"/>
      <w:marBottom w:val="0"/>
      <w:divBdr>
        <w:top w:val="none" w:sz="0" w:space="0" w:color="auto"/>
        <w:left w:val="none" w:sz="0" w:space="0" w:color="auto"/>
        <w:bottom w:val="none" w:sz="0" w:space="0" w:color="auto"/>
        <w:right w:val="none" w:sz="0" w:space="0" w:color="auto"/>
      </w:divBdr>
    </w:div>
    <w:div w:id="420639335">
      <w:bodyDiv w:val="1"/>
      <w:marLeft w:val="0"/>
      <w:marRight w:val="0"/>
      <w:marTop w:val="0"/>
      <w:marBottom w:val="0"/>
      <w:divBdr>
        <w:top w:val="none" w:sz="0" w:space="0" w:color="auto"/>
        <w:left w:val="none" w:sz="0" w:space="0" w:color="auto"/>
        <w:bottom w:val="none" w:sz="0" w:space="0" w:color="auto"/>
        <w:right w:val="none" w:sz="0" w:space="0" w:color="auto"/>
      </w:divBdr>
    </w:div>
    <w:div w:id="503281216">
      <w:bodyDiv w:val="1"/>
      <w:marLeft w:val="0"/>
      <w:marRight w:val="0"/>
      <w:marTop w:val="0"/>
      <w:marBottom w:val="0"/>
      <w:divBdr>
        <w:top w:val="none" w:sz="0" w:space="0" w:color="auto"/>
        <w:left w:val="none" w:sz="0" w:space="0" w:color="auto"/>
        <w:bottom w:val="none" w:sz="0" w:space="0" w:color="auto"/>
        <w:right w:val="none" w:sz="0" w:space="0" w:color="auto"/>
      </w:divBdr>
    </w:div>
    <w:div w:id="607353581">
      <w:bodyDiv w:val="1"/>
      <w:marLeft w:val="0"/>
      <w:marRight w:val="0"/>
      <w:marTop w:val="0"/>
      <w:marBottom w:val="0"/>
      <w:divBdr>
        <w:top w:val="none" w:sz="0" w:space="0" w:color="auto"/>
        <w:left w:val="none" w:sz="0" w:space="0" w:color="auto"/>
        <w:bottom w:val="none" w:sz="0" w:space="0" w:color="auto"/>
        <w:right w:val="none" w:sz="0" w:space="0" w:color="auto"/>
      </w:divBdr>
    </w:div>
    <w:div w:id="690181139">
      <w:bodyDiv w:val="1"/>
      <w:marLeft w:val="0"/>
      <w:marRight w:val="0"/>
      <w:marTop w:val="0"/>
      <w:marBottom w:val="0"/>
      <w:divBdr>
        <w:top w:val="none" w:sz="0" w:space="0" w:color="auto"/>
        <w:left w:val="none" w:sz="0" w:space="0" w:color="auto"/>
        <w:bottom w:val="none" w:sz="0" w:space="0" w:color="auto"/>
        <w:right w:val="none" w:sz="0" w:space="0" w:color="auto"/>
      </w:divBdr>
    </w:div>
    <w:div w:id="707609597">
      <w:bodyDiv w:val="1"/>
      <w:marLeft w:val="0"/>
      <w:marRight w:val="0"/>
      <w:marTop w:val="0"/>
      <w:marBottom w:val="0"/>
      <w:divBdr>
        <w:top w:val="none" w:sz="0" w:space="0" w:color="auto"/>
        <w:left w:val="none" w:sz="0" w:space="0" w:color="auto"/>
        <w:bottom w:val="none" w:sz="0" w:space="0" w:color="auto"/>
        <w:right w:val="none" w:sz="0" w:space="0" w:color="auto"/>
      </w:divBdr>
    </w:div>
    <w:div w:id="718212360">
      <w:bodyDiv w:val="1"/>
      <w:marLeft w:val="0"/>
      <w:marRight w:val="0"/>
      <w:marTop w:val="0"/>
      <w:marBottom w:val="0"/>
      <w:divBdr>
        <w:top w:val="none" w:sz="0" w:space="0" w:color="auto"/>
        <w:left w:val="none" w:sz="0" w:space="0" w:color="auto"/>
        <w:bottom w:val="none" w:sz="0" w:space="0" w:color="auto"/>
        <w:right w:val="none" w:sz="0" w:space="0" w:color="auto"/>
      </w:divBdr>
    </w:div>
    <w:div w:id="792090220">
      <w:bodyDiv w:val="1"/>
      <w:marLeft w:val="0"/>
      <w:marRight w:val="0"/>
      <w:marTop w:val="0"/>
      <w:marBottom w:val="0"/>
      <w:divBdr>
        <w:top w:val="none" w:sz="0" w:space="0" w:color="auto"/>
        <w:left w:val="none" w:sz="0" w:space="0" w:color="auto"/>
        <w:bottom w:val="none" w:sz="0" w:space="0" w:color="auto"/>
        <w:right w:val="none" w:sz="0" w:space="0" w:color="auto"/>
      </w:divBdr>
    </w:div>
    <w:div w:id="834808362">
      <w:bodyDiv w:val="1"/>
      <w:marLeft w:val="0"/>
      <w:marRight w:val="0"/>
      <w:marTop w:val="0"/>
      <w:marBottom w:val="0"/>
      <w:divBdr>
        <w:top w:val="none" w:sz="0" w:space="0" w:color="auto"/>
        <w:left w:val="none" w:sz="0" w:space="0" w:color="auto"/>
        <w:bottom w:val="none" w:sz="0" w:space="0" w:color="auto"/>
        <w:right w:val="none" w:sz="0" w:space="0" w:color="auto"/>
      </w:divBdr>
    </w:div>
    <w:div w:id="888229925">
      <w:bodyDiv w:val="1"/>
      <w:marLeft w:val="0"/>
      <w:marRight w:val="0"/>
      <w:marTop w:val="0"/>
      <w:marBottom w:val="0"/>
      <w:divBdr>
        <w:top w:val="none" w:sz="0" w:space="0" w:color="auto"/>
        <w:left w:val="none" w:sz="0" w:space="0" w:color="auto"/>
        <w:bottom w:val="none" w:sz="0" w:space="0" w:color="auto"/>
        <w:right w:val="none" w:sz="0" w:space="0" w:color="auto"/>
      </w:divBdr>
    </w:div>
    <w:div w:id="907300770">
      <w:bodyDiv w:val="1"/>
      <w:marLeft w:val="0"/>
      <w:marRight w:val="0"/>
      <w:marTop w:val="0"/>
      <w:marBottom w:val="0"/>
      <w:divBdr>
        <w:top w:val="none" w:sz="0" w:space="0" w:color="auto"/>
        <w:left w:val="none" w:sz="0" w:space="0" w:color="auto"/>
        <w:bottom w:val="none" w:sz="0" w:space="0" w:color="auto"/>
        <w:right w:val="none" w:sz="0" w:space="0" w:color="auto"/>
      </w:divBdr>
    </w:div>
    <w:div w:id="921328361">
      <w:bodyDiv w:val="1"/>
      <w:marLeft w:val="0"/>
      <w:marRight w:val="0"/>
      <w:marTop w:val="0"/>
      <w:marBottom w:val="0"/>
      <w:divBdr>
        <w:top w:val="none" w:sz="0" w:space="0" w:color="auto"/>
        <w:left w:val="none" w:sz="0" w:space="0" w:color="auto"/>
        <w:bottom w:val="none" w:sz="0" w:space="0" w:color="auto"/>
        <w:right w:val="none" w:sz="0" w:space="0" w:color="auto"/>
      </w:divBdr>
    </w:div>
    <w:div w:id="1047535365">
      <w:bodyDiv w:val="1"/>
      <w:marLeft w:val="0"/>
      <w:marRight w:val="0"/>
      <w:marTop w:val="0"/>
      <w:marBottom w:val="0"/>
      <w:divBdr>
        <w:top w:val="none" w:sz="0" w:space="0" w:color="auto"/>
        <w:left w:val="none" w:sz="0" w:space="0" w:color="auto"/>
        <w:bottom w:val="none" w:sz="0" w:space="0" w:color="auto"/>
        <w:right w:val="none" w:sz="0" w:space="0" w:color="auto"/>
      </w:divBdr>
    </w:div>
    <w:div w:id="1073160745">
      <w:bodyDiv w:val="1"/>
      <w:marLeft w:val="0"/>
      <w:marRight w:val="0"/>
      <w:marTop w:val="0"/>
      <w:marBottom w:val="0"/>
      <w:divBdr>
        <w:top w:val="none" w:sz="0" w:space="0" w:color="auto"/>
        <w:left w:val="none" w:sz="0" w:space="0" w:color="auto"/>
        <w:bottom w:val="none" w:sz="0" w:space="0" w:color="auto"/>
        <w:right w:val="none" w:sz="0" w:space="0" w:color="auto"/>
      </w:divBdr>
    </w:div>
    <w:div w:id="1103039172">
      <w:bodyDiv w:val="1"/>
      <w:marLeft w:val="0"/>
      <w:marRight w:val="0"/>
      <w:marTop w:val="0"/>
      <w:marBottom w:val="0"/>
      <w:divBdr>
        <w:top w:val="none" w:sz="0" w:space="0" w:color="auto"/>
        <w:left w:val="none" w:sz="0" w:space="0" w:color="auto"/>
        <w:bottom w:val="none" w:sz="0" w:space="0" w:color="auto"/>
        <w:right w:val="none" w:sz="0" w:space="0" w:color="auto"/>
      </w:divBdr>
    </w:div>
    <w:div w:id="1241527466">
      <w:bodyDiv w:val="1"/>
      <w:marLeft w:val="0"/>
      <w:marRight w:val="0"/>
      <w:marTop w:val="0"/>
      <w:marBottom w:val="0"/>
      <w:divBdr>
        <w:top w:val="none" w:sz="0" w:space="0" w:color="auto"/>
        <w:left w:val="none" w:sz="0" w:space="0" w:color="auto"/>
        <w:bottom w:val="none" w:sz="0" w:space="0" w:color="auto"/>
        <w:right w:val="none" w:sz="0" w:space="0" w:color="auto"/>
      </w:divBdr>
    </w:div>
    <w:div w:id="1260406162">
      <w:bodyDiv w:val="1"/>
      <w:marLeft w:val="0"/>
      <w:marRight w:val="0"/>
      <w:marTop w:val="0"/>
      <w:marBottom w:val="0"/>
      <w:divBdr>
        <w:top w:val="none" w:sz="0" w:space="0" w:color="auto"/>
        <w:left w:val="none" w:sz="0" w:space="0" w:color="auto"/>
        <w:bottom w:val="none" w:sz="0" w:space="0" w:color="auto"/>
        <w:right w:val="none" w:sz="0" w:space="0" w:color="auto"/>
      </w:divBdr>
    </w:div>
    <w:div w:id="1299997048">
      <w:bodyDiv w:val="1"/>
      <w:marLeft w:val="0"/>
      <w:marRight w:val="0"/>
      <w:marTop w:val="0"/>
      <w:marBottom w:val="0"/>
      <w:divBdr>
        <w:top w:val="none" w:sz="0" w:space="0" w:color="auto"/>
        <w:left w:val="none" w:sz="0" w:space="0" w:color="auto"/>
        <w:bottom w:val="none" w:sz="0" w:space="0" w:color="auto"/>
        <w:right w:val="none" w:sz="0" w:space="0" w:color="auto"/>
      </w:divBdr>
    </w:div>
    <w:div w:id="1310860619">
      <w:bodyDiv w:val="1"/>
      <w:marLeft w:val="0"/>
      <w:marRight w:val="0"/>
      <w:marTop w:val="0"/>
      <w:marBottom w:val="0"/>
      <w:divBdr>
        <w:top w:val="none" w:sz="0" w:space="0" w:color="auto"/>
        <w:left w:val="none" w:sz="0" w:space="0" w:color="auto"/>
        <w:bottom w:val="none" w:sz="0" w:space="0" w:color="auto"/>
        <w:right w:val="none" w:sz="0" w:space="0" w:color="auto"/>
      </w:divBdr>
    </w:div>
    <w:div w:id="1312830253">
      <w:bodyDiv w:val="1"/>
      <w:marLeft w:val="0"/>
      <w:marRight w:val="0"/>
      <w:marTop w:val="0"/>
      <w:marBottom w:val="0"/>
      <w:divBdr>
        <w:top w:val="none" w:sz="0" w:space="0" w:color="auto"/>
        <w:left w:val="none" w:sz="0" w:space="0" w:color="auto"/>
        <w:bottom w:val="none" w:sz="0" w:space="0" w:color="auto"/>
        <w:right w:val="none" w:sz="0" w:space="0" w:color="auto"/>
      </w:divBdr>
    </w:div>
    <w:div w:id="1336613507">
      <w:bodyDiv w:val="1"/>
      <w:marLeft w:val="0"/>
      <w:marRight w:val="0"/>
      <w:marTop w:val="0"/>
      <w:marBottom w:val="0"/>
      <w:divBdr>
        <w:top w:val="none" w:sz="0" w:space="0" w:color="auto"/>
        <w:left w:val="none" w:sz="0" w:space="0" w:color="auto"/>
        <w:bottom w:val="none" w:sz="0" w:space="0" w:color="auto"/>
        <w:right w:val="none" w:sz="0" w:space="0" w:color="auto"/>
      </w:divBdr>
    </w:div>
    <w:div w:id="1359966031">
      <w:bodyDiv w:val="1"/>
      <w:marLeft w:val="0"/>
      <w:marRight w:val="0"/>
      <w:marTop w:val="0"/>
      <w:marBottom w:val="0"/>
      <w:divBdr>
        <w:top w:val="none" w:sz="0" w:space="0" w:color="auto"/>
        <w:left w:val="none" w:sz="0" w:space="0" w:color="auto"/>
        <w:bottom w:val="none" w:sz="0" w:space="0" w:color="auto"/>
        <w:right w:val="none" w:sz="0" w:space="0" w:color="auto"/>
      </w:divBdr>
    </w:div>
    <w:div w:id="1371224050">
      <w:bodyDiv w:val="1"/>
      <w:marLeft w:val="0"/>
      <w:marRight w:val="0"/>
      <w:marTop w:val="0"/>
      <w:marBottom w:val="0"/>
      <w:divBdr>
        <w:top w:val="none" w:sz="0" w:space="0" w:color="auto"/>
        <w:left w:val="none" w:sz="0" w:space="0" w:color="auto"/>
        <w:bottom w:val="none" w:sz="0" w:space="0" w:color="auto"/>
        <w:right w:val="none" w:sz="0" w:space="0" w:color="auto"/>
      </w:divBdr>
    </w:div>
    <w:div w:id="1525093978">
      <w:bodyDiv w:val="1"/>
      <w:marLeft w:val="0"/>
      <w:marRight w:val="0"/>
      <w:marTop w:val="0"/>
      <w:marBottom w:val="0"/>
      <w:divBdr>
        <w:top w:val="none" w:sz="0" w:space="0" w:color="auto"/>
        <w:left w:val="none" w:sz="0" w:space="0" w:color="auto"/>
        <w:bottom w:val="none" w:sz="0" w:space="0" w:color="auto"/>
        <w:right w:val="none" w:sz="0" w:space="0" w:color="auto"/>
      </w:divBdr>
      <w:divsChild>
        <w:div w:id="1688676574">
          <w:marLeft w:val="480"/>
          <w:marRight w:val="0"/>
          <w:marTop w:val="0"/>
          <w:marBottom w:val="0"/>
          <w:divBdr>
            <w:top w:val="none" w:sz="0" w:space="0" w:color="auto"/>
            <w:left w:val="none" w:sz="0" w:space="0" w:color="auto"/>
            <w:bottom w:val="none" w:sz="0" w:space="0" w:color="auto"/>
            <w:right w:val="none" w:sz="0" w:space="0" w:color="auto"/>
          </w:divBdr>
          <w:divsChild>
            <w:div w:id="18544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2116">
      <w:bodyDiv w:val="1"/>
      <w:marLeft w:val="0"/>
      <w:marRight w:val="0"/>
      <w:marTop w:val="0"/>
      <w:marBottom w:val="0"/>
      <w:divBdr>
        <w:top w:val="none" w:sz="0" w:space="0" w:color="auto"/>
        <w:left w:val="none" w:sz="0" w:space="0" w:color="auto"/>
        <w:bottom w:val="none" w:sz="0" w:space="0" w:color="auto"/>
        <w:right w:val="none" w:sz="0" w:space="0" w:color="auto"/>
      </w:divBdr>
    </w:div>
    <w:div w:id="1609579982">
      <w:bodyDiv w:val="1"/>
      <w:marLeft w:val="0"/>
      <w:marRight w:val="0"/>
      <w:marTop w:val="0"/>
      <w:marBottom w:val="0"/>
      <w:divBdr>
        <w:top w:val="none" w:sz="0" w:space="0" w:color="auto"/>
        <w:left w:val="none" w:sz="0" w:space="0" w:color="auto"/>
        <w:bottom w:val="none" w:sz="0" w:space="0" w:color="auto"/>
        <w:right w:val="none" w:sz="0" w:space="0" w:color="auto"/>
      </w:divBdr>
    </w:div>
    <w:div w:id="1627851744">
      <w:bodyDiv w:val="1"/>
      <w:marLeft w:val="0"/>
      <w:marRight w:val="0"/>
      <w:marTop w:val="0"/>
      <w:marBottom w:val="0"/>
      <w:divBdr>
        <w:top w:val="none" w:sz="0" w:space="0" w:color="auto"/>
        <w:left w:val="none" w:sz="0" w:space="0" w:color="auto"/>
        <w:bottom w:val="none" w:sz="0" w:space="0" w:color="auto"/>
        <w:right w:val="none" w:sz="0" w:space="0" w:color="auto"/>
      </w:divBdr>
    </w:div>
    <w:div w:id="1696924386">
      <w:bodyDiv w:val="1"/>
      <w:marLeft w:val="0"/>
      <w:marRight w:val="0"/>
      <w:marTop w:val="0"/>
      <w:marBottom w:val="0"/>
      <w:divBdr>
        <w:top w:val="none" w:sz="0" w:space="0" w:color="auto"/>
        <w:left w:val="none" w:sz="0" w:space="0" w:color="auto"/>
        <w:bottom w:val="none" w:sz="0" w:space="0" w:color="auto"/>
        <w:right w:val="none" w:sz="0" w:space="0" w:color="auto"/>
      </w:divBdr>
    </w:div>
    <w:div w:id="1746104620">
      <w:bodyDiv w:val="1"/>
      <w:marLeft w:val="0"/>
      <w:marRight w:val="0"/>
      <w:marTop w:val="0"/>
      <w:marBottom w:val="0"/>
      <w:divBdr>
        <w:top w:val="none" w:sz="0" w:space="0" w:color="auto"/>
        <w:left w:val="none" w:sz="0" w:space="0" w:color="auto"/>
        <w:bottom w:val="none" w:sz="0" w:space="0" w:color="auto"/>
        <w:right w:val="none" w:sz="0" w:space="0" w:color="auto"/>
      </w:divBdr>
    </w:div>
    <w:div w:id="1793091791">
      <w:bodyDiv w:val="1"/>
      <w:marLeft w:val="0"/>
      <w:marRight w:val="0"/>
      <w:marTop w:val="0"/>
      <w:marBottom w:val="0"/>
      <w:divBdr>
        <w:top w:val="none" w:sz="0" w:space="0" w:color="auto"/>
        <w:left w:val="none" w:sz="0" w:space="0" w:color="auto"/>
        <w:bottom w:val="none" w:sz="0" w:space="0" w:color="auto"/>
        <w:right w:val="none" w:sz="0" w:space="0" w:color="auto"/>
      </w:divBdr>
    </w:div>
    <w:div w:id="1961455011">
      <w:bodyDiv w:val="1"/>
      <w:marLeft w:val="0"/>
      <w:marRight w:val="0"/>
      <w:marTop w:val="0"/>
      <w:marBottom w:val="0"/>
      <w:divBdr>
        <w:top w:val="none" w:sz="0" w:space="0" w:color="auto"/>
        <w:left w:val="none" w:sz="0" w:space="0" w:color="auto"/>
        <w:bottom w:val="none" w:sz="0" w:space="0" w:color="auto"/>
        <w:right w:val="none" w:sz="0" w:space="0" w:color="auto"/>
      </w:divBdr>
    </w:div>
    <w:div w:id="2013559074">
      <w:bodyDiv w:val="1"/>
      <w:marLeft w:val="0"/>
      <w:marRight w:val="0"/>
      <w:marTop w:val="0"/>
      <w:marBottom w:val="0"/>
      <w:divBdr>
        <w:top w:val="none" w:sz="0" w:space="0" w:color="auto"/>
        <w:left w:val="none" w:sz="0" w:space="0" w:color="auto"/>
        <w:bottom w:val="none" w:sz="0" w:space="0" w:color="auto"/>
        <w:right w:val="none" w:sz="0" w:space="0" w:color="auto"/>
      </w:divBdr>
    </w:div>
    <w:div w:id="2019773793">
      <w:bodyDiv w:val="1"/>
      <w:marLeft w:val="0"/>
      <w:marRight w:val="0"/>
      <w:marTop w:val="0"/>
      <w:marBottom w:val="0"/>
      <w:divBdr>
        <w:top w:val="none" w:sz="0" w:space="0" w:color="auto"/>
        <w:left w:val="none" w:sz="0" w:space="0" w:color="auto"/>
        <w:bottom w:val="none" w:sz="0" w:space="0" w:color="auto"/>
        <w:right w:val="none" w:sz="0" w:space="0" w:color="auto"/>
      </w:divBdr>
    </w:div>
    <w:div w:id="2032100331">
      <w:bodyDiv w:val="1"/>
      <w:marLeft w:val="0"/>
      <w:marRight w:val="0"/>
      <w:marTop w:val="0"/>
      <w:marBottom w:val="0"/>
      <w:divBdr>
        <w:top w:val="none" w:sz="0" w:space="0" w:color="auto"/>
        <w:left w:val="none" w:sz="0" w:space="0" w:color="auto"/>
        <w:bottom w:val="none" w:sz="0" w:space="0" w:color="auto"/>
        <w:right w:val="none" w:sz="0" w:space="0" w:color="auto"/>
      </w:divBdr>
    </w:div>
    <w:div w:id="2075736693">
      <w:bodyDiv w:val="1"/>
      <w:marLeft w:val="0"/>
      <w:marRight w:val="0"/>
      <w:marTop w:val="0"/>
      <w:marBottom w:val="0"/>
      <w:divBdr>
        <w:top w:val="none" w:sz="0" w:space="0" w:color="auto"/>
        <w:left w:val="none" w:sz="0" w:space="0" w:color="auto"/>
        <w:bottom w:val="none" w:sz="0" w:space="0" w:color="auto"/>
        <w:right w:val="none" w:sz="0" w:space="0" w:color="auto"/>
      </w:divBdr>
    </w:div>
    <w:div w:id="211625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microsoft.com/office/2007/relationships/hdphoto" Target="media/hdphoto2.wdp"/><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image" Target="media/image11.png"/><Relationship Id="rId11" Type="http://schemas.openxmlformats.org/officeDocument/2006/relationships/chart" Target="charts/chart1.xml"/><Relationship Id="rId24" Type="http://schemas.openxmlformats.org/officeDocument/2006/relationships/image" Target="media/image7.png"/><Relationship Id="rId32" Type="http://schemas.microsoft.com/office/2007/relationships/hdphoto" Target="media/hdphoto6.wdp"/><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5.png"/><Relationship Id="rId27" Type="http://schemas.microsoft.com/office/2007/relationships/hdphoto" Target="media/hdphoto4.wdp"/><Relationship Id="rId30" Type="http://schemas.microsoft.com/office/2007/relationships/hdphoto" Target="media/hdphoto5.wdp"/><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chart" Target="charts/chart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1.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2.xml"/><Relationship Id="rId20" Type="http://schemas.microsoft.com/office/2007/relationships/hdphoto" Target="media/hdphoto3.wdp"/><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1.wdp"/><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leve\OneDrive\&#193;rea%20de%20Trabalho\Lucas\11%20jul%20-%202022\Dados%20consolidados%20-%20Teste%20-%20Cop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leve\OneDrive\&#193;rea%20de%20Trabalho\Lucas\11%20jul%20-%202022\Dados%20consolidados%20-%20Teste%20-%20Cop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leve\OneDrive\&#193;rea%20de%20Trabalho\Lucas\11%20jul%20-%202022\Dados%20consolidados%20-%20Teste%20-%20Cop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leve\OneDrive\&#193;rea%20de%20Trabalho\Lucas\11%20jul%20-%202022\Dados%20consolidados%20-%20Teste%20-%20Copi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18140183695199E-2"/>
          <c:y val="3.9396623834408E-2"/>
          <c:w val="0.84676366666956049"/>
          <c:h val="0.73330143806504777"/>
        </c:manualLayout>
      </c:layout>
      <c:lineChart>
        <c:grouping val="standard"/>
        <c:varyColors val="0"/>
        <c:ser>
          <c:idx val="1"/>
          <c:order val="1"/>
          <c:tx>
            <c:strRef>
              <c:f>'fci - bacen(projetado)'!$L$1</c:f>
              <c:strCache>
                <c:ptCount val="1"/>
                <c:pt idx="0">
                  <c:v>FCI-oficial</c:v>
                </c:pt>
              </c:strCache>
            </c:strRef>
          </c:tx>
          <c:spPr>
            <a:ln w="28575" cap="rnd">
              <a:solidFill>
                <a:schemeClr val="bg1">
                  <a:lumMod val="75000"/>
                </a:schemeClr>
              </a:solidFill>
              <a:prstDash val="solid"/>
              <a:round/>
            </a:ln>
            <a:effectLst/>
          </c:spPr>
          <c:marker>
            <c:symbol val="none"/>
          </c:marker>
          <c:cat>
            <c:numRef>
              <c:f>'fci - bacen(projetado)'!$J$2:$J$525</c:f>
              <c:numCache>
                <c:formatCode>m/d/yyyy</c:formatCode>
                <c:ptCount val="524"/>
                <c:pt idx="0">
                  <c:v>43802</c:v>
                </c:pt>
                <c:pt idx="1">
                  <c:v>43803</c:v>
                </c:pt>
                <c:pt idx="2">
                  <c:v>43804</c:v>
                </c:pt>
                <c:pt idx="3">
                  <c:v>43805</c:v>
                </c:pt>
                <c:pt idx="4">
                  <c:v>43808</c:v>
                </c:pt>
                <c:pt idx="5">
                  <c:v>43809</c:v>
                </c:pt>
                <c:pt idx="6">
                  <c:v>43810</c:v>
                </c:pt>
                <c:pt idx="7">
                  <c:v>43811</c:v>
                </c:pt>
                <c:pt idx="8">
                  <c:v>43812</c:v>
                </c:pt>
                <c:pt idx="9">
                  <c:v>43815</c:v>
                </c:pt>
                <c:pt idx="10">
                  <c:v>43816</c:v>
                </c:pt>
                <c:pt idx="11">
                  <c:v>43817</c:v>
                </c:pt>
                <c:pt idx="12">
                  <c:v>43818</c:v>
                </c:pt>
                <c:pt idx="13">
                  <c:v>43819</c:v>
                </c:pt>
                <c:pt idx="14">
                  <c:v>43822</c:v>
                </c:pt>
                <c:pt idx="15">
                  <c:v>43823</c:v>
                </c:pt>
                <c:pt idx="16">
                  <c:v>43824</c:v>
                </c:pt>
                <c:pt idx="17">
                  <c:v>43825</c:v>
                </c:pt>
                <c:pt idx="18">
                  <c:v>43826</c:v>
                </c:pt>
                <c:pt idx="19">
                  <c:v>43829</c:v>
                </c:pt>
                <c:pt idx="20">
                  <c:v>43830</c:v>
                </c:pt>
                <c:pt idx="21">
                  <c:v>43831</c:v>
                </c:pt>
                <c:pt idx="22">
                  <c:v>43832</c:v>
                </c:pt>
                <c:pt idx="23">
                  <c:v>43833</c:v>
                </c:pt>
                <c:pt idx="24">
                  <c:v>43836</c:v>
                </c:pt>
                <c:pt idx="25">
                  <c:v>43837</c:v>
                </c:pt>
                <c:pt idx="26">
                  <c:v>43838</c:v>
                </c:pt>
                <c:pt idx="27">
                  <c:v>43839</c:v>
                </c:pt>
                <c:pt idx="28">
                  <c:v>43840</c:v>
                </c:pt>
                <c:pt idx="29">
                  <c:v>43843</c:v>
                </c:pt>
                <c:pt idx="30">
                  <c:v>43844</c:v>
                </c:pt>
                <c:pt idx="31">
                  <c:v>43845</c:v>
                </c:pt>
                <c:pt idx="32">
                  <c:v>43846</c:v>
                </c:pt>
                <c:pt idx="33">
                  <c:v>43847</c:v>
                </c:pt>
                <c:pt idx="34">
                  <c:v>43850</c:v>
                </c:pt>
                <c:pt idx="35">
                  <c:v>43851</c:v>
                </c:pt>
                <c:pt idx="36">
                  <c:v>43852</c:v>
                </c:pt>
                <c:pt idx="37">
                  <c:v>43853</c:v>
                </c:pt>
                <c:pt idx="38">
                  <c:v>43854</c:v>
                </c:pt>
                <c:pt idx="39">
                  <c:v>43857</c:v>
                </c:pt>
                <c:pt idx="40">
                  <c:v>43858</c:v>
                </c:pt>
                <c:pt idx="41">
                  <c:v>43859</c:v>
                </c:pt>
                <c:pt idx="42">
                  <c:v>43860</c:v>
                </c:pt>
                <c:pt idx="43">
                  <c:v>43861</c:v>
                </c:pt>
                <c:pt idx="44">
                  <c:v>43864</c:v>
                </c:pt>
                <c:pt idx="45">
                  <c:v>43865</c:v>
                </c:pt>
                <c:pt idx="46">
                  <c:v>43866</c:v>
                </c:pt>
                <c:pt idx="47">
                  <c:v>43867</c:v>
                </c:pt>
                <c:pt idx="48">
                  <c:v>43868</c:v>
                </c:pt>
                <c:pt idx="49">
                  <c:v>43871</c:v>
                </c:pt>
                <c:pt idx="50">
                  <c:v>43872</c:v>
                </c:pt>
                <c:pt idx="51">
                  <c:v>43873</c:v>
                </c:pt>
                <c:pt idx="52">
                  <c:v>43874</c:v>
                </c:pt>
                <c:pt idx="53">
                  <c:v>43875</c:v>
                </c:pt>
                <c:pt idx="54">
                  <c:v>43878</c:v>
                </c:pt>
                <c:pt idx="55">
                  <c:v>43879</c:v>
                </c:pt>
                <c:pt idx="56">
                  <c:v>43880</c:v>
                </c:pt>
                <c:pt idx="57">
                  <c:v>43881</c:v>
                </c:pt>
                <c:pt idx="58">
                  <c:v>43882</c:v>
                </c:pt>
                <c:pt idx="59">
                  <c:v>43885</c:v>
                </c:pt>
                <c:pt idx="60">
                  <c:v>43886</c:v>
                </c:pt>
                <c:pt idx="61">
                  <c:v>43887</c:v>
                </c:pt>
                <c:pt idx="62">
                  <c:v>43888</c:v>
                </c:pt>
                <c:pt idx="63">
                  <c:v>43889</c:v>
                </c:pt>
                <c:pt idx="64">
                  <c:v>43892</c:v>
                </c:pt>
                <c:pt idx="65">
                  <c:v>43893</c:v>
                </c:pt>
                <c:pt idx="66">
                  <c:v>43894</c:v>
                </c:pt>
                <c:pt idx="67">
                  <c:v>43895</c:v>
                </c:pt>
                <c:pt idx="68">
                  <c:v>43896</c:v>
                </c:pt>
                <c:pt idx="69">
                  <c:v>43899</c:v>
                </c:pt>
                <c:pt idx="70">
                  <c:v>43900</c:v>
                </c:pt>
                <c:pt idx="71">
                  <c:v>43901</c:v>
                </c:pt>
                <c:pt idx="72">
                  <c:v>43902</c:v>
                </c:pt>
                <c:pt idx="73">
                  <c:v>43903</c:v>
                </c:pt>
                <c:pt idx="74">
                  <c:v>43906</c:v>
                </c:pt>
                <c:pt idx="75">
                  <c:v>43907</c:v>
                </c:pt>
                <c:pt idx="76">
                  <c:v>43908</c:v>
                </c:pt>
                <c:pt idx="77">
                  <c:v>43909</c:v>
                </c:pt>
                <c:pt idx="78">
                  <c:v>43910</c:v>
                </c:pt>
                <c:pt idx="79">
                  <c:v>43913</c:v>
                </c:pt>
                <c:pt idx="80">
                  <c:v>43914</c:v>
                </c:pt>
                <c:pt idx="81">
                  <c:v>43915</c:v>
                </c:pt>
                <c:pt idx="82">
                  <c:v>43916</c:v>
                </c:pt>
                <c:pt idx="83">
                  <c:v>43917</c:v>
                </c:pt>
                <c:pt idx="84">
                  <c:v>43920</c:v>
                </c:pt>
                <c:pt idx="85">
                  <c:v>43921</c:v>
                </c:pt>
                <c:pt idx="86">
                  <c:v>43922</c:v>
                </c:pt>
                <c:pt idx="87">
                  <c:v>43923</c:v>
                </c:pt>
                <c:pt idx="88">
                  <c:v>43924</c:v>
                </c:pt>
                <c:pt idx="89">
                  <c:v>43927</c:v>
                </c:pt>
                <c:pt idx="90">
                  <c:v>43928</c:v>
                </c:pt>
                <c:pt idx="91">
                  <c:v>43929</c:v>
                </c:pt>
                <c:pt idx="92">
                  <c:v>43930</c:v>
                </c:pt>
                <c:pt idx="93">
                  <c:v>43931</c:v>
                </c:pt>
                <c:pt idx="94">
                  <c:v>43934</c:v>
                </c:pt>
                <c:pt idx="95">
                  <c:v>43935</c:v>
                </c:pt>
                <c:pt idx="96">
                  <c:v>43936</c:v>
                </c:pt>
                <c:pt idx="97">
                  <c:v>43937</c:v>
                </c:pt>
                <c:pt idx="98">
                  <c:v>43938</c:v>
                </c:pt>
                <c:pt idx="99">
                  <c:v>43941</c:v>
                </c:pt>
                <c:pt idx="100">
                  <c:v>43942</c:v>
                </c:pt>
                <c:pt idx="101">
                  <c:v>43943</c:v>
                </c:pt>
                <c:pt idx="102">
                  <c:v>43944</c:v>
                </c:pt>
                <c:pt idx="103">
                  <c:v>43945</c:v>
                </c:pt>
                <c:pt idx="104">
                  <c:v>43948</c:v>
                </c:pt>
                <c:pt idx="105">
                  <c:v>43949</c:v>
                </c:pt>
                <c:pt idx="106">
                  <c:v>43950</c:v>
                </c:pt>
                <c:pt idx="107">
                  <c:v>43951</c:v>
                </c:pt>
                <c:pt idx="108">
                  <c:v>43952</c:v>
                </c:pt>
                <c:pt idx="109">
                  <c:v>43955</c:v>
                </c:pt>
                <c:pt idx="110">
                  <c:v>43956</c:v>
                </c:pt>
                <c:pt idx="111">
                  <c:v>43957</c:v>
                </c:pt>
                <c:pt idx="112">
                  <c:v>43958</c:v>
                </c:pt>
                <c:pt idx="113">
                  <c:v>43959</c:v>
                </c:pt>
                <c:pt idx="114">
                  <c:v>43962</c:v>
                </c:pt>
                <c:pt idx="115">
                  <c:v>43963</c:v>
                </c:pt>
                <c:pt idx="116">
                  <c:v>43964</c:v>
                </c:pt>
                <c:pt idx="117">
                  <c:v>43965</c:v>
                </c:pt>
                <c:pt idx="118">
                  <c:v>43966</c:v>
                </c:pt>
                <c:pt idx="119">
                  <c:v>43969</c:v>
                </c:pt>
                <c:pt idx="120">
                  <c:v>43970</c:v>
                </c:pt>
                <c:pt idx="121">
                  <c:v>43971</c:v>
                </c:pt>
                <c:pt idx="122">
                  <c:v>43972</c:v>
                </c:pt>
                <c:pt idx="123">
                  <c:v>43973</c:v>
                </c:pt>
                <c:pt idx="124">
                  <c:v>43976</c:v>
                </c:pt>
                <c:pt idx="125">
                  <c:v>43977</c:v>
                </c:pt>
                <c:pt idx="126">
                  <c:v>43978</c:v>
                </c:pt>
                <c:pt idx="127">
                  <c:v>43979</c:v>
                </c:pt>
                <c:pt idx="128">
                  <c:v>43980</c:v>
                </c:pt>
                <c:pt idx="129">
                  <c:v>43983</c:v>
                </c:pt>
                <c:pt idx="130">
                  <c:v>43984</c:v>
                </c:pt>
                <c:pt idx="131">
                  <c:v>43985</c:v>
                </c:pt>
                <c:pt idx="132">
                  <c:v>43986</c:v>
                </c:pt>
                <c:pt idx="133">
                  <c:v>43987</c:v>
                </c:pt>
                <c:pt idx="134">
                  <c:v>43990</c:v>
                </c:pt>
                <c:pt idx="135">
                  <c:v>43991</c:v>
                </c:pt>
                <c:pt idx="136">
                  <c:v>43992</c:v>
                </c:pt>
                <c:pt idx="137">
                  <c:v>43993</c:v>
                </c:pt>
                <c:pt idx="138">
                  <c:v>43994</c:v>
                </c:pt>
                <c:pt idx="139">
                  <c:v>43997</c:v>
                </c:pt>
                <c:pt idx="140">
                  <c:v>43998</c:v>
                </c:pt>
                <c:pt idx="141">
                  <c:v>43999</c:v>
                </c:pt>
                <c:pt idx="142">
                  <c:v>44000</c:v>
                </c:pt>
                <c:pt idx="143">
                  <c:v>44001</c:v>
                </c:pt>
                <c:pt idx="144">
                  <c:v>44004</c:v>
                </c:pt>
                <c:pt idx="145">
                  <c:v>44005</c:v>
                </c:pt>
                <c:pt idx="146">
                  <c:v>44006</c:v>
                </c:pt>
                <c:pt idx="147">
                  <c:v>44007</c:v>
                </c:pt>
                <c:pt idx="148">
                  <c:v>44008</c:v>
                </c:pt>
                <c:pt idx="149">
                  <c:v>44011</c:v>
                </c:pt>
                <c:pt idx="150">
                  <c:v>44012</c:v>
                </c:pt>
                <c:pt idx="151">
                  <c:v>44013</c:v>
                </c:pt>
                <c:pt idx="152">
                  <c:v>44014</c:v>
                </c:pt>
                <c:pt idx="153">
                  <c:v>44015</c:v>
                </c:pt>
                <c:pt idx="154">
                  <c:v>44018</c:v>
                </c:pt>
                <c:pt idx="155">
                  <c:v>44019</c:v>
                </c:pt>
                <c:pt idx="156">
                  <c:v>44020</c:v>
                </c:pt>
                <c:pt idx="157">
                  <c:v>44021</c:v>
                </c:pt>
                <c:pt idx="158">
                  <c:v>44022</c:v>
                </c:pt>
                <c:pt idx="159">
                  <c:v>44025</c:v>
                </c:pt>
                <c:pt idx="160">
                  <c:v>44026</c:v>
                </c:pt>
                <c:pt idx="161">
                  <c:v>44027</c:v>
                </c:pt>
                <c:pt idx="162">
                  <c:v>44028</c:v>
                </c:pt>
                <c:pt idx="163">
                  <c:v>44029</c:v>
                </c:pt>
                <c:pt idx="164">
                  <c:v>44032</c:v>
                </c:pt>
                <c:pt idx="165">
                  <c:v>44033</c:v>
                </c:pt>
                <c:pt idx="166">
                  <c:v>44034</c:v>
                </c:pt>
                <c:pt idx="167">
                  <c:v>44035</c:v>
                </c:pt>
                <c:pt idx="168">
                  <c:v>44036</c:v>
                </c:pt>
                <c:pt idx="169">
                  <c:v>44039</c:v>
                </c:pt>
                <c:pt idx="170">
                  <c:v>44040</c:v>
                </c:pt>
                <c:pt idx="171">
                  <c:v>44041</c:v>
                </c:pt>
                <c:pt idx="172">
                  <c:v>44042</c:v>
                </c:pt>
                <c:pt idx="173">
                  <c:v>44043</c:v>
                </c:pt>
                <c:pt idx="174">
                  <c:v>44046</c:v>
                </c:pt>
                <c:pt idx="175">
                  <c:v>44047</c:v>
                </c:pt>
                <c:pt idx="176">
                  <c:v>44048</c:v>
                </c:pt>
                <c:pt idx="177">
                  <c:v>44049</c:v>
                </c:pt>
                <c:pt idx="178">
                  <c:v>44050</c:v>
                </c:pt>
                <c:pt idx="179">
                  <c:v>44053</c:v>
                </c:pt>
                <c:pt idx="180">
                  <c:v>44054</c:v>
                </c:pt>
                <c:pt idx="181">
                  <c:v>44055</c:v>
                </c:pt>
                <c:pt idx="182">
                  <c:v>44056</c:v>
                </c:pt>
                <c:pt idx="183">
                  <c:v>44057</c:v>
                </c:pt>
                <c:pt idx="184">
                  <c:v>44060</c:v>
                </c:pt>
                <c:pt idx="185">
                  <c:v>44061</c:v>
                </c:pt>
                <c:pt idx="186">
                  <c:v>44062</c:v>
                </c:pt>
                <c:pt idx="187">
                  <c:v>44063</c:v>
                </c:pt>
                <c:pt idx="188">
                  <c:v>44064</c:v>
                </c:pt>
                <c:pt idx="189">
                  <c:v>44067</c:v>
                </c:pt>
                <c:pt idx="190">
                  <c:v>44068</c:v>
                </c:pt>
                <c:pt idx="191">
                  <c:v>44069</c:v>
                </c:pt>
                <c:pt idx="192">
                  <c:v>44070</c:v>
                </c:pt>
                <c:pt idx="193">
                  <c:v>44071</c:v>
                </c:pt>
                <c:pt idx="194">
                  <c:v>44074</c:v>
                </c:pt>
                <c:pt idx="195">
                  <c:v>44075</c:v>
                </c:pt>
                <c:pt idx="196">
                  <c:v>44076</c:v>
                </c:pt>
                <c:pt idx="197">
                  <c:v>44077</c:v>
                </c:pt>
                <c:pt idx="198">
                  <c:v>44078</c:v>
                </c:pt>
                <c:pt idx="199">
                  <c:v>44081</c:v>
                </c:pt>
                <c:pt idx="200">
                  <c:v>44082</c:v>
                </c:pt>
                <c:pt idx="201">
                  <c:v>44083</c:v>
                </c:pt>
                <c:pt idx="202">
                  <c:v>44084</c:v>
                </c:pt>
                <c:pt idx="203">
                  <c:v>44085</c:v>
                </c:pt>
                <c:pt idx="204">
                  <c:v>44088</c:v>
                </c:pt>
                <c:pt idx="205">
                  <c:v>44089</c:v>
                </c:pt>
                <c:pt idx="206">
                  <c:v>44090</c:v>
                </c:pt>
                <c:pt idx="207">
                  <c:v>44091</c:v>
                </c:pt>
                <c:pt idx="208">
                  <c:v>44092</c:v>
                </c:pt>
                <c:pt idx="209">
                  <c:v>44095</c:v>
                </c:pt>
                <c:pt idx="210">
                  <c:v>44096</c:v>
                </c:pt>
                <c:pt idx="211">
                  <c:v>44097</c:v>
                </c:pt>
                <c:pt idx="212">
                  <c:v>44098</c:v>
                </c:pt>
                <c:pt idx="213">
                  <c:v>44099</c:v>
                </c:pt>
                <c:pt idx="214">
                  <c:v>44102</c:v>
                </c:pt>
                <c:pt idx="215">
                  <c:v>44103</c:v>
                </c:pt>
                <c:pt idx="216">
                  <c:v>44104</c:v>
                </c:pt>
                <c:pt idx="217">
                  <c:v>44105</c:v>
                </c:pt>
                <c:pt idx="218">
                  <c:v>44106</c:v>
                </c:pt>
                <c:pt idx="219">
                  <c:v>44109</c:v>
                </c:pt>
                <c:pt idx="220">
                  <c:v>44110</c:v>
                </c:pt>
                <c:pt idx="221">
                  <c:v>44111</c:v>
                </c:pt>
                <c:pt idx="222">
                  <c:v>44112</c:v>
                </c:pt>
                <c:pt idx="223">
                  <c:v>44113</c:v>
                </c:pt>
                <c:pt idx="224">
                  <c:v>44116</c:v>
                </c:pt>
                <c:pt idx="225">
                  <c:v>44117</c:v>
                </c:pt>
                <c:pt idx="226">
                  <c:v>44118</c:v>
                </c:pt>
                <c:pt idx="227">
                  <c:v>44119</c:v>
                </c:pt>
                <c:pt idx="228">
                  <c:v>44120</c:v>
                </c:pt>
                <c:pt idx="229">
                  <c:v>44123</c:v>
                </c:pt>
                <c:pt idx="230">
                  <c:v>44124</c:v>
                </c:pt>
                <c:pt idx="231">
                  <c:v>44125</c:v>
                </c:pt>
                <c:pt idx="232">
                  <c:v>44126</c:v>
                </c:pt>
                <c:pt idx="233">
                  <c:v>44127</c:v>
                </c:pt>
                <c:pt idx="234">
                  <c:v>44130</c:v>
                </c:pt>
                <c:pt idx="235">
                  <c:v>44131</c:v>
                </c:pt>
                <c:pt idx="236">
                  <c:v>44132</c:v>
                </c:pt>
                <c:pt idx="237">
                  <c:v>44133</c:v>
                </c:pt>
                <c:pt idx="238">
                  <c:v>44134</c:v>
                </c:pt>
                <c:pt idx="239">
                  <c:v>44137</c:v>
                </c:pt>
                <c:pt idx="240">
                  <c:v>44138</c:v>
                </c:pt>
                <c:pt idx="241">
                  <c:v>44139</c:v>
                </c:pt>
                <c:pt idx="242">
                  <c:v>44140</c:v>
                </c:pt>
                <c:pt idx="243">
                  <c:v>44141</c:v>
                </c:pt>
                <c:pt idx="244">
                  <c:v>44144</c:v>
                </c:pt>
                <c:pt idx="245">
                  <c:v>44145</c:v>
                </c:pt>
                <c:pt idx="246">
                  <c:v>44146</c:v>
                </c:pt>
                <c:pt idx="247">
                  <c:v>44147</c:v>
                </c:pt>
                <c:pt idx="248">
                  <c:v>44148</c:v>
                </c:pt>
                <c:pt idx="249">
                  <c:v>44151</c:v>
                </c:pt>
                <c:pt idx="250">
                  <c:v>44152</c:v>
                </c:pt>
                <c:pt idx="251">
                  <c:v>44153</c:v>
                </c:pt>
                <c:pt idx="252">
                  <c:v>44154</c:v>
                </c:pt>
                <c:pt idx="253">
                  <c:v>44155</c:v>
                </c:pt>
                <c:pt idx="254">
                  <c:v>44158</c:v>
                </c:pt>
                <c:pt idx="255">
                  <c:v>44159</c:v>
                </c:pt>
                <c:pt idx="256">
                  <c:v>44160</c:v>
                </c:pt>
                <c:pt idx="257">
                  <c:v>44161</c:v>
                </c:pt>
                <c:pt idx="258">
                  <c:v>44162</c:v>
                </c:pt>
                <c:pt idx="259">
                  <c:v>44165</c:v>
                </c:pt>
                <c:pt idx="260">
                  <c:v>44166</c:v>
                </c:pt>
                <c:pt idx="261">
                  <c:v>44167</c:v>
                </c:pt>
                <c:pt idx="262">
                  <c:v>44168</c:v>
                </c:pt>
                <c:pt idx="263">
                  <c:v>44169</c:v>
                </c:pt>
                <c:pt idx="264">
                  <c:v>44172</c:v>
                </c:pt>
                <c:pt idx="265">
                  <c:v>44173</c:v>
                </c:pt>
                <c:pt idx="266">
                  <c:v>44174</c:v>
                </c:pt>
                <c:pt idx="267">
                  <c:v>44175</c:v>
                </c:pt>
                <c:pt idx="268">
                  <c:v>44176</c:v>
                </c:pt>
                <c:pt idx="269">
                  <c:v>44179</c:v>
                </c:pt>
                <c:pt idx="270">
                  <c:v>44180</c:v>
                </c:pt>
                <c:pt idx="271">
                  <c:v>44181</c:v>
                </c:pt>
                <c:pt idx="272">
                  <c:v>44182</c:v>
                </c:pt>
                <c:pt idx="273">
                  <c:v>44183</c:v>
                </c:pt>
                <c:pt idx="274">
                  <c:v>44186</c:v>
                </c:pt>
                <c:pt idx="275">
                  <c:v>44187</c:v>
                </c:pt>
                <c:pt idx="276">
                  <c:v>44188</c:v>
                </c:pt>
                <c:pt idx="277">
                  <c:v>44189</c:v>
                </c:pt>
                <c:pt idx="278">
                  <c:v>44190</c:v>
                </c:pt>
                <c:pt idx="279">
                  <c:v>44193</c:v>
                </c:pt>
                <c:pt idx="280">
                  <c:v>44194</c:v>
                </c:pt>
                <c:pt idx="281">
                  <c:v>44195</c:v>
                </c:pt>
                <c:pt idx="282">
                  <c:v>44196</c:v>
                </c:pt>
                <c:pt idx="283">
                  <c:v>44197</c:v>
                </c:pt>
                <c:pt idx="284">
                  <c:v>44200</c:v>
                </c:pt>
                <c:pt idx="285">
                  <c:v>44201</c:v>
                </c:pt>
                <c:pt idx="286">
                  <c:v>44202</c:v>
                </c:pt>
                <c:pt idx="287">
                  <c:v>44203</c:v>
                </c:pt>
                <c:pt idx="288">
                  <c:v>44204</c:v>
                </c:pt>
                <c:pt idx="289">
                  <c:v>44207</c:v>
                </c:pt>
                <c:pt idx="290">
                  <c:v>44208</c:v>
                </c:pt>
                <c:pt idx="291">
                  <c:v>44209</c:v>
                </c:pt>
                <c:pt idx="292">
                  <c:v>44210</c:v>
                </c:pt>
                <c:pt idx="293">
                  <c:v>44211</c:v>
                </c:pt>
                <c:pt idx="294">
                  <c:v>44214</c:v>
                </c:pt>
                <c:pt idx="295">
                  <c:v>44215</c:v>
                </c:pt>
                <c:pt idx="296">
                  <c:v>44216</c:v>
                </c:pt>
                <c:pt idx="297">
                  <c:v>44217</c:v>
                </c:pt>
                <c:pt idx="298">
                  <c:v>44218</c:v>
                </c:pt>
                <c:pt idx="299">
                  <c:v>44221</c:v>
                </c:pt>
                <c:pt idx="300">
                  <c:v>44222</c:v>
                </c:pt>
                <c:pt idx="301">
                  <c:v>44223</c:v>
                </c:pt>
                <c:pt idx="302">
                  <c:v>44224</c:v>
                </c:pt>
                <c:pt idx="303">
                  <c:v>44225</c:v>
                </c:pt>
                <c:pt idx="304">
                  <c:v>44228</c:v>
                </c:pt>
                <c:pt idx="305">
                  <c:v>44229</c:v>
                </c:pt>
                <c:pt idx="306">
                  <c:v>44230</c:v>
                </c:pt>
                <c:pt idx="307">
                  <c:v>44231</c:v>
                </c:pt>
                <c:pt idx="308">
                  <c:v>44232</c:v>
                </c:pt>
                <c:pt idx="309">
                  <c:v>44235</c:v>
                </c:pt>
                <c:pt idx="310">
                  <c:v>44236</c:v>
                </c:pt>
                <c:pt idx="311">
                  <c:v>44237</c:v>
                </c:pt>
                <c:pt idx="312">
                  <c:v>44238</c:v>
                </c:pt>
                <c:pt idx="313">
                  <c:v>44239</c:v>
                </c:pt>
                <c:pt idx="314">
                  <c:v>44242</c:v>
                </c:pt>
                <c:pt idx="315">
                  <c:v>44243</c:v>
                </c:pt>
                <c:pt idx="316">
                  <c:v>44244</c:v>
                </c:pt>
                <c:pt idx="317">
                  <c:v>44245</c:v>
                </c:pt>
                <c:pt idx="318">
                  <c:v>44246</c:v>
                </c:pt>
                <c:pt idx="319">
                  <c:v>44249</c:v>
                </c:pt>
                <c:pt idx="320">
                  <c:v>44250</c:v>
                </c:pt>
                <c:pt idx="321">
                  <c:v>44251</c:v>
                </c:pt>
                <c:pt idx="322">
                  <c:v>44252</c:v>
                </c:pt>
                <c:pt idx="323">
                  <c:v>44253</c:v>
                </c:pt>
                <c:pt idx="324">
                  <c:v>44256</c:v>
                </c:pt>
                <c:pt idx="325">
                  <c:v>44257</c:v>
                </c:pt>
                <c:pt idx="326">
                  <c:v>44258</c:v>
                </c:pt>
                <c:pt idx="327">
                  <c:v>44259</c:v>
                </c:pt>
                <c:pt idx="328">
                  <c:v>44260</c:v>
                </c:pt>
                <c:pt idx="329">
                  <c:v>44263</c:v>
                </c:pt>
                <c:pt idx="330">
                  <c:v>44264</c:v>
                </c:pt>
                <c:pt idx="331">
                  <c:v>44265</c:v>
                </c:pt>
                <c:pt idx="332">
                  <c:v>44266</c:v>
                </c:pt>
                <c:pt idx="333">
                  <c:v>44267</c:v>
                </c:pt>
                <c:pt idx="334">
                  <c:v>44270</c:v>
                </c:pt>
                <c:pt idx="335">
                  <c:v>44271</c:v>
                </c:pt>
                <c:pt idx="336">
                  <c:v>44272</c:v>
                </c:pt>
                <c:pt idx="337">
                  <c:v>44273</c:v>
                </c:pt>
                <c:pt idx="338">
                  <c:v>44274</c:v>
                </c:pt>
                <c:pt idx="339">
                  <c:v>44277</c:v>
                </c:pt>
                <c:pt idx="340">
                  <c:v>44278</c:v>
                </c:pt>
                <c:pt idx="341">
                  <c:v>44279</c:v>
                </c:pt>
                <c:pt idx="342">
                  <c:v>44280</c:v>
                </c:pt>
                <c:pt idx="343">
                  <c:v>44281</c:v>
                </c:pt>
                <c:pt idx="344">
                  <c:v>44284</c:v>
                </c:pt>
                <c:pt idx="345">
                  <c:v>44285</c:v>
                </c:pt>
                <c:pt idx="346">
                  <c:v>44286</c:v>
                </c:pt>
                <c:pt idx="347">
                  <c:v>44287</c:v>
                </c:pt>
                <c:pt idx="348">
                  <c:v>44288</c:v>
                </c:pt>
                <c:pt idx="349">
                  <c:v>44291</c:v>
                </c:pt>
                <c:pt idx="350">
                  <c:v>44292</c:v>
                </c:pt>
                <c:pt idx="351">
                  <c:v>44293</c:v>
                </c:pt>
                <c:pt idx="352">
                  <c:v>44294</c:v>
                </c:pt>
                <c:pt idx="353">
                  <c:v>44295</c:v>
                </c:pt>
                <c:pt idx="354">
                  <c:v>44298</c:v>
                </c:pt>
                <c:pt idx="355">
                  <c:v>44299</c:v>
                </c:pt>
                <c:pt idx="356">
                  <c:v>44300</c:v>
                </c:pt>
                <c:pt idx="357">
                  <c:v>44301</c:v>
                </c:pt>
                <c:pt idx="358">
                  <c:v>44302</c:v>
                </c:pt>
                <c:pt idx="359">
                  <c:v>44305</c:v>
                </c:pt>
                <c:pt idx="360">
                  <c:v>44306</c:v>
                </c:pt>
                <c:pt idx="361">
                  <c:v>44307</c:v>
                </c:pt>
                <c:pt idx="362">
                  <c:v>44308</c:v>
                </c:pt>
                <c:pt idx="363">
                  <c:v>44309</c:v>
                </c:pt>
                <c:pt idx="364">
                  <c:v>44312</c:v>
                </c:pt>
                <c:pt idx="365">
                  <c:v>44313</c:v>
                </c:pt>
                <c:pt idx="366">
                  <c:v>44314</c:v>
                </c:pt>
                <c:pt idx="367">
                  <c:v>44315</c:v>
                </c:pt>
                <c:pt idx="368">
                  <c:v>44316</c:v>
                </c:pt>
                <c:pt idx="369">
                  <c:v>44319</c:v>
                </c:pt>
                <c:pt idx="370">
                  <c:v>44320</c:v>
                </c:pt>
                <c:pt idx="371">
                  <c:v>44321</c:v>
                </c:pt>
                <c:pt idx="372">
                  <c:v>44322</c:v>
                </c:pt>
                <c:pt idx="373">
                  <c:v>44323</c:v>
                </c:pt>
                <c:pt idx="374">
                  <c:v>44326</c:v>
                </c:pt>
                <c:pt idx="375">
                  <c:v>44327</c:v>
                </c:pt>
                <c:pt idx="376">
                  <c:v>44328</c:v>
                </c:pt>
                <c:pt idx="377">
                  <c:v>44329</c:v>
                </c:pt>
                <c:pt idx="378">
                  <c:v>44330</c:v>
                </c:pt>
                <c:pt idx="379">
                  <c:v>44333</c:v>
                </c:pt>
                <c:pt idx="380">
                  <c:v>44334</c:v>
                </c:pt>
                <c:pt idx="381">
                  <c:v>44335</c:v>
                </c:pt>
                <c:pt idx="382">
                  <c:v>44336</c:v>
                </c:pt>
                <c:pt idx="383">
                  <c:v>44337</c:v>
                </c:pt>
                <c:pt idx="384">
                  <c:v>44340</c:v>
                </c:pt>
                <c:pt idx="385">
                  <c:v>44341</c:v>
                </c:pt>
                <c:pt idx="386">
                  <c:v>44342</c:v>
                </c:pt>
                <c:pt idx="387">
                  <c:v>44343</c:v>
                </c:pt>
                <c:pt idx="388">
                  <c:v>44344</c:v>
                </c:pt>
                <c:pt idx="389">
                  <c:v>44347</c:v>
                </c:pt>
                <c:pt idx="390">
                  <c:v>44348</c:v>
                </c:pt>
                <c:pt idx="391">
                  <c:v>44349</c:v>
                </c:pt>
                <c:pt idx="392">
                  <c:v>44350</c:v>
                </c:pt>
                <c:pt idx="393">
                  <c:v>44351</c:v>
                </c:pt>
                <c:pt idx="394">
                  <c:v>44354</c:v>
                </c:pt>
                <c:pt idx="395">
                  <c:v>44355</c:v>
                </c:pt>
                <c:pt idx="396">
                  <c:v>44356</c:v>
                </c:pt>
                <c:pt idx="397">
                  <c:v>44357</c:v>
                </c:pt>
                <c:pt idx="398">
                  <c:v>44358</c:v>
                </c:pt>
                <c:pt idx="399">
                  <c:v>44361</c:v>
                </c:pt>
                <c:pt idx="400">
                  <c:v>44362</c:v>
                </c:pt>
                <c:pt idx="401">
                  <c:v>44363</c:v>
                </c:pt>
                <c:pt idx="402">
                  <c:v>44364</c:v>
                </c:pt>
                <c:pt idx="403">
                  <c:v>44365</c:v>
                </c:pt>
                <c:pt idx="404">
                  <c:v>44368</c:v>
                </c:pt>
                <c:pt idx="405">
                  <c:v>44369</c:v>
                </c:pt>
                <c:pt idx="406">
                  <c:v>44370</c:v>
                </c:pt>
                <c:pt idx="407">
                  <c:v>44371</c:v>
                </c:pt>
                <c:pt idx="408">
                  <c:v>44372</c:v>
                </c:pt>
                <c:pt idx="409">
                  <c:v>44375</c:v>
                </c:pt>
                <c:pt idx="410">
                  <c:v>44376</c:v>
                </c:pt>
                <c:pt idx="411">
                  <c:v>44377</c:v>
                </c:pt>
                <c:pt idx="412">
                  <c:v>44378</c:v>
                </c:pt>
                <c:pt idx="413">
                  <c:v>44379</c:v>
                </c:pt>
                <c:pt idx="414">
                  <c:v>44382</c:v>
                </c:pt>
                <c:pt idx="415">
                  <c:v>44383</c:v>
                </c:pt>
                <c:pt idx="416">
                  <c:v>44384</c:v>
                </c:pt>
                <c:pt idx="417">
                  <c:v>44385</c:v>
                </c:pt>
                <c:pt idx="418">
                  <c:v>44386</c:v>
                </c:pt>
                <c:pt idx="419">
                  <c:v>44389</c:v>
                </c:pt>
                <c:pt idx="420">
                  <c:v>44390</c:v>
                </c:pt>
                <c:pt idx="421">
                  <c:v>44391</c:v>
                </c:pt>
                <c:pt idx="422">
                  <c:v>44392</c:v>
                </c:pt>
                <c:pt idx="423">
                  <c:v>44393</c:v>
                </c:pt>
                <c:pt idx="424">
                  <c:v>44396</c:v>
                </c:pt>
                <c:pt idx="425">
                  <c:v>44397</c:v>
                </c:pt>
                <c:pt idx="426">
                  <c:v>44398</c:v>
                </c:pt>
                <c:pt idx="427">
                  <c:v>44399</c:v>
                </c:pt>
                <c:pt idx="428">
                  <c:v>44400</c:v>
                </c:pt>
                <c:pt idx="429">
                  <c:v>44403</c:v>
                </c:pt>
                <c:pt idx="430">
                  <c:v>44404</c:v>
                </c:pt>
                <c:pt idx="431">
                  <c:v>44405</c:v>
                </c:pt>
                <c:pt idx="432">
                  <c:v>44406</c:v>
                </c:pt>
                <c:pt idx="433">
                  <c:v>44407</c:v>
                </c:pt>
                <c:pt idx="434">
                  <c:v>44410</c:v>
                </c:pt>
                <c:pt idx="435">
                  <c:v>44411</c:v>
                </c:pt>
                <c:pt idx="436">
                  <c:v>44412</c:v>
                </c:pt>
                <c:pt idx="437">
                  <c:v>44413</c:v>
                </c:pt>
                <c:pt idx="438">
                  <c:v>44414</c:v>
                </c:pt>
                <c:pt idx="439">
                  <c:v>44417</c:v>
                </c:pt>
                <c:pt idx="440">
                  <c:v>44418</c:v>
                </c:pt>
                <c:pt idx="441">
                  <c:v>44419</c:v>
                </c:pt>
                <c:pt idx="442">
                  <c:v>44420</c:v>
                </c:pt>
                <c:pt idx="443">
                  <c:v>44421</c:v>
                </c:pt>
                <c:pt idx="444">
                  <c:v>44424</c:v>
                </c:pt>
                <c:pt idx="445">
                  <c:v>44425</c:v>
                </c:pt>
                <c:pt idx="446">
                  <c:v>44426</c:v>
                </c:pt>
                <c:pt idx="447">
                  <c:v>44427</c:v>
                </c:pt>
                <c:pt idx="448">
                  <c:v>44428</c:v>
                </c:pt>
                <c:pt idx="449">
                  <c:v>44431</c:v>
                </c:pt>
                <c:pt idx="450">
                  <c:v>44432</c:v>
                </c:pt>
                <c:pt idx="451">
                  <c:v>44433</c:v>
                </c:pt>
                <c:pt idx="452">
                  <c:v>44434</c:v>
                </c:pt>
                <c:pt idx="453">
                  <c:v>44435</c:v>
                </c:pt>
                <c:pt idx="454">
                  <c:v>44438</c:v>
                </c:pt>
                <c:pt idx="455">
                  <c:v>44439</c:v>
                </c:pt>
                <c:pt idx="456">
                  <c:v>44440</c:v>
                </c:pt>
                <c:pt idx="457">
                  <c:v>44441</c:v>
                </c:pt>
                <c:pt idx="458">
                  <c:v>44442</c:v>
                </c:pt>
                <c:pt idx="459">
                  <c:v>44445</c:v>
                </c:pt>
                <c:pt idx="460">
                  <c:v>44446</c:v>
                </c:pt>
                <c:pt idx="461">
                  <c:v>44447</c:v>
                </c:pt>
                <c:pt idx="462">
                  <c:v>44448</c:v>
                </c:pt>
                <c:pt idx="463">
                  <c:v>44449</c:v>
                </c:pt>
                <c:pt idx="464">
                  <c:v>44452</c:v>
                </c:pt>
                <c:pt idx="465">
                  <c:v>44453</c:v>
                </c:pt>
                <c:pt idx="466">
                  <c:v>44454</c:v>
                </c:pt>
                <c:pt idx="467">
                  <c:v>44455</c:v>
                </c:pt>
                <c:pt idx="468">
                  <c:v>44456</c:v>
                </c:pt>
                <c:pt idx="469">
                  <c:v>44459</c:v>
                </c:pt>
                <c:pt idx="470">
                  <c:v>44460</c:v>
                </c:pt>
                <c:pt idx="471">
                  <c:v>44461</c:v>
                </c:pt>
                <c:pt idx="472">
                  <c:v>44462</c:v>
                </c:pt>
                <c:pt idx="473">
                  <c:v>44463</c:v>
                </c:pt>
                <c:pt idx="474">
                  <c:v>44466</c:v>
                </c:pt>
                <c:pt idx="475">
                  <c:v>44467</c:v>
                </c:pt>
                <c:pt idx="476">
                  <c:v>44468</c:v>
                </c:pt>
                <c:pt idx="477">
                  <c:v>44469</c:v>
                </c:pt>
                <c:pt idx="478">
                  <c:v>44470</c:v>
                </c:pt>
                <c:pt idx="479">
                  <c:v>44473</c:v>
                </c:pt>
                <c:pt idx="480">
                  <c:v>44474</c:v>
                </c:pt>
                <c:pt idx="481">
                  <c:v>44475</c:v>
                </c:pt>
                <c:pt idx="482">
                  <c:v>44476</c:v>
                </c:pt>
                <c:pt idx="483">
                  <c:v>44477</c:v>
                </c:pt>
                <c:pt idx="484">
                  <c:v>44480</c:v>
                </c:pt>
                <c:pt idx="485">
                  <c:v>44481</c:v>
                </c:pt>
                <c:pt idx="486">
                  <c:v>44482</c:v>
                </c:pt>
                <c:pt idx="487">
                  <c:v>44483</c:v>
                </c:pt>
                <c:pt idx="488">
                  <c:v>44484</c:v>
                </c:pt>
                <c:pt idx="489">
                  <c:v>44487</c:v>
                </c:pt>
                <c:pt idx="490">
                  <c:v>44488</c:v>
                </c:pt>
                <c:pt idx="491">
                  <c:v>44489</c:v>
                </c:pt>
                <c:pt idx="492">
                  <c:v>44490</c:v>
                </c:pt>
                <c:pt idx="493">
                  <c:v>44491</c:v>
                </c:pt>
                <c:pt idx="494">
                  <c:v>44494</c:v>
                </c:pt>
                <c:pt idx="495">
                  <c:v>44495</c:v>
                </c:pt>
                <c:pt idx="496">
                  <c:v>44496</c:v>
                </c:pt>
                <c:pt idx="497">
                  <c:v>44497</c:v>
                </c:pt>
                <c:pt idx="498">
                  <c:v>44498</c:v>
                </c:pt>
                <c:pt idx="499">
                  <c:v>44501</c:v>
                </c:pt>
                <c:pt idx="500">
                  <c:v>44502</c:v>
                </c:pt>
                <c:pt idx="501">
                  <c:v>44503</c:v>
                </c:pt>
                <c:pt idx="502">
                  <c:v>44504</c:v>
                </c:pt>
                <c:pt idx="503">
                  <c:v>44505</c:v>
                </c:pt>
                <c:pt idx="504">
                  <c:v>44508</c:v>
                </c:pt>
                <c:pt idx="505">
                  <c:v>44509</c:v>
                </c:pt>
                <c:pt idx="506">
                  <c:v>44510</c:v>
                </c:pt>
                <c:pt idx="507">
                  <c:v>44511</c:v>
                </c:pt>
                <c:pt idx="508">
                  <c:v>44512</c:v>
                </c:pt>
                <c:pt idx="509">
                  <c:v>44515</c:v>
                </c:pt>
                <c:pt idx="510">
                  <c:v>44516</c:v>
                </c:pt>
                <c:pt idx="511">
                  <c:v>44517</c:v>
                </c:pt>
                <c:pt idx="512">
                  <c:v>44518</c:v>
                </c:pt>
                <c:pt idx="513">
                  <c:v>44519</c:v>
                </c:pt>
                <c:pt idx="514">
                  <c:v>44522</c:v>
                </c:pt>
                <c:pt idx="515">
                  <c:v>44523</c:v>
                </c:pt>
                <c:pt idx="516">
                  <c:v>44524</c:v>
                </c:pt>
                <c:pt idx="517">
                  <c:v>44525</c:v>
                </c:pt>
                <c:pt idx="518">
                  <c:v>44526</c:v>
                </c:pt>
                <c:pt idx="519">
                  <c:v>44529</c:v>
                </c:pt>
                <c:pt idx="520">
                  <c:v>44530</c:v>
                </c:pt>
                <c:pt idx="521">
                  <c:v>44531</c:v>
                </c:pt>
                <c:pt idx="522">
                  <c:v>44532</c:v>
                </c:pt>
                <c:pt idx="523">
                  <c:v>44533</c:v>
                </c:pt>
              </c:numCache>
            </c:numRef>
          </c:cat>
          <c:val>
            <c:numRef>
              <c:f>'fci - bacen(projetado)'!$L$2:$L$525</c:f>
              <c:numCache>
                <c:formatCode>General</c:formatCode>
                <c:ptCount val="524"/>
                <c:pt idx="0">
                  <c:v>-1.19</c:v>
                </c:pt>
                <c:pt idx="1">
                  <c:v>-1.19</c:v>
                </c:pt>
                <c:pt idx="2">
                  <c:v>-1.23</c:v>
                </c:pt>
                <c:pt idx="3">
                  <c:v>-1.27</c:v>
                </c:pt>
                <c:pt idx="4">
                  <c:v>-1.26</c:v>
                </c:pt>
                <c:pt idx="5">
                  <c:v>-1.28</c:v>
                </c:pt>
                <c:pt idx="6">
                  <c:v>-1.34</c:v>
                </c:pt>
                <c:pt idx="7">
                  <c:v>-1.4</c:v>
                </c:pt>
                <c:pt idx="8">
                  <c:v>-1.44</c:v>
                </c:pt>
                <c:pt idx="9">
                  <c:v>-1.45</c:v>
                </c:pt>
                <c:pt idx="10">
                  <c:v>-1.47</c:v>
                </c:pt>
                <c:pt idx="11">
                  <c:v>-1.46</c:v>
                </c:pt>
                <c:pt idx="12">
                  <c:v>-1.45</c:v>
                </c:pt>
                <c:pt idx="13">
                  <c:v>-1.46</c:v>
                </c:pt>
                <c:pt idx="14">
                  <c:v>-1.47</c:v>
                </c:pt>
                <c:pt idx="15">
                  <c:v>-1.45</c:v>
                </c:pt>
                <c:pt idx="16">
                  <c:v>-1.45</c:v>
                </c:pt>
                <c:pt idx="17">
                  <c:v>-1.49</c:v>
                </c:pt>
                <c:pt idx="18">
                  <c:v>-1.51</c:v>
                </c:pt>
                <c:pt idx="19">
                  <c:v>-1.5</c:v>
                </c:pt>
                <c:pt idx="20">
                  <c:v>-1.56</c:v>
                </c:pt>
                <c:pt idx="21">
                  <c:v>-1.56</c:v>
                </c:pt>
                <c:pt idx="22">
                  <c:v>-1.61</c:v>
                </c:pt>
                <c:pt idx="23">
                  <c:v>-1.51</c:v>
                </c:pt>
                <c:pt idx="24">
                  <c:v>-1.49</c:v>
                </c:pt>
                <c:pt idx="25">
                  <c:v>-1.49</c:v>
                </c:pt>
                <c:pt idx="26">
                  <c:v>-1.55</c:v>
                </c:pt>
                <c:pt idx="27">
                  <c:v>-1.61</c:v>
                </c:pt>
                <c:pt idx="28">
                  <c:v>-1.61</c:v>
                </c:pt>
                <c:pt idx="29">
                  <c:v>-1.65</c:v>
                </c:pt>
                <c:pt idx="30">
                  <c:v>-1.66</c:v>
                </c:pt>
                <c:pt idx="31">
                  <c:v>-1.64</c:v>
                </c:pt>
                <c:pt idx="32">
                  <c:v>-1.64</c:v>
                </c:pt>
                <c:pt idx="33">
                  <c:v>-1.67</c:v>
                </c:pt>
                <c:pt idx="34">
                  <c:v>-1.67</c:v>
                </c:pt>
                <c:pt idx="35">
                  <c:v>-1.64</c:v>
                </c:pt>
                <c:pt idx="36">
                  <c:v>-1.68</c:v>
                </c:pt>
                <c:pt idx="37">
                  <c:v>-1.69</c:v>
                </c:pt>
                <c:pt idx="38">
                  <c:v>-1.67</c:v>
                </c:pt>
                <c:pt idx="39">
                  <c:v>-1.53</c:v>
                </c:pt>
                <c:pt idx="40">
                  <c:v>-1.6</c:v>
                </c:pt>
                <c:pt idx="41">
                  <c:v>-1.59</c:v>
                </c:pt>
                <c:pt idx="42">
                  <c:v>-1.56</c:v>
                </c:pt>
                <c:pt idx="43">
                  <c:v>-1.5</c:v>
                </c:pt>
                <c:pt idx="44">
                  <c:v>-1.57</c:v>
                </c:pt>
                <c:pt idx="45">
                  <c:v>-1.66</c:v>
                </c:pt>
                <c:pt idx="46">
                  <c:v>-1.64</c:v>
                </c:pt>
                <c:pt idx="47">
                  <c:v>-1.65</c:v>
                </c:pt>
                <c:pt idx="48">
                  <c:v>-1.56</c:v>
                </c:pt>
                <c:pt idx="49">
                  <c:v>-1.6</c:v>
                </c:pt>
                <c:pt idx="50">
                  <c:v>-1.64</c:v>
                </c:pt>
                <c:pt idx="51">
                  <c:v>-1.63</c:v>
                </c:pt>
                <c:pt idx="52">
                  <c:v>-1.62</c:v>
                </c:pt>
                <c:pt idx="53">
                  <c:v>-1.61</c:v>
                </c:pt>
                <c:pt idx="54">
                  <c:v>-1.61</c:v>
                </c:pt>
                <c:pt idx="55">
                  <c:v>-1.57</c:v>
                </c:pt>
                <c:pt idx="56">
                  <c:v>-1.54</c:v>
                </c:pt>
                <c:pt idx="57">
                  <c:v>-1.44</c:v>
                </c:pt>
                <c:pt idx="58">
                  <c:v>-1.42</c:v>
                </c:pt>
                <c:pt idx="59">
                  <c:v>-1.24</c:v>
                </c:pt>
                <c:pt idx="60">
                  <c:v>-1.19</c:v>
                </c:pt>
                <c:pt idx="61">
                  <c:v>-1.1200000000000001</c:v>
                </c:pt>
                <c:pt idx="62">
                  <c:v>-0.86</c:v>
                </c:pt>
                <c:pt idx="63">
                  <c:v>-0.84</c:v>
                </c:pt>
                <c:pt idx="64">
                  <c:v>-1.1200000000000001</c:v>
                </c:pt>
                <c:pt idx="65">
                  <c:v>-1.1000000000000001</c:v>
                </c:pt>
                <c:pt idx="66">
                  <c:v>-1.19</c:v>
                </c:pt>
                <c:pt idx="67">
                  <c:v>-0.94</c:v>
                </c:pt>
                <c:pt idx="68">
                  <c:v>-0.86</c:v>
                </c:pt>
                <c:pt idx="69">
                  <c:v>-0.63</c:v>
                </c:pt>
                <c:pt idx="70">
                  <c:v>-0.7</c:v>
                </c:pt>
                <c:pt idx="71">
                  <c:v>-0.12</c:v>
                </c:pt>
                <c:pt idx="72">
                  <c:v>0.78</c:v>
                </c:pt>
                <c:pt idx="73">
                  <c:v>0.08</c:v>
                </c:pt>
                <c:pt idx="74">
                  <c:v>0.83</c:v>
                </c:pt>
                <c:pt idx="75">
                  <c:v>0.75</c:v>
                </c:pt>
                <c:pt idx="76">
                  <c:v>1.26</c:v>
                </c:pt>
                <c:pt idx="77">
                  <c:v>1.3</c:v>
                </c:pt>
                <c:pt idx="78">
                  <c:v>1.1599999999999999</c:v>
                </c:pt>
                <c:pt idx="79">
                  <c:v>1.2</c:v>
                </c:pt>
                <c:pt idx="80">
                  <c:v>0.79</c:v>
                </c:pt>
                <c:pt idx="81">
                  <c:v>0.48</c:v>
                </c:pt>
                <c:pt idx="82">
                  <c:v>0.15</c:v>
                </c:pt>
                <c:pt idx="83">
                  <c:v>0.37</c:v>
                </c:pt>
                <c:pt idx="84">
                  <c:v>0.28999999999999998</c:v>
                </c:pt>
                <c:pt idx="85">
                  <c:v>0.21</c:v>
                </c:pt>
                <c:pt idx="86">
                  <c:v>0.62</c:v>
                </c:pt>
                <c:pt idx="87">
                  <c:v>0.61</c:v>
                </c:pt>
                <c:pt idx="88">
                  <c:v>0.75</c:v>
                </c:pt>
                <c:pt idx="89">
                  <c:v>0.56000000000000005</c:v>
                </c:pt>
                <c:pt idx="90">
                  <c:v>0.4</c:v>
                </c:pt>
                <c:pt idx="91">
                  <c:v>0.31</c:v>
                </c:pt>
                <c:pt idx="92">
                  <c:v>0.03</c:v>
                </c:pt>
                <c:pt idx="93">
                  <c:v>0.02</c:v>
                </c:pt>
                <c:pt idx="94">
                  <c:v>0.09</c:v>
                </c:pt>
                <c:pt idx="95">
                  <c:v>-0.08</c:v>
                </c:pt>
                <c:pt idx="96">
                  <c:v>0.08</c:v>
                </c:pt>
                <c:pt idx="97">
                  <c:v>0.1</c:v>
                </c:pt>
                <c:pt idx="98">
                  <c:v>-0.06</c:v>
                </c:pt>
                <c:pt idx="99">
                  <c:v>-0.54</c:v>
                </c:pt>
                <c:pt idx="100">
                  <c:v>0.01</c:v>
                </c:pt>
                <c:pt idx="101">
                  <c:v>0.03</c:v>
                </c:pt>
                <c:pt idx="102">
                  <c:v>0.33</c:v>
                </c:pt>
                <c:pt idx="103">
                  <c:v>0.46</c:v>
                </c:pt>
                <c:pt idx="104">
                  <c:v>0.3</c:v>
                </c:pt>
                <c:pt idx="105">
                  <c:v>0.03</c:v>
                </c:pt>
                <c:pt idx="106">
                  <c:v>-0.18</c:v>
                </c:pt>
                <c:pt idx="107">
                  <c:v>-0.1</c:v>
                </c:pt>
                <c:pt idx="108">
                  <c:v>0.1</c:v>
                </c:pt>
                <c:pt idx="109">
                  <c:v>0.19</c:v>
                </c:pt>
                <c:pt idx="110">
                  <c:v>0.14000000000000001</c:v>
                </c:pt>
                <c:pt idx="111">
                  <c:v>0.24</c:v>
                </c:pt>
                <c:pt idx="112">
                  <c:v>0.21</c:v>
                </c:pt>
                <c:pt idx="113">
                  <c:v>0</c:v>
                </c:pt>
                <c:pt idx="114">
                  <c:v>0.06</c:v>
                </c:pt>
                <c:pt idx="115">
                  <c:v>0.25</c:v>
                </c:pt>
                <c:pt idx="116">
                  <c:v>0.42</c:v>
                </c:pt>
                <c:pt idx="117">
                  <c:v>0.39</c:v>
                </c:pt>
                <c:pt idx="118">
                  <c:v>0.35</c:v>
                </c:pt>
                <c:pt idx="119">
                  <c:v>0.17</c:v>
                </c:pt>
                <c:pt idx="120">
                  <c:v>0.17</c:v>
                </c:pt>
                <c:pt idx="121">
                  <c:v>0.05</c:v>
                </c:pt>
                <c:pt idx="122">
                  <c:v>0</c:v>
                </c:pt>
                <c:pt idx="123">
                  <c:v>0.03</c:v>
                </c:pt>
                <c:pt idx="124">
                  <c:v>-0.1</c:v>
                </c:pt>
                <c:pt idx="125">
                  <c:v>-0.24</c:v>
                </c:pt>
                <c:pt idx="126">
                  <c:v>-0.33</c:v>
                </c:pt>
                <c:pt idx="127">
                  <c:v>-0.32</c:v>
                </c:pt>
                <c:pt idx="128">
                  <c:v>-0.33</c:v>
                </c:pt>
                <c:pt idx="129">
                  <c:v>-0.39</c:v>
                </c:pt>
                <c:pt idx="130">
                  <c:v>-0.59</c:v>
                </c:pt>
                <c:pt idx="131">
                  <c:v>-0.78</c:v>
                </c:pt>
                <c:pt idx="132">
                  <c:v>-0.76</c:v>
                </c:pt>
                <c:pt idx="133">
                  <c:v>-0.89</c:v>
                </c:pt>
                <c:pt idx="134">
                  <c:v>-0.94</c:v>
                </c:pt>
                <c:pt idx="135">
                  <c:v>-0.88</c:v>
                </c:pt>
                <c:pt idx="136">
                  <c:v>-0.85</c:v>
                </c:pt>
                <c:pt idx="137">
                  <c:v>-0.46</c:v>
                </c:pt>
                <c:pt idx="138">
                  <c:v>-0.48</c:v>
                </c:pt>
                <c:pt idx="139">
                  <c:v>-0.42</c:v>
                </c:pt>
                <c:pt idx="140">
                  <c:v>-0.49</c:v>
                </c:pt>
                <c:pt idx="141">
                  <c:v>-0.48</c:v>
                </c:pt>
                <c:pt idx="142">
                  <c:v>-0.38</c:v>
                </c:pt>
                <c:pt idx="143">
                  <c:v>-0.35</c:v>
                </c:pt>
                <c:pt idx="144">
                  <c:v>-0.43</c:v>
                </c:pt>
                <c:pt idx="145">
                  <c:v>-0.56000000000000005</c:v>
                </c:pt>
                <c:pt idx="146">
                  <c:v>-0.4</c:v>
                </c:pt>
                <c:pt idx="147">
                  <c:v>-0.42</c:v>
                </c:pt>
                <c:pt idx="148">
                  <c:v>-0.24</c:v>
                </c:pt>
                <c:pt idx="149">
                  <c:v>-0.31</c:v>
                </c:pt>
                <c:pt idx="150">
                  <c:v>-0.36</c:v>
                </c:pt>
                <c:pt idx="151">
                  <c:v>-0.51</c:v>
                </c:pt>
                <c:pt idx="152">
                  <c:v>-0.55000000000000004</c:v>
                </c:pt>
                <c:pt idx="153">
                  <c:v>-0.57999999999999996</c:v>
                </c:pt>
                <c:pt idx="154">
                  <c:v>-0.69</c:v>
                </c:pt>
                <c:pt idx="155">
                  <c:v>-0.59</c:v>
                </c:pt>
                <c:pt idx="156">
                  <c:v>-0.62</c:v>
                </c:pt>
                <c:pt idx="157">
                  <c:v>-0.64</c:v>
                </c:pt>
                <c:pt idx="158">
                  <c:v>-0.66</c:v>
                </c:pt>
                <c:pt idx="159">
                  <c:v>-0.6</c:v>
                </c:pt>
                <c:pt idx="160">
                  <c:v>-0.62</c:v>
                </c:pt>
                <c:pt idx="161">
                  <c:v>-0.72</c:v>
                </c:pt>
                <c:pt idx="162">
                  <c:v>-0.69</c:v>
                </c:pt>
                <c:pt idx="163">
                  <c:v>-0.79</c:v>
                </c:pt>
                <c:pt idx="164">
                  <c:v>-0.85</c:v>
                </c:pt>
                <c:pt idx="165">
                  <c:v>-0.95</c:v>
                </c:pt>
                <c:pt idx="166">
                  <c:v>-1.03</c:v>
                </c:pt>
                <c:pt idx="167">
                  <c:v>-0.95</c:v>
                </c:pt>
                <c:pt idx="168">
                  <c:v>-0.93</c:v>
                </c:pt>
                <c:pt idx="169">
                  <c:v>-1.08</c:v>
                </c:pt>
                <c:pt idx="170">
                  <c:v>-1.06</c:v>
                </c:pt>
                <c:pt idx="171">
                  <c:v>-1.1200000000000001</c:v>
                </c:pt>
                <c:pt idx="172">
                  <c:v>-1.1299999999999999</c:v>
                </c:pt>
                <c:pt idx="173">
                  <c:v>-1.1000000000000001</c:v>
                </c:pt>
                <c:pt idx="174">
                  <c:v>-1.01</c:v>
                </c:pt>
                <c:pt idx="175">
                  <c:v>-0.97</c:v>
                </c:pt>
                <c:pt idx="176">
                  <c:v>-1.07</c:v>
                </c:pt>
                <c:pt idx="177">
                  <c:v>-1.1000000000000001</c:v>
                </c:pt>
                <c:pt idx="178">
                  <c:v>-0.99</c:v>
                </c:pt>
                <c:pt idx="179">
                  <c:v>-0.99</c:v>
                </c:pt>
                <c:pt idx="180">
                  <c:v>-0.96</c:v>
                </c:pt>
                <c:pt idx="181">
                  <c:v>-0.94</c:v>
                </c:pt>
                <c:pt idx="182">
                  <c:v>-0.96</c:v>
                </c:pt>
                <c:pt idx="183">
                  <c:v>-0.96</c:v>
                </c:pt>
                <c:pt idx="184">
                  <c:v>-0.93</c:v>
                </c:pt>
                <c:pt idx="185">
                  <c:v>-1.01</c:v>
                </c:pt>
                <c:pt idx="186">
                  <c:v>-0.95</c:v>
                </c:pt>
                <c:pt idx="187">
                  <c:v>-0.87</c:v>
                </c:pt>
                <c:pt idx="188">
                  <c:v>-0.9</c:v>
                </c:pt>
                <c:pt idx="189">
                  <c:v>-0.96</c:v>
                </c:pt>
                <c:pt idx="190">
                  <c:v>-0.98</c:v>
                </c:pt>
                <c:pt idx="191">
                  <c:v>-0.94</c:v>
                </c:pt>
                <c:pt idx="192">
                  <c:v>-0.9</c:v>
                </c:pt>
                <c:pt idx="193">
                  <c:v>-1.1000000000000001</c:v>
                </c:pt>
                <c:pt idx="194">
                  <c:v>-0.99</c:v>
                </c:pt>
                <c:pt idx="195">
                  <c:v>-1.1200000000000001</c:v>
                </c:pt>
                <c:pt idx="196">
                  <c:v>-1.1399999999999999</c:v>
                </c:pt>
                <c:pt idx="197">
                  <c:v>-1.01</c:v>
                </c:pt>
                <c:pt idx="198">
                  <c:v>-1.08</c:v>
                </c:pt>
                <c:pt idx="199">
                  <c:v>-1.08</c:v>
                </c:pt>
                <c:pt idx="200">
                  <c:v>-1.01</c:v>
                </c:pt>
                <c:pt idx="201">
                  <c:v>-1.1299999999999999</c:v>
                </c:pt>
                <c:pt idx="202">
                  <c:v>-1.08</c:v>
                </c:pt>
                <c:pt idx="203">
                  <c:v>-1.1399999999999999</c:v>
                </c:pt>
                <c:pt idx="204">
                  <c:v>-1.26</c:v>
                </c:pt>
                <c:pt idx="205">
                  <c:v>-1.26</c:v>
                </c:pt>
                <c:pt idx="206">
                  <c:v>-1.23</c:v>
                </c:pt>
                <c:pt idx="207">
                  <c:v>-1.2</c:v>
                </c:pt>
                <c:pt idx="208">
                  <c:v>-1.1399999999999999</c:v>
                </c:pt>
                <c:pt idx="209">
                  <c:v>-0.92</c:v>
                </c:pt>
                <c:pt idx="210">
                  <c:v>-0.92</c:v>
                </c:pt>
                <c:pt idx="211">
                  <c:v>-0.71</c:v>
                </c:pt>
                <c:pt idx="212">
                  <c:v>-0.68</c:v>
                </c:pt>
                <c:pt idx="213">
                  <c:v>-0.72</c:v>
                </c:pt>
                <c:pt idx="214">
                  <c:v>-0.69</c:v>
                </c:pt>
                <c:pt idx="215">
                  <c:v>-0.68</c:v>
                </c:pt>
                <c:pt idx="216">
                  <c:v>-0.75</c:v>
                </c:pt>
                <c:pt idx="217">
                  <c:v>-0.78</c:v>
                </c:pt>
                <c:pt idx="218">
                  <c:v>-0.73</c:v>
                </c:pt>
                <c:pt idx="219">
                  <c:v>-0.83</c:v>
                </c:pt>
                <c:pt idx="220">
                  <c:v>-0.79</c:v>
                </c:pt>
                <c:pt idx="221">
                  <c:v>-0.81</c:v>
                </c:pt>
                <c:pt idx="222">
                  <c:v>-0.88</c:v>
                </c:pt>
                <c:pt idx="223">
                  <c:v>-1.02</c:v>
                </c:pt>
                <c:pt idx="224">
                  <c:v>-1.07</c:v>
                </c:pt>
                <c:pt idx="225">
                  <c:v>-0.99</c:v>
                </c:pt>
                <c:pt idx="226">
                  <c:v>-0.99</c:v>
                </c:pt>
                <c:pt idx="227">
                  <c:v>-0.9</c:v>
                </c:pt>
                <c:pt idx="228">
                  <c:v>-0.9</c:v>
                </c:pt>
                <c:pt idx="229">
                  <c:v>-0.93</c:v>
                </c:pt>
                <c:pt idx="230">
                  <c:v>-0.96</c:v>
                </c:pt>
                <c:pt idx="231">
                  <c:v>-1.02</c:v>
                </c:pt>
                <c:pt idx="232">
                  <c:v>-1.02</c:v>
                </c:pt>
                <c:pt idx="233">
                  <c:v>-1.02</c:v>
                </c:pt>
                <c:pt idx="234">
                  <c:v>-0.93</c:v>
                </c:pt>
                <c:pt idx="235">
                  <c:v>-0.88</c:v>
                </c:pt>
                <c:pt idx="236">
                  <c:v>-0.61</c:v>
                </c:pt>
                <c:pt idx="237">
                  <c:v>-0.66</c:v>
                </c:pt>
                <c:pt idx="238">
                  <c:v>-0.6</c:v>
                </c:pt>
                <c:pt idx="239">
                  <c:v>-0.61</c:v>
                </c:pt>
                <c:pt idx="240">
                  <c:v>-0.71</c:v>
                </c:pt>
                <c:pt idx="241">
                  <c:v>-0.91</c:v>
                </c:pt>
                <c:pt idx="242">
                  <c:v>-1.1599999999999999</c:v>
                </c:pt>
                <c:pt idx="243">
                  <c:v>-1.31</c:v>
                </c:pt>
                <c:pt idx="244">
                  <c:v>-1.39</c:v>
                </c:pt>
                <c:pt idx="245">
                  <c:v>-1.38</c:v>
                </c:pt>
                <c:pt idx="246">
                  <c:v>-1.35</c:v>
                </c:pt>
                <c:pt idx="247">
                  <c:v>-1.26</c:v>
                </c:pt>
                <c:pt idx="248">
                  <c:v>-1.3</c:v>
                </c:pt>
                <c:pt idx="249">
                  <c:v>-1.44</c:v>
                </c:pt>
                <c:pt idx="250">
                  <c:v>-1.49</c:v>
                </c:pt>
                <c:pt idx="251">
                  <c:v>-1.48</c:v>
                </c:pt>
                <c:pt idx="252">
                  <c:v>-1.49</c:v>
                </c:pt>
                <c:pt idx="253">
                  <c:v>-1.44</c:v>
                </c:pt>
                <c:pt idx="254">
                  <c:v>-1.4</c:v>
                </c:pt>
                <c:pt idx="255">
                  <c:v>-1.47</c:v>
                </c:pt>
                <c:pt idx="256">
                  <c:v>-1.5</c:v>
                </c:pt>
                <c:pt idx="257">
                  <c:v>-1.54</c:v>
                </c:pt>
                <c:pt idx="258">
                  <c:v>-1.58</c:v>
                </c:pt>
                <c:pt idx="259">
                  <c:v>-1.5</c:v>
                </c:pt>
                <c:pt idx="260">
                  <c:v>-1.67</c:v>
                </c:pt>
                <c:pt idx="261">
                  <c:v>-1.7</c:v>
                </c:pt>
                <c:pt idx="262">
                  <c:v>-1.82</c:v>
                </c:pt>
                <c:pt idx="263">
                  <c:v>-1.84</c:v>
                </c:pt>
                <c:pt idx="264">
                  <c:v>-1.91</c:v>
                </c:pt>
                <c:pt idx="265">
                  <c:v>-1.92</c:v>
                </c:pt>
                <c:pt idx="266">
                  <c:v>-1.84</c:v>
                </c:pt>
                <c:pt idx="267">
                  <c:v>-1.86</c:v>
                </c:pt>
                <c:pt idx="268">
                  <c:v>-1.86</c:v>
                </c:pt>
                <c:pt idx="269">
                  <c:v>-1.79</c:v>
                </c:pt>
                <c:pt idx="270">
                  <c:v>-1.88</c:v>
                </c:pt>
                <c:pt idx="271">
                  <c:v>-1.89</c:v>
                </c:pt>
                <c:pt idx="272">
                  <c:v>-1.98</c:v>
                </c:pt>
                <c:pt idx="273">
                  <c:v>-1.93</c:v>
                </c:pt>
                <c:pt idx="274">
                  <c:v>-1.82</c:v>
                </c:pt>
                <c:pt idx="275">
                  <c:v>-1.85</c:v>
                </c:pt>
                <c:pt idx="276">
                  <c:v>-1.86</c:v>
                </c:pt>
                <c:pt idx="277">
                  <c:v>-1.9</c:v>
                </c:pt>
                <c:pt idx="278">
                  <c:v>-1.9</c:v>
                </c:pt>
                <c:pt idx="279">
                  <c:v>-1.88</c:v>
                </c:pt>
                <c:pt idx="280">
                  <c:v>-1.97</c:v>
                </c:pt>
                <c:pt idx="281">
                  <c:v>-2</c:v>
                </c:pt>
                <c:pt idx="282">
                  <c:v>-1.99</c:v>
                </c:pt>
                <c:pt idx="283">
                  <c:v>-1.99</c:v>
                </c:pt>
                <c:pt idx="284">
                  <c:v>-1.95</c:v>
                </c:pt>
                <c:pt idx="285">
                  <c:v>-1.91</c:v>
                </c:pt>
                <c:pt idx="286">
                  <c:v>-1.87</c:v>
                </c:pt>
                <c:pt idx="287">
                  <c:v>-1.88</c:v>
                </c:pt>
                <c:pt idx="288">
                  <c:v>-1.89</c:v>
                </c:pt>
                <c:pt idx="289">
                  <c:v>-1.7</c:v>
                </c:pt>
                <c:pt idx="290">
                  <c:v>-1.79</c:v>
                </c:pt>
                <c:pt idx="291">
                  <c:v>-1.85</c:v>
                </c:pt>
                <c:pt idx="292">
                  <c:v>-1.88</c:v>
                </c:pt>
                <c:pt idx="293">
                  <c:v>-1.76</c:v>
                </c:pt>
                <c:pt idx="294">
                  <c:v>-1.79</c:v>
                </c:pt>
                <c:pt idx="295">
                  <c:v>-1.81</c:v>
                </c:pt>
                <c:pt idx="296">
                  <c:v>-1.87</c:v>
                </c:pt>
                <c:pt idx="297">
                  <c:v>-1.83</c:v>
                </c:pt>
                <c:pt idx="298">
                  <c:v>-1.71</c:v>
                </c:pt>
                <c:pt idx="299">
                  <c:v>-1.67</c:v>
                </c:pt>
                <c:pt idx="300">
                  <c:v>-1.73</c:v>
                </c:pt>
                <c:pt idx="301">
                  <c:v>-1.4</c:v>
                </c:pt>
                <c:pt idx="302">
                  <c:v>-1.57</c:v>
                </c:pt>
                <c:pt idx="303">
                  <c:v>-1.45</c:v>
                </c:pt>
                <c:pt idx="304">
                  <c:v>-1.51</c:v>
                </c:pt>
                <c:pt idx="305">
                  <c:v>-1.68</c:v>
                </c:pt>
                <c:pt idx="306">
                  <c:v>-1.74</c:v>
                </c:pt>
                <c:pt idx="307">
                  <c:v>-1.69</c:v>
                </c:pt>
                <c:pt idx="308">
                  <c:v>-1.75</c:v>
                </c:pt>
                <c:pt idx="309">
                  <c:v>-1.75</c:v>
                </c:pt>
                <c:pt idx="310">
                  <c:v>-1.71</c:v>
                </c:pt>
                <c:pt idx="311">
                  <c:v>-1.74</c:v>
                </c:pt>
                <c:pt idx="312">
                  <c:v>-1.78</c:v>
                </c:pt>
                <c:pt idx="313">
                  <c:v>-1.78</c:v>
                </c:pt>
                <c:pt idx="314">
                  <c:v>-1.78</c:v>
                </c:pt>
                <c:pt idx="315">
                  <c:v>-1.75</c:v>
                </c:pt>
                <c:pt idx="316">
                  <c:v>-1.7</c:v>
                </c:pt>
                <c:pt idx="317">
                  <c:v>-1.65</c:v>
                </c:pt>
                <c:pt idx="318">
                  <c:v>-1.7</c:v>
                </c:pt>
                <c:pt idx="319">
                  <c:v>-1.44</c:v>
                </c:pt>
                <c:pt idx="320">
                  <c:v>-1.53</c:v>
                </c:pt>
                <c:pt idx="321">
                  <c:v>-1.53</c:v>
                </c:pt>
                <c:pt idx="322">
                  <c:v>-1.24</c:v>
                </c:pt>
                <c:pt idx="323">
                  <c:v>-1.08</c:v>
                </c:pt>
                <c:pt idx="324">
                  <c:v>-1.25</c:v>
                </c:pt>
                <c:pt idx="325">
                  <c:v>-1.22</c:v>
                </c:pt>
                <c:pt idx="326">
                  <c:v>-1.06</c:v>
                </c:pt>
                <c:pt idx="327">
                  <c:v>-1.06</c:v>
                </c:pt>
                <c:pt idx="328">
                  <c:v>-1.07</c:v>
                </c:pt>
                <c:pt idx="329">
                  <c:v>-0.9</c:v>
                </c:pt>
                <c:pt idx="330">
                  <c:v>-0.94</c:v>
                </c:pt>
                <c:pt idx="331">
                  <c:v>-1.05</c:v>
                </c:pt>
                <c:pt idx="332">
                  <c:v>-1.23</c:v>
                </c:pt>
                <c:pt idx="333">
                  <c:v>-1.2</c:v>
                </c:pt>
                <c:pt idx="334">
                  <c:v>-1.1599999999999999</c:v>
                </c:pt>
                <c:pt idx="335">
                  <c:v>-1.23</c:v>
                </c:pt>
                <c:pt idx="336">
                  <c:v>-1.26</c:v>
                </c:pt>
                <c:pt idx="337">
                  <c:v>-1.33</c:v>
                </c:pt>
                <c:pt idx="338">
                  <c:v>-1.35</c:v>
                </c:pt>
                <c:pt idx="339">
                  <c:v>-1.32</c:v>
                </c:pt>
                <c:pt idx="340">
                  <c:v>-1.31</c:v>
                </c:pt>
                <c:pt idx="341">
                  <c:v>-1.0900000000000001</c:v>
                </c:pt>
                <c:pt idx="342">
                  <c:v>-1.1399999999999999</c:v>
                </c:pt>
                <c:pt idx="343">
                  <c:v>-1.1399999999999999</c:v>
                </c:pt>
                <c:pt idx="344">
                  <c:v>-0.99</c:v>
                </c:pt>
                <c:pt idx="345">
                  <c:v>-1.03</c:v>
                </c:pt>
                <c:pt idx="346">
                  <c:v>-1.1499999999999999</c:v>
                </c:pt>
                <c:pt idx="347">
                  <c:v>-1.1599999999999999</c:v>
                </c:pt>
                <c:pt idx="348">
                  <c:v>-1.1599999999999999</c:v>
                </c:pt>
                <c:pt idx="349">
                  <c:v>-1.23</c:v>
                </c:pt>
                <c:pt idx="350">
                  <c:v>-1.29</c:v>
                </c:pt>
                <c:pt idx="351">
                  <c:v>-1.28</c:v>
                </c:pt>
                <c:pt idx="352">
                  <c:v>-1.36</c:v>
                </c:pt>
                <c:pt idx="353">
                  <c:v>-1.3</c:v>
                </c:pt>
                <c:pt idx="354">
                  <c:v>-1.28</c:v>
                </c:pt>
                <c:pt idx="355">
                  <c:v>-1.28</c:v>
                </c:pt>
                <c:pt idx="356">
                  <c:v>-1.28</c:v>
                </c:pt>
                <c:pt idx="357">
                  <c:v>-1.38</c:v>
                </c:pt>
                <c:pt idx="358">
                  <c:v>-1.46</c:v>
                </c:pt>
                <c:pt idx="359">
                  <c:v>-1.49</c:v>
                </c:pt>
                <c:pt idx="360">
                  <c:v>-1.45</c:v>
                </c:pt>
                <c:pt idx="361">
                  <c:v>-1.49</c:v>
                </c:pt>
                <c:pt idx="362">
                  <c:v>-1.53</c:v>
                </c:pt>
                <c:pt idx="363">
                  <c:v>-1.61</c:v>
                </c:pt>
                <c:pt idx="364">
                  <c:v>-1.65</c:v>
                </c:pt>
                <c:pt idx="365">
                  <c:v>-1.64</c:v>
                </c:pt>
                <c:pt idx="366">
                  <c:v>-1.67</c:v>
                </c:pt>
                <c:pt idx="367">
                  <c:v>-1.65</c:v>
                </c:pt>
                <c:pt idx="368">
                  <c:v>-1.56</c:v>
                </c:pt>
                <c:pt idx="369">
                  <c:v>-1.56</c:v>
                </c:pt>
                <c:pt idx="370">
                  <c:v>-1.43</c:v>
                </c:pt>
                <c:pt idx="371">
                  <c:v>-1.52</c:v>
                </c:pt>
                <c:pt idx="372">
                  <c:v>-1.66</c:v>
                </c:pt>
                <c:pt idx="373">
                  <c:v>-1.81</c:v>
                </c:pt>
                <c:pt idx="374">
                  <c:v>-1.74</c:v>
                </c:pt>
                <c:pt idx="375">
                  <c:v>-1.69</c:v>
                </c:pt>
                <c:pt idx="376">
                  <c:v>-1.42</c:v>
                </c:pt>
                <c:pt idx="377">
                  <c:v>-1.5</c:v>
                </c:pt>
                <c:pt idx="378">
                  <c:v>-1.62</c:v>
                </c:pt>
                <c:pt idx="379">
                  <c:v>-1.61</c:v>
                </c:pt>
                <c:pt idx="380">
                  <c:v>-1.63</c:v>
                </c:pt>
                <c:pt idx="381">
                  <c:v>-1.59</c:v>
                </c:pt>
                <c:pt idx="382">
                  <c:v>-1.7</c:v>
                </c:pt>
                <c:pt idx="383">
                  <c:v>-1.67</c:v>
                </c:pt>
                <c:pt idx="384">
                  <c:v>-1.64</c:v>
                </c:pt>
                <c:pt idx="385">
                  <c:v>-1.65</c:v>
                </c:pt>
                <c:pt idx="386">
                  <c:v>-1.69</c:v>
                </c:pt>
                <c:pt idx="387">
                  <c:v>-1.76</c:v>
                </c:pt>
                <c:pt idx="388">
                  <c:v>-1.81</c:v>
                </c:pt>
                <c:pt idx="389">
                  <c:v>-1.81</c:v>
                </c:pt>
                <c:pt idx="390">
                  <c:v>-1.85</c:v>
                </c:pt>
                <c:pt idx="391">
                  <c:v>-1.88</c:v>
                </c:pt>
                <c:pt idx="392">
                  <c:v>-1.81</c:v>
                </c:pt>
                <c:pt idx="393">
                  <c:v>-1.91</c:v>
                </c:pt>
                <c:pt idx="394">
                  <c:v>-1.93</c:v>
                </c:pt>
                <c:pt idx="395">
                  <c:v>-1.92</c:v>
                </c:pt>
                <c:pt idx="396">
                  <c:v>-1.92</c:v>
                </c:pt>
                <c:pt idx="397">
                  <c:v>-1.94</c:v>
                </c:pt>
                <c:pt idx="398">
                  <c:v>-1.88</c:v>
                </c:pt>
                <c:pt idx="399">
                  <c:v>-1.9</c:v>
                </c:pt>
                <c:pt idx="400">
                  <c:v>-1.81</c:v>
                </c:pt>
                <c:pt idx="401">
                  <c:v>-1.79</c:v>
                </c:pt>
                <c:pt idx="402">
                  <c:v>-1.66</c:v>
                </c:pt>
                <c:pt idx="403">
                  <c:v>-1.52</c:v>
                </c:pt>
                <c:pt idx="404">
                  <c:v>-1.57</c:v>
                </c:pt>
                <c:pt idx="405">
                  <c:v>-1.59</c:v>
                </c:pt>
                <c:pt idx="406">
                  <c:v>-1.63</c:v>
                </c:pt>
                <c:pt idx="407">
                  <c:v>-1.7</c:v>
                </c:pt>
                <c:pt idx="408">
                  <c:v>-1.69</c:v>
                </c:pt>
                <c:pt idx="409">
                  <c:v>-1.75</c:v>
                </c:pt>
                <c:pt idx="410">
                  <c:v>-1.73</c:v>
                </c:pt>
                <c:pt idx="411">
                  <c:v>-1.66</c:v>
                </c:pt>
                <c:pt idx="412">
                  <c:v>-1.58</c:v>
                </c:pt>
                <c:pt idx="413">
                  <c:v>-1.62</c:v>
                </c:pt>
                <c:pt idx="414">
                  <c:v>-1.58</c:v>
                </c:pt>
                <c:pt idx="415">
                  <c:v>-1.48</c:v>
                </c:pt>
                <c:pt idx="416">
                  <c:v>-1.51</c:v>
                </c:pt>
                <c:pt idx="417">
                  <c:v>-1.37</c:v>
                </c:pt>
                <c:pt idx="418">
                  <c:v>-1.44</c:v>
                </c:pt>
                <c:pt idx="419">
                  <c:v>-1.5</c:v>
                </c:pt>
                <c:pt idx="420">
                  <c:v>-1.46</c:v>
                </c:pt>
                <c:pt idx="421">
                  <c:v>-1.6</c:v>
                </c:pt>
                <c:pt idx="422">
                  <c:v>-1.58</c:v>
                </c:pt>
                <c:pt idx="423">
                  <c:v>-1.55</c:v>
                </c:pt>
                <c:pt idx="424">
                  <c:v>-1.45</c:v>
                </c:pt>
                <c:pt idx="425">
                  <c:v>-1.49</c:v>
                </c:pt>
                <c:pt idx="426">
                  <c:v>-1.48</c:v>
                </c:pt>
                <c:pt idx="427">
                  <c:v>-1.49</c:v>
                </c:pt>
                <c:pt idx="428">
                  <c:v>-1.46</c:v>
                </c:pt>
                <c:pt idx="429">
                  <c:v>-1.46</c:v>
                </c:pt>
                <c:pt idx="430">
                  <c:v>-1.39</c:v>
                </c:pt>
                <c:pt idx="431">
                  <c:v>-1.43</c:v>
                </c:pt>
                <c:pt idx="432">
                  <c:v>-1.53</c:v>
                </c:pt>
                <c:pt idx="433">
                  <c:v>-1.36</c:v>
                </c:pt>
                <c:pt idx="434">
                  <c:v>-1.43</c:v>
                </c:pt>
                <c:pt idx="435">
                  <c:v>-1.41</c:v>
                </c:pt>
                <c:pt idx="436">
                  <c:v>-1.44</c:v>
                </c:pt>
                <c:pt idx="437">
                  <c:v>-1.42</c:v>
                </c:pt>
                <c:pt idx="438">
                  <c:v>-1.37</c:v>
                </c:pt>
                <c:pt idx="439">
                  <c:v>-1.34</c:v>
                </c:pt>
                <c:pt idx="440">
                  <c:v>-1.33</c:v>
                </c:pt>
                <c:pt idx="441">
                  <c:v>-1.35</c:v>
                </c:pt>
                <c:pt idx="442">
                  <c:v>-1.33</c:v>
                </c:pt>
                <c:pt idx="443">
                  <c:v>-1.35</c:v>
                </c:pt>
                <c:pt idx="444">
                  <c:v>-1.31</c:v>
                </c:pt>
                <c:pt idx="445">
                  <c:v>-1.22</c:v>
                </c:pt>
                <c:pt idx="446">
                  <c:v>-1.1000000000000001</c:v>
                </c:pt>
                <c:pt idx="447">
                  <c:v>-1.02</c:v>
                </c:pt>
                <c:pt idx="448">
                  <c:v>-1.1000000000000001</c:v>
                </c:pt>
                <c:pt idx="449">
                  <c:v>-1.1000000000000001</c:v>
                </c:pt>
                <c:pt idx="450">
                  <c:v>-1.18</c:v>
                </c:pt>
                <c:pt idx="451">
                  <c:v>-1.21</c:v>
                </c:pt>
                <c:pt idx="452">
                  <c:v>-1.1499999999999999</c:v>
                </c:pt>
                <c:pt idx="453">
                  <c:v>-1.26</c:v>
                </c:pt>
                <c:pt idx="454">
                  <c:v>-1.29</c:v>
                </c:pt>
                <c:pt idx="455">
                  <c:v>-1.29</c:v>
                </c:pt>
                <c:pt idx="456">
                  <c:v>-1.3</c:v>
                </c:pt>
                <c:pt idx="457">
                  <c:v>-1.23</c:v>
                </c:pt>
                <c:pt idx="458">
                  <c:v>-1.24</c:v>
                </c:pt>
                <c:pt idx="459">
                  <c:v>-1.27</c:v>
                </c:pt>
                <c:pt idx="460">
                  <c:v>-1.19</c:v>
                </c:pt>
                <c:pt idx="461">
                  <c:v>-1.02</c:v>
                </c:pt>
                <c:pt idx="462">
                  <c:v>-0.99</c:v>
                </c:pt>
                <c:pt idx="463">
                  <c:v>-0.97</c:v>
                </c:pt>
                <c:pt idx="464">
                  <c:v>-1</c:v>
                </c:pt>
                <c:pt idx="465">
                  <c:v>-1</c:v>
                </c:pt>
                <c:pt idx="466">
                  <c:v>-0.97</c:v>
                </c:pt>
                <c:pt idx="467">
                  <c:v>-0.9</c:v>
                </c:pt>
                <c:pt idx="468">
                  <c:v>-0.79</c:v>
                </c:pt>
                <c:pt idx="469">
                  <c:v>-0.61</c:v>
                </c:pt>
                <c:pt idx="470">
                  <c:v>-0.67</c:v>
                </c:pt>
                <c:pt idx="471">
                  <c:v>-0.76</c:v>
                </c:pt>
                <c:pt idx="472">
                  <c:v>-0.8</c:v>
                </c:pt>
                <c:pt idx="473">
                  <c:v>-0.75</c:v>
                </c:pt>
                <c:pt idx="474">
                  <c:v>-0.64</c:v>
                </c:pt>
                <c:pt idx="475">
                  <c:v>-0.43</c:v>
                </c:pt>
                <c:pt idx="476">
                  <c:v>-0.44</c:v>
                </c:pt>
                <c:pt idx="477">
                  <c:v>-0.38</c:v>
                </c:pt>
                <c:pt idx="478">
                  <c:v>-0.49</c:v>
                </c:pt>
                <c:pt idx="479">
                  <c:v>-0.34</c:v>
                </c:pt>
                <c:pt idx="480">
                  <c:v>-0.32</c:v>
                </c:pt>
                <c:pt idx="481">
                  <c:v>-0.34</c:v>
                </c:pt>
                <c:pt idx="482">
                  <c:v>-0.37</c:v>
                </c:pt>
                <c:pt idx="483">
                  <c:v>-0.41</c:v>
                </c:pt>
                <c:pt idx="484">
                  <c:v>-0.33</c:v>
                </c:pt>
                <c:pt idx="485">
                  <c:v>-0.3</c:v>
                </c:pt>
                <c:pt idx="486">
                  <c:v>-0.39</c:v>
                </c:pt>
                <c:pt idx="487">
                  <c:v>-0.47</c:v>
                </c:pt>
                <c:pt idx="488">
                  <c:v>-0.52</c:v>
                </c:pt>
                <c:pt idx="489">
                  <c:v>-0.49</c:v>
                </c:pt>
                <c:pt idx="490">
                  <c:v>-0.37</c:v>
                </c:pt>
                <c:pt idx="491">
                  <c:v>-0.37</c:v>
                </c:pt>
                <c:pt idx="492">
                  <c:v>-0.19</c:v>
                </c:pt>
                <c:pt idx="493">
                  <c:v>-7.0000000000000007E-2</c:v>
                </c:pt>
                <c:pt idx="494">
                  <c:v>-0.18</c:v>
                </c:pt>
                <c:pt idx="495">
                  <c:v>-0.12</c:v>
                </c:pt>
                <c:pt idx="496">
                  <c:v>-7.0000000000000007E-2</c:v>
                </c:pt>
                <c:pt idx="497">
                  <c:v>-7.0000000000000007E-2</c:v>
                </c:pt>
                <c:pt idx="498">
                  <c:v>0.1</c:v>
                </c:pt>
                <c:pt idx="499">
                  <c:v>0.12</c:v>
                </c:pt>
                <c:pt idx="500">
                  <c:v>0.12</c:v>
                </c:pt>
                <c:pt idx="501">
                  <c:v>0</c:v>
                </c:pt>
                <c:pt idx="502">
                  <c:v>-7.0000000000000007E-2</c:v>
                </c:pt>
                <c:pt idx="503">
                  <c:v>-0.06</c:v>
                </c:pt>
                <c:pt idx="504">
                  <c:v>-0.06</c:v>
                </c:pt>
                <c:pt idx="505">
                  <c:v>-0.05</c:v>
                </c:pt>
                <c:pt idx="506">
                  <c:v>-0.03</c:v>
                </c:pt>
                <c:pt idx="507">
                  <c:v>-0.13</c:v>
                </c:pt>
                <c:pt idx="508">
                  <c:v>-0.17</c:v>
                </c:pt>
                <c:pt idx="509">
                  <c:v>-0.13</c:v>
                </c:pt>
                <c:pt idx="510">
                  <c:v>-0.04</c:v>
                </c:pt>
                <c:pt idx="511">
                  <c:v>-0.05</c:v>
                </c:pt>
                <c:pt idx="512">
                  <c:v>0</c:v>
                </c:pt>
                <c:pt idx="513">
                  <c:v>-0.05</c:v>
                </c:pt>
                <c:pt idx="514">
                  <c:v>0.09</c:v>
                </c:pt>
                <c:pt idx="515">
                  <c:v>0.15</c:v>
                </c:pt>
                <c:pt idx="516">
                  <c:v>0.12</c:v>
                </c:pt>
                <c:pt idx="517">
                  <c:v>0.09</c:v>
                </c:pt>
                <c:pt idx="518">
                  <c:v>0.27</c:v>
                </c:pt>
                <c:pt idx="519">
                  <c:v>0.08</c:v>
                </c:pt>
                <c:pt idx="520">
                  <c:v>0.1</c:v>
                </c:pt>
                <c:pt idx="521">
                  <c:v>0.13</c:v>
                </c:pt>
                <c:pt idx="522">
                  <c:v>-0.01</c:v>
                </c:pt>
                <c:pt idx="523">
                  <c:v>-0.01</c:v>
                </c:pt>
              </c:numCache>
            </c:numRef>
          </c:val>
          <c:smooth val="0"/>
          <c:extLst>
            <c:ext xmlns:c16="http://schemas.microsoft.com/office/drawing/2014/chart" uri="{C3380CC4-5D6E-409C-BE32-E72D297353CC}">
              <c16:uniqueId val="{00000000-BA1D-4278-8803-BB70A579B522}"/>
            </c:ext>
          </c:extLst>
        </c:ser>
        <c:dLbls>
          <c:showLegendKey val="0"/>
          <c:showVal val="0"/>
          <c:showCatName val="0"/>
          <c:showSerName val="0"/>
          <c:showPercent val="0"/>
          <c:showBubbleSize val="0"/>
        </c:dLbls>
        <c:marker val="1"/>
        <c:smooth val="0"/>
        <c:axId val="363221408"/>
        <c:axId val="363217880"/>
      </c:lineChart>
      <c:lineChart>
        <c:grouping val="standard"/>
        <c:varyColors val="0"/>
        <c:ser>
          <c:idx val="0"/>
          <c:order val="0"/>
          <c:tx>
            <c:strRef>
              <c:f>'fci - bacen(projetado)'!$K$1</c:f>
              <c:strCache>
                <c:ptCount val="1"/>
                <c:pt idx="0">
                  <c:v>FCI</c:v>
                </c:pt>
              </c:strCache>
            </c:strRef>
          </c:tx>
          <c:spPr>
            <a:ln w="19050" cap="rnd">
              <a:solidFill>
                <a:schemeClr val="tx1"/>
              </a:solidFill>
              <a:prstDash val="solid"/>
              <a:round/>
            </a:ln>
            <a:effectLst/>
          </c:spPr>
          <c:marker>
            <c:symbol val="none"/>
          </c:marker>
          <c:cat>
            <c:numRef>
              <c:f>'fci - bacen(projetado)'!$J$2:$J$525</c:f>
              <c:numCache>
                <c:formatCode>m/d/yyyy</c:formatCode>
                <c:ptCount val="524"/>
                <c:pt idx="0">
                  <c:v>43802</c:v>
                </c:pt>
                <c:pt idx="1">
                  <c:v>43803</c:v>
                </c:pt>
                <c:pt idx="2">
                  <c:v>43804</c:v>
                </c:pt>
                <c:pt idx="3">
                  <c:v>43805</c:v>
                </c:pt>
                <c:pt idx="4">
                  <c:v>43808</c:v>
                </c:pt>
                <c:pt idx="5">
                  <c:v>43809</c:v>
                </c:pt>
                <c:pt idx="6">
                  <c:v>43810</c:v>
                </c:pt>
                <c:pt idx="7">
                  <c:v>43811</c:v>
                </c:pt>
                <c:pt idx="8">
                  <c:v>43812</c:v>
                </c:pt>
                <c:pt idx="9">
                  <c:v>43815</c:v>
                </c:pt>
                <c:pt idx="10">
                  <c:v>43816</c:v>
                </c:pt>
                <c:pt idx="11">
                  <c:v>43817</c:v>
                </c:pt>
                <c:pt idx="12">
                  <c:v>43818</c:v>
                </c:pt>
                <c:pt idx="13">
                  <c:v>43819</c:v>
                </c:pt>
                <c:pt idx="14">
                  <c:v>43822</c:v>
                </c:pt>
                <c:pt idx="15">
                  <c:v>43823</c:v>
                </c:pt>
                <c:pt idx="16">
                  <c:v>43824</c:v>
                </c:pt>
                <c:pt idx="17">
                  <c:v>43825</c:v>
                </c:pt>
                <c:pt idx="18">
                  <c:v>43826</c:v>
                </c:pt>
                <c:pt idx="19">
                  <c:v>43829</c:v>
                </c:pt>
                <c:pt idx="20">
                  <c:v>43830</c:v>
                </c:pt>
                <c:pt idx="21">
                  <c:v>43831</c:v>
                </c:pt>
                <c:pt idx="22">
                  <c:v>43832</c:v>
                </c:pt>
                <c:pt idx="23">
                  <c:v>43833</c:v>
                </c:pt>
                <c:pt idx="24">
                  <c:v>43836</c:v>
                </c:pt>
                <c:pt idx="25">
                  <c:v>43837</c:v>
                </c:pt>
                <c:pt idx="26">
                  <c:v>43838</c:v>
                </c:pt>
                <c:pt idx="27">
                  <c:v>43839</c:v>
                </c:pt>
                <c:pt idx="28">
                  <c:v>43840</c:v>
                </c:pt>
                <c:pt idx="29">
                  <c:v>43843</c:v>
                </c:pt>
                <c:pt idx="30">
                  <c:v>43844</c:v>
                </c:pt>
                <c:pt idx="31">
                  <c:v>43845</c:v>
                </c:pt>
                <c:pt idx="32">
                  <c:v>43846</c:v>
                </c:pt>
                <c:pt idx="33">
                  <c:v>43847</c:v>
                </c:pt>
                <c:pt idx="34">
                  <c:v>43850</c:v>
                </c:pt>
                <c:pt idx="35">
                  <c:v>43851</c:v>
                </c:pt>
                <c:pt idx="36">
                  <c:v>43852</c:v>
                </c:pt>
                <c:pt idx="37">
                  <c:v>43853</c:v>
                </c:pt>
                <c:pt idx="38">
                  <c:v>43854</c:v>
                </c:pt>
                <c:pt idx="39">
                  <c:v>43857</c:v>
                </c:pt>
                <c:pt idx="40">
                  <c:v>43858</c:v>
                </c:pt>
                <c:pt idx="41">
                  <c:v>43859</c:v>
                </c:pt>
                <c:pt idx="42">
                  <c:v>43860</c:v>
                </c:pt>
                <c:pt idx="43">
                  <c:v>43861</c:v>
                </c:pt>
                <c:pt idx="44">
                  <c:v>43864</c:v>
                </c:pt>
                <c:pt idx="45">
                  <c:v>43865</c:v>
                </c:pt>
                <c:pt idx="46">
                  <c:v>43866</c:v>
                </c:pt>
                <c:pt idx="47">
                  <c:v>43867</c:v>
                </c:pt>
                <c:pt idx="48">
                  <c:v>43868</c:v>
                </c:pt>
                <c:pt idx="49">
                  <c:v>43871</c:v>
                </c:pt>
                <c:pt idx="50">
                  <c:v>43872</c:v>
                </c:pt>
                <c:pt idx="51">
                  <c:v>43873</c:v>
                </c:pt>
                <c:pt idx="52">
                  <c:v>43874</c:v>
                </c:pt>
                <c:pt idx="53">
                  <c:v>43875</c:v>
                </c:pt>
                <c:pt idx="54">
                  <c:v>43878</c:v>
                </c:pt>
                <c:pt idx="55">
                  <c:v>43879</c:v>
                </c:pt>
                <c:pt idx="56">
                  <c:v>43880</c:v>
                </c:pt>
                <c:pt idx="57">
                  <c:v>43881</c:v>
                </c:pt>
                <c:pt idx="58">
                  <c:v>43882</c:v>
                </c:pt>
                <c:pt idx="59">
                  <c:v>43885</c:v>
                </c:pt>
                <c:pt idx="60">
                  <c:v>43886</c:v>
                </c:pt>
                <c:pt idx="61">
                  <c:v>43887</c:v>
                </c:pt>
                <c:pt idx="62">
                  <c:v>43888</c:v>
                </c:pt>
                <c:pt idx="63">
                  <c:v>43889</c:v>
                </c:pt>
                <c:pt idx="64">
                  <c:v>43892</c:v>
                </c:pt>
                <c:pt idx="65">
                  <c:v>43893</c:v>
                </c:pt>
                <c:pt idx="66">
                  <c:v>43894</c:v>
                </c:pt>
                <c:pt idx="67">
                  <c:v>43895</c:v>
                </c:pt>
                <c:pt idx="68">
                  <c:v>43896</c:v>
                </c:pt>
                <c:pt idx="69">
                  <c:v>43899</c:v>
                </c:pt>
                <c:pt idx="70">
                  <c:v>43900</c:v>
                </c:pt>
                <c:pt idx="71">
                  <c:v>43901</c:v>
                </c:pt>
                <c:pt idx="72">
                  <c:v>43902</c:v>
                </c:pt>
                <c:pt idx="73">
                  <c:v>43903</c:v>
                </c:pt>
                <c:pt idx="74">
                  <c:v>43906</c:v>
                </c:pt>
                <c:pt idx="75">
                  <c:v>43907</c:v>
                </c:pt>
                <c:pt idx="76">
                  <c:v>43908</c:v>
                </c:pt>
                <c:pt idx="77">
                  <c:v>43909</c:v>
                </c:pt>
                <c:pt idx="78">
                  <c:v>43910</c:v>
                </c:pt>
                <c:pt idx="79">
                  <c:v>43913</c:v>
                </c:pt>
                <c:pt idx="80">
                  <c:v>43914</c:v>
                </c:pt>
                <c:pt idx="81">
                  <c:v>43915</c:v>
                </c:pt>
                <c:pt idx="82">
                  <c:v>43916</c:v>
                </c:pt>
                <c:pt idx="83">
                  <c:v>43917</c:v>
                </c:pt>
                <c:pt idx="84">
                  <c:v>43920</c:v>
                </c:pt>
                <c:pt idx="85">
                  <c:v>43921</c:v>
                </c:pt>
                <c:pt idx="86">
                  <c:v>43922</c:v>
                </c:pt>
                <c:pt idx="87">
                  <c:v>43923</c:v>
                </c:pt>
                <c:pt idx="88">
                  <c:v>43924</c:v>
                </c:pt>
                <c:pt idx="89">
                  <c:v>43927</c:v>
                </c:pt>
                <c:pt idx="90">
                  <c:v>43928</c:v>
                </c:pt>
                <c:pt idx="91">
                  <c:v>43929</c:v>
                </c:pt>
                <c:pt idx="92">
                  <c:v>43930</c:v>
                </c:pt>
                <c:pt idx="93">
                  <c:v>43931</c:v>
                </c:pt>
                <c:pt idx="94">
                  <c:v>43934</c:v>
                </c:pt>
                <c:pt idx="95">
                  <c:v>43935</c:v>
                </c:pt>
                <c:pt idx="96">
                  <c:v>43936</c:v>
                </c:pt>
                <c:pt idx="97">
                  <c:v>43937</c:v>
                </c:pt>
                <c:pt idx="98">
                  <c:v>43938</c:v>
                </c:pt>
                <c:pt idx="99">
                  <c:v>43941</c:v>
                </c:pt>
                <c:pt idx="100">
                  <c:v>43942</c:v>
                </c:pt>
                <c:pt idx="101">
                  <c:v>43943</c:v>
                </c:pt>
                <c:pt idx="102">
                  <c:v>43944</c:v>
                </c:pt>
                <c:pt idx="103">
                  <c:v>43945</c:v>
                </c:pt>
                <c:pt idx="104">
                  <c:v>43948</c:v>
                </c:pt>
                <c:pt idx="105">
                  <c:v>43949</c:v>
                </c:pt>
                <c:pt idx="106">
                  <c:v>43950</c:v>
                </c:pt>
                <c:pt idx="107">
                  <c:v>43951</c:v>
                </c:pt>
                <c:pt idx="108">
                  <c:v>43952</c:v>
                </c:pt>
                <c:pt idx="109">
                  <c:v>43955</c:v>
                </c:pt>
                <c:pt idx="110">
                  <c:v>43956</c:v>
                </c:pt>
                <c:pt idx="111">
                  <c:v>43957</c:v>
                </c:pt>
                <c:pt idx="112">
                  <c:v>43958</c:v>
                </c:pt>
                <c:pt idx="113">
                  <c:v>43959</c:v>
                </c:pt>
                <c:pt idx="114">
                  <c:v>43962</c:v>
                </c:pt>
                <c:pt idx="115">
                  <c:v>43963</c:v>
                </c:pt>
                <c:pt idx="116">
                  <c:v>43964</c:v>
                </c:pt>
                <c:pt idx="117">
                  <c:v>43965</c:v>
                </c:pt>
                <c:pt idx="118">
                  <c:v>43966</c:v>
                </c:pt>
                <c:pt idx="119">
                  <c:v>43969</c:v>
                </c:pt>
                <c:pt idx="120">
                  <c:v>43970</c:v>
                </c:pt>
                <c:pt idx="121">
                  <c:v>43971</c:v>
                </c:pt>
                <c:pt idx="122">
                  <c:v>43972</c:v>
                </c:pt>
                <c:pt idx="123">
                  <c:v>43973</c:v>
                </c:pt>
                <c:pt idx="124">
                  <c:v>43976</c:v>
                </c:pt>
                <c:pt idx="125">
                  <c:v>43977</c:v>
                </c:pt>
                <c:pt idx="126">
                  <c:v>43978</c:v>
                </c:pt>
                <c:pt idx="127">
                  <c:v>43979</c:v>
                </c:pt>
                <c:pt idx="128">
                  <c:v>43980</c:v>
                </c:pt>
                <c:pt idx="129">
                  <c:v>43983</c:v>
                </c:pt>
                <c:pt idx="130">
                  <c:v>43984</c:v>
                </c:pt>
                <c:pt idx="131">
                  <c:v>43985</c:v>
                </c:pt>
                <c:pt idx="132">
                  <c:v>43986</c:v>
                </c:pt>
                <c:pt idx="133">
                  <c:v>43987</c:v>
                </c:pt>
                <c:pt idx="134">
                  <c:v>43990</c:v>
                </c:pt>
                <c:pt idx="135">
                  <c:v>43991</c:v>
                </c:pt>
                <c:pt idx="136">
                  <c:v>43992</c:v>
                </c:pt>
                <c:pt idx="137">
                  <c:v>43993</c:v>
                </c:pt>
                <c:pt idx="138">
                  <c:v>43994</c:v>
                </c:pt>
                <c:pt idx="139">
                  <c:v>43997</c:v>
                </c:pt>
                <c:pt idx="140">
                  <c:v>43998</c:v>
                </c:pt>
                <c:pt idx="141">
                  <c:v>43999</c:v>
                </c:pt>
                <c:pt idx="142">
                  <c:v>44000</c:v>
                </c:pt>
                <c:pt idx="143">
                  <c:v>44001</c:v>
                </c:pt>
                <c:pt idx="144">
                  <c:v>44004</c:v>
                </c:pt>
                <c:pt idx="145">
                  <c:v>44005</c:v>
                </c:pt>
                <c:pt idx="146">
                  <c:v>44006</c:v>
                </c:pt>
                <c:pt idx="147">
                  <c:v>44007</c:v>
                </c:pt>
                <c:pt idx="148">
                  <c:v>44008</c:v>
                </c:pt>
                <c:pt idx="149">
                  <c:v>44011</c:v>
                </c:pt>
                <c:pt idx="150">
                  <c:v>44012</c:v>
                </c:pt>
                <c:pt idx="151">
                  <c:v>44013</c:v>
                </c:pt>
                <c:pt idx="152">
                  <c:v>44014</c:v>
                </c:pt>
                <c:pt idx="153">
                  <c:v>44015</c:v>
                </c:pt>
                <c:pt idx="154">
                  <c:v>44018</c:v>
                </c:pt>
                <c:pt idx="155">
                  <c:v>44019</c:v>
                </c:pt>
                <c:pt idx="156">
                  <c:v>44020</c:v>
                </c:pt>
                <c:pt idx="157">
                  <c:v>44021</c:v>
                </c:pt>
                <c:pt idx="158">
                  <c:v>44022</c:v>
                </c:pt>
                <c:pt idx="159">
                  <c:v>44025</c:v>
                </c:pt>
                <c:pt idx="160">
                  <c:v>44026</c:v>
                </c:pt>
                <c:pt idx="161">
                  <c:v>44027</c:v>
                </c:pt>
                <c:pt idx="162">
                  <c:v>44028</c:v>
                </c:pt>
                <c:pt idx="163">
                  <c:v>44029</c:v>
                </c:pt>
                <c:pt idx="164">
                  <c:v>44032</c:v>
                </c:pt>
                <c:pt idx="165">
                  <c:v>44033</c:v>
                </c:pt>
                <c:pt idx="166">
                  <c:v>44034</c:v>
                </c:pt>
                <c:pt idx="167">
                  <c:v>44035</c:v>
                </c:pt>
                <c:pt idx="168">
                  <c:v>44036</c:v>
                </c:pt>
                <c:pt idx="169">
                  <c:v>44039</c:v>
                </c:pt>
                <c:pt idx="170">
                  <c:v>44040</c:v>
                </c:pt>
                <c:pt idx="171">
                  <c:v>44041</c:v>
                </c:pt>
                <c:pt idx="172">
                  <c:v>44042</c:v>
                </c:pt>
                <c:pt idx="173">
                  <c:v>44043</c:v>
                </c:pt>
                <c:pt idx="174">
                  <c:v>44046</c:v>
                </c:pt>
                <c:pt idx="175">
                  <c:v>44047</c:v>
                </c:pt>
                <c:pt idx="176">
                  <c:v>44048</c:v>
                </c:pt>
                <c:pt idx="177">
                  <c:v>44049</c:v>
                </c:pt>
                <c:pt idx="178">
                  <c:v>44050</c:v>
                </c:pt>
                <c:pt idx="179">
                  <c:v>44053</c:v>
                </c:pt>
                <c:pt idx="180">
                  <c:v>44054</c:v>
                </c:pt>
                <c:pt idx="181">
                  <c:v>44055</c:v>
                </c:pt>
                <c:pt idx="182">
                  <c:v>44056</c:v>
                </c:pt>
                <c:pt idx="183">
                  <c:v>44057</c:v>
                </c:pt>
                <c:pt idx="184">
                  <c:v>44060</c:v>
                </c:pt>
                <c:pt idx="185">
                  <c:v>44061</c:v>
                </c:pt>
                <c:pt idx="186">
                  <c:v>44062</c:v>
                </c:pt>
                <c:pt idx="187">
                  <c:v>44063</c:v>
                </c:pt>
                <c:pt idx="188">
                  <c:v>44064</c:v>
                </c:pt>
                <c:pt idx="189">
                  <c:v>44067</c:v>
                </c:pt>
                <c:pt idx="190">
                  <c:v>44068</c:v>
                </c:pt>
                <c:pt idx="191">
                  <c:v>44069</c:v>
                </c:pt>
                <c:pt idx="192">
                  <c:v>44070</c:v>
                </c:pt>
                <c:pt idx="193">
                  <c:v>44071</c:v>
                </c:pt>
                <c:pt idx="194">
                  <c:v>44074</c:v>
                </c:pt>
                <c:pt idx="195">
                  <c:v>44075</c:v>
                </c:pt>
                <c:pt idx="196">
                  <c:v>44076</c:v>
                </c:pt>
                <c:pt idx="197">
                  <c:v>44077</c:v>
                </c:pt>
                <c:pt idx="198">
                  <c:v>44078</c:v>
                </c:pt>
                <c:pt idx="199">
                  <c:v>44081</c:v>
                </c:pt>
                <c:pt idx="200">
                  <c:v>44082</c:v>
                </c:pt>
                <c:pt idx="201">
                  <c:v>44083</c:v>
                </c:pt>
                <c:pt idx="202">
                  <c:v>44084</c:v>
                </c:pt>
                <c:pt idx="203">
                  <c:v>44085</c:v>
                </c:pt>
                <c:pt idx="204">
                  <c:v>44088</c:v>
                </c:pt>
                <c:pt idx="205">
                  <c:v>44089</c:v>
                </c:pt>
                <c:pt idx="206">
                  <c:v>44090</c:v>
                </c:pt>
                <c:pt idx="207">
                  <c:v>44091</c:v>
                </c:pt>
                <c:pt idx="208">
                  <c:v>44092</c:v>
                </c:pt>
                <c:pt idx="209">
                  <c:v>44095</c:v>
                </c:pt>
                <c:pt idx="210">
                  <c:v>44096</c:v>
                </c:pt>
                <c:pt idx="211">
                  <c:v>44097</c:v>
                </c:pt>
                <c:pt idx="212">
                  <c:v>44098</c:v>
                </c:pt>
                <c:pt idx="213">
                  <c:v>44099</c:v>
                </c:pt>
                <c:pt idx="214">
                  <c:v>44102</c:v>
                </c:pt>
                <c:pt idx="215">
                  <c:v>44103</c:v>
                </c:pt>
                <c:pt idx="216">
                  <c:v>44104</c:v>
                </c:pt>
                <c:pt idx="217">
                  <c:v>44105</c:v>
                </c:pt>
                <c:pt idx="218">
                  <c:v>44106</c:v>
                </c:pt>
                <c:pt idx="219">
                  <c:v>44109</c:v>
                </c:pt>
                <c:pt idx="220">
                  <c:v>44110</c:v>
                </c:pt>
                <c:pt idx="221">
                  <c:v>44111</c:v>
                </c:pt>
                <c:pt idx="222">
                  <c:v>44112</c:v>
                </c:pt>
                <c:pt idx="223">
                  <c:v>44113</c:v>
                </c:pt>
                <c:pt idx="224">
                  <c:v>44116</c:v>
                </c:pt>
                <c:pt idx="225">
                  <c:v>44117</c:v>
                </c:pt>
                <c:pt idx="226">
                  <c:v>44118</c:v>
                </c:pt>
                <c:pt idx="227">
                  <c:v>44119</c:v>
                </c:pt>
                <c:pt idx="228">
                  <c:v>44120</c:v>
                </c:pt>
                <c:pt idx="229">
                  <c:v>44123</c:v>
                </c:pt>
                <c:pt idx="230">
                  <c:v>44124</c:v>
                </c:pt>
                <c:pt idx="231">
                  <c:v>44125</c:v>
                </c:pt>
                <c:pt idx="232">
                  <c:v>44126</c:v>
                </c:pt>
                <c:pt idx="233">
                  <c:v>44127</c:v>
                </c:pt>
                <c:pt idx="234">
                  <c:v>44130</c:v>
                </c:pt>
                <c:pt idx="235">
                  <c:v>44131</c:v>
                </c:pt>
                <c:pt idx="236">
                  <c:v>44132</c:v>
                </c:pt>
                <c:pt idx="237">
                  <c:v>44133</c:v>
                </c:pt>
                <c:pt idx="238">
                  <c:v>44134</c:v>
                </c:pt>
                <c:pt idx="239">
                  <c:v>44137</c:v>
                </c:pt>
                <c:pt idx="240">
                  <c:v>44138</c:v>
                </c:pt>
                <c:pt idx="241">
                  <c:v>44139</c:v>
                </c:pt>
                <c:pt idx="242">
                  <c:v>44140</c:v>
                </c:pt>
                <c:pt idx="243">
                  <c:v>44141</c:v>
                </c:pt>
                <c:pt idx="244">
                  <c:v>44144</c:v>
                </c:pt>
                <c:pt idx="245">
                  <c:v>44145</c:v>
                </c:pt>
                <c:pt idx="246">
                  <c:v>44146</c:v>
                </c:pt>
                <c:pt idx="247">
                  <c:v>44147</c:v>
                </c:pt>
                <c:pt idx="248">
                  <c:v>44148</c:v>
                </c:pt>
                <c:pt idx="249">
                  <c:v>44151</c:v>
                </c:pt>
                <c:pt idx="250">
                  <c:v>44152</c:v>
                </c:pt>
                <c:pt idx="251">
                  <c:v>44153</c:v>
                </c:pt>
                <c:pt idx="252">
                  <c:v>44154</c:v>
                </c:pt>
                <c:pt idx="253">
                  <c:v>44155</c:v>
                </c:pt>
                <c:pt idx="254">
                  <c:v>44158</c:v>
                </c:pt>
                <c:pt idx="255">
                  <c:v>44159</c:v>
                </c:pt>
                <c:pt idx="256">
                  <c:v>44160</c:v>
                </c:pt>
                <c:pt idx="257">
                  <c:v>44161</c:v>
                </c:pt>
                <c:pt idx="258">
                  <c:v>44162</c:v>
                </c:pt>
                <c:pt idx="259">
                  <c:v>44165</c:v>
                </c:pt>
                <c:pt idx="260">
                  <c:v>44166</c:v>
                </c:pt>
                <c:pt idx="261">
                  <c:v>44167</c:v>
                </c:pt>
                <c:pt idx="262">
                  <c:v>44168</c:v>
                </c:pt>
                <c:pt idx="263">
                  <c:v>44169</c:v>
                </c:pt>
                <c:pt idx="264">
                  <c:v>44172</c:v>
                </c:pt>
                <c:pt idx="265">
                  <c:v>44173</c:v>
                </c:pt>
                <c:pt idx="266">
                  <c:v>44174</c:v>
                </c:pt>
                <c:pt idx="267">
                  <c:v>44175</c:v>
                </c:pt>
                <c:pt idx="268">
                  <c:v>44176</c:v>
                </c:pt>
                <c:pt idx="269">
                  <c:v>44179</c:v>
                </c:pt>
                <c:pt idx="270">
                  <c:v>44180</c:v>
                </c:pt>
                <c:pt idx="271">
                  <c:v>44181</c:v>
                </c:pt>
                <c:pt idx="272">
                  <c:v>44182</c:v>
                </c:pt>
                <c:pt idx="273">
                  <c:v>44183</c:v>
                </c:pt>
                <c:pt idx="274">
                  <c:v>44186</c:v>
                </c:pt>
                <c:pt idx="275">
                  <c:v>44187</c:v>
                </c:pt>
                <c:pt idx="276">
                  <c:v>44188</c:v>
                </c:pt>
                <c:pt idx="277">
                  <c:v>44189</c:v>
                </c:pt>
                <c:pt idx="278">
                  <c:v>44190</c:v>
                </c:pt>
                <c:pt idx="279">
                  <c:v>44193</c:v>
                </c:pt>
                <c:pt idx="280">
                  <c:v>44194</c:v>
                </c:pt>
                <c:pt idx="281">
                  <c:v>44195</c:v>
                </c:pt>
                <c:pt idx="282">
                  <c:v>44196</c:v>
                </c:pt>
                <c:pt idx="283">
                  <c:v>44197</c:v>
                </c:pt>
                <c:pt idx="284">
                  <c:v>44200</c:v>
                </c:pt>
                <c:pt idx="285">
                  <c:v>44201</c:v>
                </c:pt>
                <c:pt idx="286">
                  <c:v>44202</c:v>
                </c:pt>
                <c:pt idx="287">
                  <c:v>44203</c:v>
                </c:pt>
                <c:pt idx="288">
                  <c:v>44204</c:v>
                </c:pt>
                <c:pt idx="289">
                  <c:v>44207</c:v>
                </c:pt>
                <c:pt idx="290">
                  <c:v>44208</c:v>
                </c:pt>
                <c:pt idx="291">
                  <c:v>44209</c:v>
                </c:pt>
                <c:pt idx="292">
                  <c:v>44210</c:v>
                </c:pt>
                <c:pt idx="293">
                  <c:v>44211</c:v>
                </c:pt>
                <c:pt idx="294">
                  <c:v>44214</c:v>
                </c:pt>
                <c:pt idx="295">
                  <c:v>44215</c:v>
                </c:pt>
                <c:pt idx="296">
                  <c:v>44216</c:v>
                </c:pt>
                <c:pt idx="297">
                  <c:v>44217</c:v>
                </c:pt>
                <c:pt idx="298">
                  <c:v>44218</c:v>
                </c:pt>
                <c:pt idx="299">
                  <c:v>44221</c:v>
                </c:pt>
                <c:pt idx="300">
                  <c:v>44222</c:v>
                </c:pt>
                <c:pt idx="301">
                  <c:v>44223</c:v>
                </c:pt>
                <c:pt idx="302">
                  <c:v>44224</c:v>
                </c:pt>
                <c:pt idx="303">
                  <c:v>44225</c:v>
                </c:pt>
                <c:pt idx="304">
                  <c:v>44228</c:v>
                </c:pt>
                <c:pt idx="305">
                  <c:v>44229</c:v>
                </c:pt>
                <c:pt idx="306">
                  <c:v>44230</c:v>
                </c:pt>
                <c:pt idx="307">
                  <c:v>44231</c:v>
                </c:pt>
                <c:pt idx="308">
                  <c:v>44232</c:v>
                </c:pt>
                <c:pt idx="309">
                  <c:v>44235</c:v>
                </c:pt>
                <c:pt idx="310">
                  <c:v>44236</c:v>
                </c:pt>
                <c:pt idx="311">
                  <c:v>44237</c:v>
                </c:pt>
                <c:pt idx="312">
                  <c:v>44238</c:v>
                </c:pt>
                <c:pt idx="313">
                  <c:v>44239</c:v>
                </c:pt>
                <c:pt idx="314">
                  <c:v>44242</c:v>
                </c:pt>
                <c:pt idx="315">
                  <c:v>44243</c:v>
                </c:pt>
                <c:pt idx="316">
                  <c:v>44244</c:v>
                </c:pt>
                <c:pt idx="317">
                  <c:v>44245</c:v>
                </c:pt>
                <c:pt idx="318">
                  <c:v>44246</c:v>
                </c:pt>
                <c:pt idx="319">
                  <c:v>44249</c:v>
                </c:pt>
                <c:pt idx="320">
                  <c:v>44250</c:v>
                </c:pt>
                <c:pt idx="321">
                  <c:v>44251</c:v>
                </c:pt>
                <c:pt idx="322">
                  <c:v>44252</c:v>
                </c:pt>
                <c:pt idx="323">
                  <c:v>44253</c:v>
                </c:pt>
                <c:pt idx="324">
                  <c:v>44256</c:v>
                </c:pt>
                <c:pt idx="325">
                  <c:v>44257</c:v>
                </c:pt>
                <c:pt idx="326">
                  <c:v>44258</c:v>
                </c:pt>
                <c:pt idx="327">
                  <c:v>44259</c:v>
                </c:pt>
                <c:pt idx="328">
                  <c:v>44260</c:v>
                </c:pt>
                <c:pt idx="329">
                  <c:v>44263</c:v>
                </c:pt>
                <c:pt idx="330">
                  <c:v>44264</c:v>
                </c:pt>
                <c:pt idx="331">
                  <c:v>44265</c:v>
                </c:pt>
                <c:pt idx="332">
                  <c:v>44266</c:v>
                </c:pt>
                <c:pt idx="333">
                  <c:v>44267</c:v>
                </c:pt>
                <c:pt idx="334">
                  <c:v>44270</c:v>
                </c:pt>
                <c:pt idx="335">
                  <c:v>44271</c:v>
                </c:pt>
                <c:pt idx="336">
                  <c:v>44272</c:v>
                </c:pt>
                <c:pt idx="337">
                  <c:v>44273</c:v>
                </c:pt>
                <c:pt idx="338">
                  <c:v>44274</c:v>
                </c:pt>
                <c:pt idx="339">
                  <c:v>44277</c:v>
                </c:pt>
                <c:pt idx="340">
                  <c:v>44278</c:v>
                </c:pt>
                <c:pt idx="341">
                  <c:v>44279</c:v>
                </c:pt>
                <c:pt idx="342">
                  <c:v>44280</c:v>
                </c:pt>
                <c:pt idx="343">
                  <c:v>44281</c:v>
                </c:pt>
                <c:pt idx="344">
                  <c:v>44284</c:v>
                </c:pt>
                <c:pt idx="345">
                  <c:v>44285</c:v>
                </c:pt>
                <c:pt idx="346">
                  <c:v>44286</c:v>
                </c:pt>
                <c:pt idx="347">
                  <c:v>44287</c:v>
                </c:pt>
                <c:pt idx="348">
                  <c:v>44288</c:v>
                </c:pt>
                <c:pt idx="349">
                  <c:v>44291</c:v>
                </c:pt>
                <c:pt idx="350">
                  <c:v>44292</c:v>
                </c:pt>
                <c:pt idx="351">
                  <c:v>44293</c:v>
                </c:pt>
                <c:pt idx="352">
                  <c:v>44294</c:v>
                </c:pt>
                <c:pt idx="353">
                  <c:v>44295</c:v>
                </c:pt>
                <c:pt idx="354">
                  <c:v>44298</c:v>
                </c:pt>
                <c:pt idx="355">
                  <c:v>44299</c:v>
                </c:pt>
                <c:pt idx="356">
                  <c:v>44300</c:v>
                </c:pt>
                <c:pt idx="357">
                  <c:v>44301</c:v>
                </c:pt>
                <c:pt idx="358">
                  <c:v>44302</c:v>
                </c:pt>
                <c:pt idx="359">
                  <c:v>44305</c:v>
                </c:pt>
                <c:pt idx="360">
                  <c:v>44306</c:v>
                </c:pt>
                <c:pt idx="361">
                  <c:v>44307</c:v>
                </c:pt>
                <c:pt idx="362">
                  <c:v>44308</c:v>
                </c:pt>
                <c:pt idx="363">
                  <c:v>44309</c:v>
                </c:pt>
                <c:pt idx="364">
                  <c:v>44312</c:v>
                </c:pt>
                <c:pt idx="365">
                  <c:v>44313</c:v>
                </c:pt>
                <c:pt idx="366">
                  <c:v>44314</c:v>
                </c:pt>
                <c:pt idx="367">
                  <c:v>44315</c:v>
                </c:pt>
                <c:pt idx="368">
                  <c:v>44316</c:v>
                </c:pt>
                <c:pt idx="369">
                  <c:v>44319</c:v>
                </c:pt>
                <c:pt idx="370">
                  <c:v>44320</c:v>
                </c:pt>
                <c:pt idx="371">
                  <c:v>44321</c:v>
                </c:pt>
                <c:pt idx="372">
                  <c:v>44322</c:v>
                </c:pt>
                <c:pt idx="373">
                  <c:v>44323</c:v>
                </c:pt>
                <c:pt idx="374">
                  <c:v>44326</c:v>
                </c:pt>
                <c:pt idx="375">
                  <c:v>44327</c:v>
                </c:pt>
                <c:pt idx="376">
                  <c:v>44328</c:v>
                </c:pt>
                <c:pt idx="377">
                  <c:v>44329</c:v>
                </c:pt>
                <c:pt idx="378">
                  <c:v>44330</c:v>
                </c:pt>
                <c:pt idx="379">
                  <c:v>44333</c:v>
                </c:pt>
                <c:pt idx="380">
                  <c:v>44334</c:v>
                </c:pt>
                <c:pt idx="381">
                  <c:v>44335</c:v>
                </c:pt>
                <c:pt idx="382">
                  <c:v>44336</c:v>
                </c:pt>
                <c:pt idx="383">
                  <c:v>44337</c:v>
                </c:pt>
                <c:pt idx="384">
                  <c:v>44340</c:v>
                </c:pt>
                <c:pt idx="385">
                  <c:v>44341</c:v>
                </c:pt>
                <c:pt idx="386">
                  <c:v>44342</c:v>
                </c:pt>
                <c:pt idx="387">
                  <c:v>44343</c:v>
                </c:pt>
                <c:pt idx="388">
                  <c:v>44344</c:v>
                </c:pt>
                <c:pt idx="389">
                  <c:v>44347</c:v>
                </c:pt>
                <c:pt idx="390">
                  <c:v>44348</c:v>
                </c:pt>
                <c:pt idx="391">
                  <c:v>44349</c:v>
                </c:pt>
                <c:pt idx="392">
                  <c:v>44350</c:v>
                </c:pt>
                <c:pt idx="393">
                  <c:v>44351</c:v>
                </c:pt>
                <c:pt idx="394">
                  <c:v>44354</c:v>
                </c:pt>
                <c:pt idx="395">
                  <c:v>44355</c:v>
                </c:pt>
                <c:pt idx="396">
                  <c:v>44356</c:v>
                </c:pt>
                <c:pt idx="397">
                  <c:v>44357</c:v>
                </c:pt>
                <c:pt idx="398">
                  <c:v>44358</c:v>
                </c:pt>
                <c:pt idx="399">
                  <c:v>44361</c:v>
                </c:pt>
                <c:pt idx="400">
                  <c:v>44362</c:v>
                </c:pt>
                <c:pt idx="401">
                  <c:v>44363</c:v>
                </c:pt>
                <c:pt idx="402">
                  <c:v>44364</c:v>
                </c:pt>
                <c:pt idx="403">
                  <c:v>44365</c:v>
                </c:pt>
                <c:pt idx="404">
                  <c:v>44368</c:v>
                </c:pt>
                <c:pt idx="405">
                  <c:v>44369</c:v>
                </c:pt>
                <c:pt idx="406">
                  <c:v>44370</c:v>
                </c:pt>
                <c:pt idx="407">
                  <c:v>44371</c:v>
                </c:pt>
                <c:pt idx="408">
                  <c:v>44372</c:v>
                </c:pt>
                <c:pt idx="409">
                  <c:v>44375</c:v>
                </c:pt>
                <c:pt idx="410">
                  <c:v>44376</c:v>
                </c:pt>
                <c:pt idx="411">
                  <c:v>44377</c:v>
                </c:pt>
                <c:pt idx="412">
                  <c:v>44378</c:v>
                </c:pt>
                <c:pt idx="413">
                  <c:v>44379</c:v>
                </c:pt>
                <c:pt idx="414">
                  <c:v>44382</c:v>
                </c:pt>
                <c:pt idx="415">
                  <c:v>44383</c:v>
                </c:pt>
                <c:pt idx="416">
                  <c:v>44384</c:v>
                </c:pt>
                <c:pt idx="417">
                  <c:v>44385</c:v>
                </c:pt>
                <c:pt idx="418">
                  <c:v>44386</c:v>
                </c:pt>
                <c:pt idx="419">
                  <c:v>44389</c:v>
                </c:pt>
                <c:pt idx="420">
                  <c:v>44390</c:v>
                </c:pt>
                <c:pt idx="421">
                  <c:v>44391</c:v>
                </c:pt>
                <c:pt idx="422">
                  <c:v>44392</c:v>
                </c:pt>
                <c:pt idx="423">
                  <c:v>44393</c:v>
                </c:pt>
                <c:pt idx="424">
                  <c:v>44396</c:v>
                </c:pt>
                <c:pt idx="425">
                  <c:v>44397</c:v>
                </c:pt>
                <c:pt idx="426">
                  <c:v>44398</c:v>
                </c:pt>
                <c:pt idx="427">
                  <c:v>44399</c:v>
                </c:pt>
                <c:pt idx="428">
                  <c:v>44400</c:v>
                </c:pt>
                <c:pt idx="429">
                  <c:v>44403</c:v>
                </c:pt>
                <c:pt idx="430">
                  <c:v>44404</c:v>
                </c:pt>
                <c:pt idx="431">
                  <c:v>44405</c:v>
                </c:pt>
                <c:pt idx="432">
                  <c:v>44406</c:v>
                </c:pt>
                <c:pt idx="433">
                  <c:v>44407</c:v>
                </c:pt>
                <c:pt idx="434">
                  <c:v>44410</c:v>
                </c:pt>
                <c:pt idx="435">
                  <c:v>44411</c:v>
                </c:pt>
                <c:pt idx="436">
                  <c:v>44412</c:v>
                </c:pt>
                <c:pt idx="437">
                  <c:v>44413</c:v>
                </c:pt>
                <c:pt idx="438">
                  <c:v>44414</c:v>
                </c:pt>
                <c:pt idx="439">
                  <c:v>44417</c:v>
                </c:pt>
                <c:pt idx="440">
                  <c:v>44418</c:v>
                </c:pt>
                <c:pt idx="441">
                  <c:v>44419</c:v>
                </c:pt>
                <c:pt idx="442">
                  <c:v>44420</c:v>
                </c:pt>
                <c:pt idx="443">
                  <c:v>44421</c:v>
                </c:pt>
                <c:pt idx="444">
                  <c:v>44424</c:v>
                </c:pt>
                <c:pt idx="445">
                  <c:v>44425</c:v>
                </c:pt>
                <c:pt idx="446">
                  <c:v>44426</c:v>
                </c:pt>
                <c:pt idx="447">
                  <c:v>44427</c:v>
                </c:pt>
                <c:pt idx="448">
                  <c:v>44428</c:v>
                </c:pt>
                <c:pt idx="449">
                  <c:v>44431</c:v>
                </c:pt>
                <c:pt idx="450">
                  <c:v>44432</c:v>
                </c:pt>
                <c:pt idx="451">
                  <c:v>44433</c:v>
                </c:pt>
                <c:pt idx="452">
                  <c:v>44434</c:v>
                </c:pt>
                <c:pt idx="453">
                  <c:v>44435</c:v>
                </c:pt>
                <c:pt idx="454">
                  <c:v>44438</c:v>
                </c:pt>
                <c:pt idx="455">
                  <c:v>44439</c:v>
                </c:pt>
                <c:pt idx="456">
                  <c:v>44440</c:v>
                </c:pt>
                <c:pt idx="457">
                  <c:v>44441</c:v>
                </c:pt>
                <c:pt idx="458">
                  <c:v>44442</c:v>
                </c:pt>
                <c:pt idx="459">
                  <c:v>44445</c:v>
                </c:pt>
                <c:pt idx="460">
                  <c:v>44446</c:v>
                </c:pt>
                <c:pt idx="461">
                  <c:v>44447</c:v>
                </c:pt>
                <c:pt idx="462">
                  <c:v>44448</c:v>
                </c:pt>
                <c:pt idx="463">
                  <c:v>44449</c:v>
                </c:pt>
                <c:pt idx="464">
                  <c:v>44452</c:v>
                </c:pt>
                <c:pt idx="465">
                  <c:v>44453</c:v>
                </c:pt>
                <c:pt idx="466">
                  <c:v>44454</c:v>
                </c:pt>
                <c:pt idx="467">
                  <c:v>44455</c:v>
                </c:pt>
                <c:pt idx="468">
                  <c:v>44456</c:v>
                </c:pt>
                <c:pt idx="469">
                  <c:v>44459</c:v>
                </c:pt>
                <c:pt idx="470">
                  <c:v>44460</c:v>
                </c:pt>
                <c:pt idx="471">
                  <c:v>44461</c:v>
                </c:pt>
                <c:pt idx="472">
                  <c:v>44462</c:v>
                </c:pt>
                <c:pt idx="473">
                  <c:v>44463</c:v>
                </c:pt>
                <c:pt idx="474">
                  <c:v>44466</c:v>
                </c:pt>
                <c:pt idx="475">
                  <c:v>44467</c:v>
                </c:pt>
                <c:pt idx="476">
                  <c:v>44468</c:v>
                </c:pt>
                <c:pt idx="477">
                  <c:v>44469</c:v>
                </c:pt>
                <c:pt idx="478">
                  <c:v>44470</c:v>
                </c:pt>
                <c:pt idx="479">
                  <c:v>44473</c:v>
                </c:pt>
                <c:pt idx="480">
                  <c:v>44474</c:v>
                </c:pt>
                <c:pt idx="481">
                  <c:v>44475</c:v>
                </c:pt>
                <c:pt idx="482">
                  <c:v>44476</c:v>
                </c:pt>
                <c:pt idx="483">
                  <c:v>44477</c:v>
                </c:pt>
                <c:pt idx="484">
                  <c:v>44480</c:v>
                </c:pt>
                <c:pt idx="485">
                  <c:v>44481</c:v>
                </c:pt>
                <c:pt idx="486">
                  <c:v>44482</c:v>
                </c:pt>
                <c:pt idx="487">
                  <c:v>44483</c:v>
                </c:pt>
                <c:pt idx="488">
                  <c:v>44484</c:v>
                </c:pt>
                <c:pt idx="489">
                  <c:v>44487</c:v>
                </c:pt>
                <c:pt idx="490">
                  <c:v>44488</c:v>
                </c:pt>
                <c:pt idx="491">
                  <c:v>44489</c:v>
                </c:pt>
                <c:pt idx="492">
                  <c:v>44490</c:v>
                </c:pt>
                <c:pt idx="493">
                  <c:v>44491</c:v>
                </c:pt>
                <c:pt idx="494">
                  <c:v>44494</c:v>
                </c:pt>
                <c:pt idx="495">
                  <c:v>44495</c:v>
                </c:pt>
                <c:pt idx="496">
                  <c:v>44496</c:v>
                </c:pt>
                <c:pt idx="497">
                  <c:v>44497</c:v>
                </c:pt>
                <c:pt idx="498">
                  <c:v>44498</c:v>
                </c:pt>
                <c:pt idx="499">
                  <c:v>44501</c:v>
                </c:pt>
                <c:pt idx="500">
                  <c:v>44502</c:v>
                </c:pt>
                <c:pt idx="501">
                  <c:v>44503</c:v>
                </c:pt>
                <c:pt idx="502">
                  <c:v>44504</c:v>
                </c:pt>
                <c:pt idx="503">
                  <c:v>44505</c:v>
                </c:pt>
                <c:pt idx="504">
                  <c:v>44508</c:v>
                </c:pt>
                <c:pt idx="505">
                  <c:v>44509</c:v>
                </c:pt>
                <c:pt idx="506">
                  <c:v>44510</c:v>
                </c:pt>
                <c:pt idx="507">
                  <c:v>44511</c:v>
                </c:pt>
                <c:pt idx="508">
                  <c:v>44512</c:v>
                </c:pt>
                <c:pt idx="509">
                  <c:v>44515</c:v>
                </c:pt>
                <c:pt idx="510">
                  <c:v>44516</c:v>
                </c:pt>
                <c:pt idx="511">
                  <c:v>44517</c:v>
                </c:pt>
                <c:pt idx="512">
                  <c:v>44518</c:v>
                </c:pt>
                <c:pt idx="513">
                  <c:v>44519</c:v>
                </c:pt>
                <c:pt idx="514">
                  <c:v>44522</c:v>
                </c:pt>
                <c:pt idx="515">
                  <c:v>44523</c:v>
                </c:pt>
                <c:pt idx="516">
                  <c:v>44524</c:v>
                </c:pt>
                <c:pt idx="517">
                  <c:v>44525</c:v>
                </c:pt>
                <c:pt idx="518">
                  <c:v>44526</c:v>
                </c:pt>
                <c:pt idx="519">
                  <c:v>44529</c:v>
                </c:pt>
                <c:pt idx="520">
                  <c:v>44530</c:v>
                </c:pt>
                <c:pt idx="521">
                  <c:v>44531</c:v>
                </c:pt>
                <c:pt idx="522">
                  <c:v>44532</c:v>
                </c:pt>
                <c:pt idx="523">
                  <c:v>44533</c:v>
                </c:pt>
              </c:numCache>
            </c:numRef>
          </c:cat>
          <c:val>
            <c:numRef>
              <c:f>'fci - bacen(projetado)'!$K$2:$K$525</c:f>
              <c:numCache>
                <c:formatCode>General</c:formatCode>
                <c:ptCount val="524"/>
                <c:pt idx="0">
                  <c:v>-1.7766341565550765</c:v>
                </c:pt>
                <c:pt idx="1">
                  <c:v>-1.7917862721148112</c:v>
                </c:pt>
                <c:pt idx="2">
                  <c:v>-1.8588192783435504</c:v>
                </c:pt>
                <c:pt idx="3">
                  <c:v>-1.9240933445583943</c:v>
                </c:pt>
                <c:pt idx="4">
                  <c:v>-1.9098335835025908</c:v>
                </c:pt>
                <c:pt idx="5">
                  <c:v>-1.9370920941145608</c:v>
                </c:pt>
                <c:pt idx="6">
                  <c:v>-2.1020471668456637</c:v>
                </c:pt>
                <c:pt idx="7">
                  <c:v>-2.2779557727546398</c:v>
                </c:pt>
                <c:pt idx="8">
                  <c:v>-2.3339056413295367</c:v>
                </c:pt>
                <c:pt idx="9">
                  <c:v>-2.3764989106298455</c:v>
                </c:pt>
                <c:pt idx="10">
                  <c:v>-2.3567537627271107</c:v>
                </c:pt>
                <c:pt idx="11">
                  <c:v>-2.3709846182735639</c:v>
                </c:pt>
                <c:pt idx="12">
                  <c:v>-2.3540000255509108</c:v>
                </c:pt>
                <c:pt idx="13">
                  <c:v>-2.3500892091968986</c:v>
                </c:pt>
                <c:pt idx="14">
                  <c:v>-2.3771415698082299</c:v>
                </c:pt>
                <c:pt idx="15">
                  <c:v>-2.3399491085581219</c:v>
                </c:pt>
                <c:pt idx="16">
                  <c:v>-2.3684822386045292</c:v>
                </c:pt>
                <c:pt idx="17">
                  <c:v>-2.4649229404920523</c:v>
                </c:pt>
                <c:pt idx="18">
                  <c:v>-2.5530263409179241</c:v>
                </c:pt>
                <c:pt idx="19">
                  <c:v>-2.5475306705744787</c:v>
                </c:pt>
                <c:pt idx="20">
                  <c:v>-2.716048928336376</c:v>
                </c:pt>
                <c:pt idx="21">
                  <c:v>-2.72620549934256</c:v>
                </c:pt>
                <c:pt idx="22">
                  <c:v>-2.8505100956607263</c:v>
                </c:pt>
                <c:pt idx="23">
                  <c:v>-2.5895955787790821</c:v>
                </c:pt>
                <c:pt idx="24">
                  <c:v>-2.5498356836839786</c:v>
                </c:pt>
                <c:pt idx="25">
                  <c:v>-2.5457709507235515</c:v>
                </c:pt>
                <c:pt idx="26">
                  <c:v>-2.7256388289641964</c:v>
                </c:pt>
                <c:pt idx="27">
                  <c:v>-2.7641221626769332</c:v>
                </c:pt>
                <c:pt idx="28">
                  <c:v>-2.8173437324210533</c:v>
                </c:pt>
                <c:pt idx="29">
                  <c:v>-2.9171328193937813</c:v>
                </c:pt>
                <c:pt idx="30">
                  <c:v>-2.9574544777759435</c:v>
                </c:pt>
                <c:pt idx="31">
                  <c:v>-2.9124633892977938</c:v>
                </c:pt>
                <c:pt idx="32">
                  <c:v>-2.8842505671971561</c:v>
                </c:pt>
                <c:pt idx="33">
                  <c:v>-3.0065554493100652</c:v>
                </c:pt>
                <c:pt idx="34">
                  <c:v>-2.9850990412206198</c:v>
                </c:pt>
                <c:pt idx="35">
                  <c:v>-2.8636107291735433</c:v>
                </c:pt>
                <c:pt idx="36">
                  <c:v>-3.0286666662440074</c:v>
                </c:pt>
                <c:pt idx="37">
                  <c:v>-3.0434203415295835</c:v>
                </c:pt>
                <c:pt idx="38">
                  <c:v>-3.046229123497096</c:v>
                </c:pt>
                <c:pt idx="39">
                  <c:v>-2.7811457990774522</c:v>
                </c:pt>
                <c:pt idx="40">
                  <c:v>-2.9156566115003018</c:v>
                </c:pt>
                <c:pt idx="41">
                  <c:v>-2.8953717996165969</c:v>
                </c:pt>
                <c:pt idx="42">
                  <c:v>-2.9058922890091496</c:v>
                </c:pt>
                <c:pt idx="43">
                  <c:v>-2.7373888990149164</c:v>
                </c:pt>
                <c:pt idx="44">
                  <c:v>-2.9198596817273095</c:v>
                </c:pt>
                <c:pt idx="45">
                  <c:v>-3.1298906426972346</c:v>
                </c:pt>
                <c:pt idx="46">
                  <c:v>-3.1342873954639252</c:v>
                </c:pt>
                <c:pt idx="47">
                  <c:v>-3.1018597239705961</c:v>
                </c:pt>
                <c:pt idx="48">
                  <c:v>-2.9406632030959301</c:v>
                </c:pt>
                <c:pt idx="49">
                  <c:v>-2.9912694129671165</c:v>
                </c:pt>
                <c:pt idx="50">
                  <c:v>-3.1186376741473381</c:v>
                </c:pt>
                <c:pt idx="51">
                  <c:v>-3.1155570529752832</c:v>
                </c:pt>
                <c:pt idx="52">
                  <c:v>-3.0039535372632491</c:v>
                </c:pt>
                <c:pt idx="53">
                  <c:v>-3.0101475448652502</c:v>
                </c:pt>
                <c:pt idx="54">
                  <c:v>-2.9915379775478947</c:v>
                </c:pt>
                <c:pt idx="55">
                  <c:v>-2.9181619087745538</c:v>
                </c:pt>
                <c:pt idx="56">
                  <c:v>-2.8874982466547676</c:v>
                </c:pt>
                <c:pt idx="57">
                  <c:v>-2.662018231068096</c:v>
                </c:pt>
                <c:pt idx="58">
                  <c:v>-2.6770991752334048</c:v>
                </c:pt>
                <c:pt idx="59">
                  <c:v>-2.4096297864971503</c:v>
                </c:pt>
                <c:pt idx="60">
                  <c:v>-2.4335674615937806</c:v>
                </c:pt>
                <c:pt idx="61">
                  <c:v>-2.2537347750852241</c:v>
                </c:pt>
                <c:pt idx="62">
                  <c:v>-1.9645058590755888</c:v>
                </c:pt>
                <c:pt idx="63">
                  <c:v>-2.1009502917951575</c:v>
                </c:pt>
                <c:pt idx="64">
                  <c:v>-2.4303028780134102</c:v>
                </c:pt>
                <c:pt idx="65">
                  <c:v>-2.424287534368176</c:v>
                </c:pt>
                <c:pt idx="66">
                  <c:v>-2.6085416312526211</c:v>
                </c:pt>
                <c:pt idx="67">
                  <c:v>-2.2810833887667599</c:v>
                </c:pt>
                <c:pt idx="68">
                  <c:v>-2.3830068794794612</c:v>
                </c:pt>
                <c:pt idx="69">
                  <c:v>-1.9807492442676005</c:v>
                </c:pt>
                <c:pt idx="70">
                  <c:v>-2.1659025331364736</c:v>
                </c:pt>
                <c:pt idx="71">
                  <c:v>-1.3754251937989488</c:v>
                </c:pt>
                <c:pt idx="72">
                  <c:v>-5.57587073057495E-2</c:v>
                </c:pt>
                <c:pt idx="73">
                  <c:v>-0.50612339023503394</c:v>
                </c:pt>
                <c:pt idx="74">
                  <c:v>0.53810165376544028</c:v>
                </c:pt>
                <c:pt idx="75">
                  <c:v>0.35559904108124218</c:v>
                </c:pt>
                <c:pt idx="76">
                  <c:v>0.93436909807103319</c:v>
                </c:pt>
                <c:pt idx="77">
                  <c:v>1.3201340492949203</c:v>
                </c:pt>
                <c:pt idx="78">
                  <c:v>0.95244445392965416</c:v>
                </c:pt>
                <c:pt idx="79">
                  <c:v>1.3635204061515995</c:v>
                </c:pt>
                <c:pt idx="80">
                  <c:v>0.79066937429173278</c:v>
                </c:pt>
                <c:pt idx="81">
                  <c:v>0.30340666553545448</c:v>
                </c:pt>
                <c:pt idx="82">
                  <c:v>-0.62157402493582647</c:v>
                </c:pt>
                <c:pt idx="83">
                  <c:v>-0.27248594557445971</c:v>
                </c:pt>
                <c:pt idx="84">
                  <c:v>-0.28675867090251583</c:v>
                </c:pt>
                <c:pt idx="85">
                  <c:v>-0.41283899486537168</c:v>
                </c:pt>
                <c:pt idx="86">
                  <c:v>0.21397389332467776</c:v>
                </c:pt>
                <c:pt idx="87">
                  <c:v>0.33255884010282455</c:v>
                </c:pt>
                <c:pt idx="88">
                  <c:v>0.85837433635247073</c:v>
                </c:pt>
                <c:pt idx="89">
                  <c:v>0.40536193482102212</c:v>
                </c:pt>
                <c:pt idx="90">
                  <c:v>-1.0093870156496765E-2</c:v>
                </c:pt>
                <c:pt idx="91">
                  <c:v>-0.20129892994088627</c:v>
                </c:pt>
                <c:pt idx="92">
                  <c:v>-0.55171874975530566</c:v>
                </c:pt>
                <c:pt idx="93">
                  <c:v>-0.6543257692095148</c:v>
                </c:pt>
                <c:pt idx="94">
                  <c:v>-0.46945511420154906</c:v>
                </c:pt>
                <c:pt idx="95">
                  <c:v>-0.84046008519962123</c:v>
                </c:pt>
                <c:pt idx="96">
                  <c:v>-0.48171604227834131</c:v>
                </c:pt>
                <c:pt idx="97">
                  <c:v>-0.39880701340912206</c:v>
                </c:pt>
                <c:pt idx="98">
                  <c:v>-0.71993078874815475</c:v>
                </c:pt>
                <c:pt idx="99">
                  <c:v>-2.0203475833239768</c:v>
                </c:pt>
                <c:pt idx="100">
                  <c:v>-0.67303562995718547</c:v>
                </c:pt>
                <c:pt idx="101">
                  <c:v>-0.55886659569277952</c:v>
                </c:pt>
                <c:pt idx="102">
                  <c:v>-0.40466577043306218</c:v>
                </c:pt>
                <c:pt idx="103">
                  <c:v>-0.20554779241491716</c:v>
                </c:pt>
                <c:pt idx="104">
                  <c:v>-0.32973474187072305</c:v>
                </c:pt>
                <c:pt idx="105">
                  <c:v>-0.75946067042068721</c:v>
                </c:pt>
                <c:pt idx="106">
                  <c:v>-1.1771860195809338</c:v>
                </c:pt>
                <c:pt idx="107">
                  <c:v>-0.81200429549543685</c:v>
                </c:pt>
                <c:pt idx="108">
                  <c:v>-0.44874734948493566</c:v>
                </c:pt>
                <c:pt idx="109">
                  <c:v>-0.3444676714397289</c:v>
                </c:pt>
                <c:pt idx="110">
                  <c:v>-0.23185044217377582</c:v>
                </c:pt>
                <c:pt idx="111">
                  <c:v>1.6553398110202289E-2</c:v>
                </c:pt>
                <c:pt idx="112">
                  <c:v>-9.90295806505882E-2</c:v>
                </c:pt>
                <c:pt idx="113">
                  <c:v>-0.4114111543721779</c:v>
                </c:pt>
                <c:pt idx="114">
                  <c:v>-0.22664901016879457</c:v>
                </c:pt>
                <c:pt idx="115">
                  <c:v>2.5792902320006417E-2</c:v>
                </c:pt>
                <c:pt idx="116">
                  <c:v>0.15674204482635268</c:v>
                </c:pt>
                <c:pt idx="117">
                  <c:v>0.175460564866045</c:v>
                </c:pt>
                <c:pt idx="118">
                  <c:v>0.29197029491609128</c:v>
                </c:pt>
                <c:pt idx="119">
                  <c:v>-0.15210879247666081</c:v>
                </c:pt>
                <c:pt idx="120">
                  <c:v>-0.16189889519654821</c:v>
                </c:pt>
                <c:pt idx="121">
                  <c:v>-0.37206753428224915</c:v>
                </c:pt>
                <c:pt idx="122">
                  <c:v>-0.49135788772997563</c:v>
                </c:pt>
                <c:pt idx="123">
                  <c:v>-0.50924501878900486</c:v>
                </c:pt>
                <c:pt idx="124">
                  <c:v>-0.64214279330800306</c:v>
                </c:pt>
                <c:pt idx="125">
                  <c:v>-0.97019509059845788</c:v>
                </c:pt>
                <c:pt idx="126">
                  <c:v>-1.208782811330535</c:v>
                </c:pt>
                <c:pt idx="127">
                  <c:v>-1.134434681906304</c:v>
                </c:pt>
                <c:pt idx="128">
                  <c:v>-1.2366303815530089</c:v>
                </c:pt>
                <c:pt idx="129">
                  <c:v>-1.3170678934387734</c:v>
                </c:pt>
                <c:pt idx="130">
                  <c:v>-1.7035102890205431</c:v>
                </c:pt>
                <c:pt idx="131">
                  <c:v>-2.0661787011753998</c:v>
                </c:pt>
                <c:pt idx="132">
                  <c:v>-1.9991528707257937</c:v>
                </c:pt>
                <c:pt idx="133">
                  <c:v>-2.226423136684387</c:v>
                </c:pt>
                <c:pt idx="134">
                  <c:v>-2.5891030021457326</c:v>
                </c:pt>
                <c:pt idx="135">
                  <c:v>-2.3977900232764746</c:v>
                </c:pt>
                <c:pt idx="136">
                  <c:v>-2.2481288475991081</c:v>
                </c:pt>
                <c:pt idx="137">
                  <c:v>-1.841998019445847</c:v>
                </c:pt>
                <c:pt idx="138">
                  <c:v>-1.7619510181681273</c:v>
                </c:pt>
                <c:pt idx="139">
                  <c:v>-1.4904038418411458</c:v>
                </c:pt>
                <c:pt idx="140">
                  <c:v>-1.488063634451658</c:v>
                </c:pt>
                <c:pt idx="141">
                  <c:v>-1.5510154413641859</c:v>
                </c:pt>
                <c:pt idx="142">
                  <c:v>-1.2593275306681087</c:v>
                </c:pt>
                <c:pt idx="143">
                  <c:v>-1.261074524644185</c:v>
                </c:pt>
                <c:pt idx="144">
                  <c:v>-1.3818187918644895</c:v>
                </c:pt>
                <c:pt idx="145">
                  <c:v>-1.631982041361612</c:v>
                </c:pt>
                <c:pt idx="146">
                  <c:v>-1.2821353825153903</c:v>
                </c:pt>
                <c:pt idx="147">
                  <c:v>-1.2815852331948003</c:v>
                </c:pt>
                <c:pt idx="148">
                  <c:v>-0.92877590966814039</c:v>
                </c:pt>
                <c:pt idx="149">
                  <c:v>-1.0183201346411028</c:v>
                </c:pt>
                <c:pt idx="150">
                  <c:v>-1.042152479695992</c:v>
                </c:pt>
                <c:pt idx="151">
                  <c:v>-1.3214733946233783</c:v>
                </c:pt>
                <c:pt idx="152">
                  <c:v>-1.3226763721963191</c:v>
                </c:pt>
                <c:pt idx="153">
                  <c:v>-1.4116714741708414</c:v>
                </c:pt>
                <c:pt idx="154">
                  <c:v>-1.6317420799322109</c:v>
                </c:pt>
                <c:pt idx="155">
                  <c:v>-1.4350614291143977</c:v>
                </c:pt>
                <c:pt idx="156">
                  <c:v>-1.5600821560502343</c:v>
                </c:pt>
                <c:pt idx="157">
                  <c:v>-1.5907778345087473</c:v>
                </c:pt>
                <c:pt idx="158">
                  <c:v>-1.6346195839592703</c:v>
                </c:pt>
                <c:pt idx="159">
                  <c:v>-1.4528183039169251</c:v>
                </c:pt>
                <c:pt idx="160">
                  <c:v>-1.565648453415782</c:v>
                </c:pt>
                <c:pt idx="161">
                  <c:v>-1.6698634242353225</c:v>
                </c:pt>
                <c:pt idx="162">
                  <c:v>-1.6796958944212841</c:v>
                </c:pt>
                <c:pt idx="163">
                  <c:v>-1.7171815415233096</c:v>
                </c:pt>
                <c:pt idx="164">
                  <c:v>-1.8327203634798634</c:v>
                </c:pt>
                <c:pt idx="165">
                  <c:v>-2.0762063068381789</c:v>
                </c:pt>
                <c:pt idx="166">
                  <c:v>-2.1989117313719846</c:v>
                </c:pt>
                <c:pt idx="167">
                  <c:v>-2.0712291522311896</c:v>
                </c:pt>
                <c:pt idx="168">
                  <c:v>-2.0276510508044465</c:v>
                </c:pt>
                <c:pt idx="169">
                  <c:v>-2.3722741380167727</c:v>
                </c:pt>
                <c:pt idx="170">
                  <c:v>-2.3451018589108257</c:v>
                </c:pt>
                <c:pt idx="171">
                  <c:v>-2.393616811121225</c:v>
                </c:pt>
                <c:pt idx="172">
                  <c:v>-2.372013942238997</c:v>
                </c:pt>
                <c:pt idx="173">
                  <c:v>-2.159784044887612</c:v>
                </c:pt>
                <c:pt idx="174">
                  <c:v>-1.9728023975889579</c:v>
                </c:pt>
                <c:pt idx="175">
                  <c:v>-1.9315612335623162</c:v>
                </c:pt>
                <c:pt idx="176">
                  <c:v>-2.1253419514693568</c:v>
                </c:pt>
                <c:pt idx="177">
                  <c:v>-2.148132721249941</c:v>
                </c:pt>
                <c:pt idx="178">
                  <c:v>-1.8626415224840924</c:v>
                </c:pt>
                <c:pt idx="179">
                  <c:v>-1.802778356843556</c:v>
                </c:pt>
                <c:pt idx="180">
                  <c:v>-1.8591153601851929</c:v>
                </c:pt>
                <c:pt idx="181">
                  <c:v>-1.8485619757921601</c:v>
                </c:pt>
                <c:pt idx="182">
                  <c:v>-1.8919733377042613</c:v>
                </c:pt>
                <c:pt idx="183">
                  <c:v>-1.8698037368600802</c:v>
                </c:pt>
                <c:pt idx="184">
                  <c:v>-1.7875631176873386</c:v>
                </c:pt>
                <c:pt idx="185">
                  <c:v>-1.9075462015985505</c:v>
                </c:pt>
                <c:pt idx="186">
                  <c:v>-1.7461428237451877</c:v>
                </c:pt>
                <c:pt idx="187">
                  <c:v>-1.7010013944577289</c:v>
                </c:pt>
                <c:pt idx="188">
                  <c:v>-1.6228708370846272</c:v>
                </c:pt>
                <c:pt idx="189">
                  <c:v>-1.7005591446695467</c:v>
                </c:pt>
                <c:pt idx="190">
                  <c:v>-1.8036274574492193</c:v>
                </c:pt>
                <c:pt idx="191">
                  <c:v>-1.675083640739379</c:v>
                </c:pt>
                <c:pt idx="192">
                  <c:v>-1.6468201058637921</c:v>
                </c:pt>
                <c:pt idx="193">
                  <c:v>-2.0777343420237115</c:v>
                </c:pt>
                <c:pt idx="194">
                  <c:v>-1.8333050363832628</c:v>
                </c:pt>
                <c:pt idx="195">
                  <c:v>-2.0599019650741268</c:v>
                </c:pt>
                <c:pt idx="196">
                  <c:v>-2.1643523265600435</c:v>
                </c:pt>
                <c:pt idx="197">
                  <c:v>-1.9933608973279811</c:v>
                </c:pt>
                <c:pt idx="198">
                  <c:v>-2.1007268076707781</c:v>
                </c:pt>
                <c:pt idx="199">
                  <c:v>-2.107065904818556</c:v>
                </c:pt>
                <c:pt idx="200">
                  <c:v>-1.9781197365176508</c:v>
                </c:pt>
                <c:pt idx="201">
                  <c:v>-2.1782802106914727</c:v>
                </c:pt>
                <c:pt idx="202">
                  <c:v>-2.083316067086125</c:v>
                </c:pt>
                <c:pt idx="203">
                  <c:v>-2.150307780981719</c:v>
                </c:pt>
                <c:pt idx="204">
                  <c:v>-2.413733565440995</c:v>
                </c:pt>
                <c:pt idx="205">
                  <c:v>-2.398181155436113</c:v>
                </c:pt>
                <c:pt idx="206">
                  <c:v>-2.3493048667476084</c:v>
                </c:pt>
                <c:pt idx="207">
                  <c:v>-2.3128970153378474</c:v>
                </c:pt>
                <c:pt idx="208">
                  <c:v>-2.082986497224534</c:v>
                </c:pt>
                <c:pt idx="209">
                  <c:v>-1.7580236074473889</c:v>
                </c:pt>
                <c:pt idx="210">
                  <c:v>-1.6068324274444095</c:v>
                </c:pt>
                <c:pt idx="211">
                  <c:v>-1.158992721090506</c:v>
                </c:pt>
                <c:pt idx="212">
                  <c:v>-1.1810646854700124</c:v>
                </c:pt>
                <c:pt idx="213">
                  <c:v>-1.126659988045883</c:v>
                </c:pt>
                <c:pt idx="214">
                  <c:v>-0.99925748544341408</c:v>
                </c:pt>
                <c:pt idx="215">
                  <c:v>-1.0651829136001694</c:v>
                </c:pt>
                <c:pt idx="216">
                  <c:v>-1.2068420956540755</c:v>
                </c:pt>
                <c:pt idx="217">
                  <c:v>-1.2537243987963318</c:v>
                </c:pt>
                <c:pt idx="218">
                  <c:v>-1.1741455810107635</c:v>
                </c:pt>
                <c:pt idx="219">
                  <c:v>-1.3413283157924341</c:v>
                </c:pt>
                <c:pt idx="220">
                  <c:v>-1.190025774380149</c:v>
                </c:pt>
                <c:pt idx="221">
                  <c:v>-1.2663967920511929</c:v>
                </c:pt>
                <c:pt idx="222">
                  <c:v>-1.3455819924583117</c:v>
                </c:pt>
                <c:pt idx="223">
                  <c:v>-1.6502526391917043</c:v>
                </c:pt>
                <c:pt idx="224">
                  <c:v>-1.7081617429442093</c:v>
                </c:pt>
                <c:pt idx="225">
                  <c:v>-1.4821724373674308</c:v>
                </c:pt>
                <c:pt idx="226">
                  <c:v>-1.4585985920745852</c:v>
                </c:pt>
                <c:pt idx="227">
                  <c:v>-1.2981614812113198</c:v>
                </c:pt>
                <c:pt idx="228">
                  <c:v>-1.2928887979677324</c:v>
                </c:pt>
                <c:pt idx="229">
                  <c:v>-1.3835128887187085</c:v>
                </c:pt>
                <c:pt idx="230">
                  <c:v>-1.4457374759901409</c:v>
                </c:pt>
                <c:pt idx="231">
                  <c:v>-1.5709924621112963</c:v>
                </c:pt>
                <c:pt idx="232">
                  <c:v>-1.5185043818201542</c:v>
                </c:pt>
                <c:pt idx="233">
                  <c:v>-1.5517794955776067</c:v>
                </c:pt>
                <c:pt idx="234">
                  <c:v>-1.4148379677432175</c:v>
                </c:pt>
                <c:pt idx="235">
                  <c:v>-1.2172120113873417</c:v>
                </c:pt>
                <c:pt idx="236">
                  <c:v>-0.77967810533403581</c:v>
                </c:pt>
                <c:pt idx="237">
                  <c:v>-0.80320222718175016</c:v>
                </c:pt>
                <c:pt idx="238">
                  <c:v>-0.75583291986475709</c:v>
                </c:pt>
                <c:pt idx="239">
                  <c:v>-0.72406276384656731</c:v>
                </c:pt>
                <c:pt idx="240">
                  <c:v>-0.91279838515907141</c:v>
                </c:pt>
                <c:pt idx="241">
                  <c:v>-1.2300106945254461</c:v>
                </c:pt>
                <c:pt idx="242">
                  <c:v>-1.718306424634636</c:v>
                </c:pt>
                <c:pt idx="243">
                  <c:v>-2.1148460835963387</c:v>
                </c:pt>
                <c:pt idx="244">
                  <c:v>-2.0769464226578811</c:v>
                </c:pt>
                <c:pt idx="245">
                  <c:v>-2.011298439946227</c:v>
                </c:pt>
                <c:pt idx="246">
                  <c:v>-2.0356730033655546</c:v>
                </c:pt>
                <c:pt idx="247">
                  <c:v>-1.803368117884772</c:v>
                </c:pt>
                <c:pt idx="248">
                  <c:v>-1.9956697493063589</c:v>
                </c:pt>
                <c:pt idx="249">
                  <c:v>-2.1811279550363016</c:v>
                </c:pt>
                <c:pt idx="250">
                  <c:v>-2.3427340522921933</c:v>
                </c:pt>
                <c:pt idx="251">
                  <c:v>-2.2350505700816852</c:v>
                </c:pt>
                <c:pt idx="252">
                  <c:v>-2.2941047922304558</c:v>
                </c:pt>
                <c:pt idx="253">
                  <c:v>-2.1892258543503011</c:v>
                </c:pt>
                <c:pt idx="254">
                  <c:v>-2.083430527486112</c:v>
                </c:pt>
                <c:pt idx="255">
                  <c:v>-2.2546756948242921</c:v>
                </c:pt>
                <c:pt idx="256">
                  <c:v>-2.3092680851342506</c:v>
                </c:pt>
                <c:pt idx="257">
                  <c:v>-2.3146710078200416</c:v>
                </c:pt>
                <c:pt idx="258">
                  <c:v>-2.3583416706103755</c:v>
                </c:pt>
                <c:pt idx="259">
                  <c:v>-2.1367534621801543</c:v>
                </c:pt>
                <c:pt idx="260">
                  <c:v>-2.5292787670453074</c:v>
                </c:pt>
                <c:pt idx="261">
                  <c:v>-2.5447305255808046</c:v>
                </c:pt>
                <c:pt idx="262">
                  <c:v>-2.7661186171321392</c:v>
                </c:pt>
                <c:pt idx="263">
                  <c:v>-2.8983866066964112</c:v>
                </c:pt>
                <c:pt idx="264">
                  <c:v>-2.8954868974998762</c:v>
                </c:pt>
                <c:pt idx="265">
                  <c:v>-2.8851451914177191</c:v>
                </c:pt>
                <c:pt idx="266">
                  <c:v>-2.7412015285772204</c:v>
                </c:pt>
                <c:pt idx="267">
                  <c:v>-2.8937718462521316</c:v>
                </c:pt>
                <c:pt idx="268">
                  <c:v>-2.8080996030600791</c:v>
                </c:pt>
                <c:pt idx="269">
                  <c:v>-2.5855725770885956</c:v>
                </c:pt>
                <c:pt idx="270">
                  <c:v>-2.7620964888600974</c:v>
                </c:pt>
                <c:pt idx="271">
                  <c:v>-2.8052925518829279</c:v>
                </c:pt>
                <c:pt idx="272">
                  <c:v>-2.9144721639151268</c:v>
                </c:pt>
                <c:pt idx="273">
                  <c:v>-2.7593668430898832</c:v>
                </c:pt>
                <c:pt idx="274">
                  <c:v>-2.5728568879018034</c:v>
                </c:pt>
                <c:pt idx="275">
                  <c:v>-2.5413093956055275</c:v>
                </c:pt>
                <c:pt idx="276">
                  <c:v>-2.5538780890626152</c:v>
                </c:pt>
                <c:pt idx="277">
                  <c:v>-2.5579444624995782</c:v>
                </c:pt>
                <c:pt idx="278">
                  <c:v>-2.5400375070443384</c:v>
                </c:pt>
                <c:pt idx="279">
                  <c:v>-2.5788009062899886</c:v>
                </c:pt>
                <c:pt idx="280">
                  <c:v>-2.7274880836400417</c:v>
                </c:pt>
                <c:pt idx="281">
                  <c:v>-2.8054244267160011</c:v>
                </c:pt>
                <c:pt idx="282">
                  <c:v>-2.7565358922970833</c:v>
                </c:pt>
                <c:pt idx="283">
                  <c:v>-2.7420841210466862</c:v>
                </c:pt>
                <c:pt idx="284">
                  <c:v>-2.7261185906245982</c:v>
                </c:pt>
                <c:pt idx="285">
                  <c:v>-2.7530460209245482</c:v>
                </c:pt>
                <c:pt idx="286">
                  <c:v>-2.6819883580652215</c:v>
                </c:pt>
                <c:pt idx="287">
                  <c:v>-2.6327841851914289</c:v>
                </c:pt>
                <c:pt idx="288">
                  <c:v>-2.6402777342173733</c:v>
                </c:pt>
                <c:pt idx="289">
                  <c:v>-2.2435372729604364</c:v>
                </c:pt>
                <c:pt idx="290">
                  <c:v>-2.4955964243285891</c:v>
                </c:pt>
                <c:pt idx="291">
                  <c:v>-2.486087331485753</c:v>
                </c:pt>
                <c:pt idx="292">
                  <c:v>-2.6991014714495662</c:v>
                </c:pt>
                <c:pt idx="293">
                  <c:v>-2.3723559820080196</c:v>
                </c:pt>
                <c:pt idx="294">
                  <c:v>-2.3984208404857976</c:v>
                </c:pt>
                <c:pt idx="295">
                  <c:v>-2.3860967286229138</c:v>
                </c:pt>
                <c:pt idx="296">
                  <c:v>-2.4965158904544493</c:v>
                </c:pt>
                <c:pt idx="297">
                  <c:v>-2.4130170463084197</c:v>
                </c:pt>
                <c:pt idx="298">
                  <c:v>-2.1448873938515325</c:v>
                </c:pt>
                <c:pt idx="299">
                  <c:v>-2.0552597365037255</c:v>
                </c:pt>
                <c:pt idx="300">
                  <c:v>-2.1717096968954523</c:v>
                </c:pt>
                <c:pt idx="301">
                  <c:v>-1.6388657169931917</c:v>
                </c:pt>
                <c:pt idx="302">
                  <c:v>-1.8452643278281173</c:v>
                </c:pt>
                <c:pt idx="303">
                  <c:v>-1.5469578027754209</c:v>
                </c:pt>
                <c:pt idx="304">
                  <c:v>-1.6486665986574018</c:v>
                </c:pt>
                <c:pt idx="305">
                  <c:v>-1.8696583690680137</c:v>
                </c:pt>
                <c:pt idx="306">
                  <c:v>-1.908793745279874</c:v>
                </c:pt>
                <c:pt idx="307">
                  <c:v>-1.7381665216332978</c:v>
                </c:pt>
                <c:pt idx="308">
                  <c:v>-1.9275185125741099</c:v>
                </c:pt>
                <c:pt idx="309">
                  <c:v>-1.9606751624481487</c:v>
                </c:pt>
                <c:pt idx="310">
                  <c:v>-1.9818795746851545</c:v>
                </c:pt>
                <c:pt idx="311">
                  <c:v>-1.9504532430577555</c:v>
                </c:pt>
                <c:pt idx="312">
                  <c:v>-2.0259413098675072</c:v>
                </c:pt>
                <c:pt idx="313">
                  <c:v>-2.0174973421461098</c:v>
                </c:pt>
                <c:pt idx="314">
                  <c:v>-1.9962200847845264</c:v>
                </c:pt>
                <c:pt idx="315">
                  <c:v>-1.9903549248797152</c:v>
                </c:pt>
                <c:pt idx="316">
                  <c:v>-1.8565952527792828</c:v>
                </c:pt>
                <c:pt idx="317">
                  <c:v>-1.7454264580309369</c:v>
                </c:pt>
                <c:pt idx="318">
                  <c:v>-1.9409696533304595</c:v>
                </c:pt>
                <c:pt idx="319">
                  <c:v>-1.4643680838003943</c:v>
                </c:pt>
                <c:pt idx="320">
                  <c:v>-1.5613107911274766</c:v>
                </c:pt>
                <c:pt idx="321">
                  <c:v>-1.5565087482239388</c:v>
                </c:pt>
                <c:pt idx="322">
                  <c:v>-1.0702802079507614</c:v>
                </c:pt>
                <c:pt idx="323">
                  <c:v>-0.7303260819711852</c:v>
                </c:pt>
                <c:pt idx="324">
                  <c:v>-1.0295794718207423</c:v>
                </c:pt>
                <c:pt idx="325">
                  <c:v>-1.0985852772388403</c:v>
                </c:pt>
                <c:pt idx="326">
                  <c:v>-0.91018986778741096</c:v>
                </c:pt>
                <c:pt idx="327">
                  <c:v>-0.58714766462277368</c:v>
                </c:pt>
                <c:pt idx="328">
                  <c:v>-0.48250450822043589</c:v>
                </c:pt>
                <c:pt idx="329">
                  <c:v>-9.21021463018456E-2</c:v>
                </c:pt>
                <c:pt idx="330">
                  <c:v>-0.30477416004851282</c:v>
                </c:pt>
                <c:pt idx="331">
                  <c:v>-0.53441074109737219</c:v>
                </c:pt>
                <c:pt idx="332">
                  <c:v>-0.87551597626561795</c:v>
                </c:pt>
                <c:pt idx="333">
                  <c:v>-0.79766360892084487</c:v>
                </c:pt>
                <c:pt idx="334">
                  <c:v>-0.75190695266274854</c:v>
                </c:pt>
                <c:pt idx="335">
                  <c:v>-0.80957437881509253</c:v>
                </c:pt>
                <c:pt idx="336">
                  <c:v>-0.89286061998868205</c:v>
                </c:pt>
                <c:pt idx="337">
                  <c:v>-1.0648837404270646</c:v>
                </c:pt>
                <c:pt idx="338">
                  <c:v>-1.1509834243303216</c:v>
                </c:pt>
                <c:pt idx="339">
                  <c:v>-1.1154989908308832</c:v>
                </c:pt>
                <c:pt idx="340">
                  <c:v>-1.0604289339508757</c:v>
                </c:pt>
                <c:pt idx="341">
                  <c:v>-0.57752811565763662</c:v>
                </c:pt>
                <c:pt idx="342">
                  <c:v>-0.73147224555951684</c:v>
                </c:pt>
                <c:pt idx="343">
                  <c:v>-0.69952818993348975</c:v>
                </c:pt>
                <c:pt idx="344">
                  <c:v>-0.54220527635987303</c:v>
                </c:pt>
                <c:pt idx="345">
                  <c:v>-0.55117591478601835</c:v>
                </c:pt>
                <c:pt idx="346">
                  <c:v>-0.82457125390879371</c:v>
                </c:pt>
                <c:pt idx="347">
                  <c:v>-0.7159819988690127</c:v>
                </c:pt>
                <c:pt idx="348">
                  <c:v>-0.70499087685046935</c:v>
                </c:pt>
                <c:pt idx="349">
                  <c:v>-1.0700521341428411</c:v>
                </c:pt>
                <c:pt idx="350">
                  <c:v>-1.1220492591750761</c:v>
                </c:pt>
                <c:pt idx="351">
                  <c:v>-1.0759778979926646</c:v>
                </c:pt>
                <c:pt idx="352">
                  <c:v>-1.2595002681728356</c:v>
                </c:pt>
                <c:pt idx="353">
                  <c:v>-1.1054246247497448</c:v>
                </c:pt>
                <c:pt idx="354">
                  <c:v>-1.0038337980056025</c:v>
                </c:pt>
                <c:pt idx="355">
                  <c:v>-1.0744537784828998</c:v>
                </c:pt>
                <c:pt idx="356">
                  <c:v>-1.1102535204901349</c:v>
                </c:pt>
                <c:pt idx="357">
                  <c:v>-1.2774430473930558</c:v>
                </c:pt>
                <c:pt idx="358">
                  <c:v>-1.3991774266995203</c:v>
                </c:pt>
                <c:pt idx="359">
                  <c:v>-1.4742502042519516</c:v>
                </c:pt>
                <c:pt idx="360">
                  <c:v>-1.3618245127373207</c:v>
                </c:pt>
                <c:pt idx="361">
                  <c:v>-1.5100188947704825</c:v>
                </c:pt>
                <c:pt idx="362">
                  <c:v>-1.6138451180435334</c:v>
                </c:pt>
                <c:pt idx="363">
                  <c:v>-1.7211102465516979</c:v>
                </c:pt>
                <c:pt idx="364">
                  <c:v>-1.8986474980707422</c:v>
                </c:pt>
                <c:pt idx="365">
                  <c:v>-1.8307120414111742</c:v>
                </c:pt>
                <c:pt idx="366">
                  <c:v>-1.9290294708547076</c:v>
                </c:pt>
                <c:pt idx="367">
                  <c:v>-1.8078290971999038</c:v>
                </c:pt>
                <c:pt idx="368">
                  <c:v>-1.5683639110729191</c:v>
                </c:pt>
                <c:pt idx="369">
                  <c:v>-1.6018254199895103</c:v>
                </c:pt>
                <c:pt idx="370">
                  <c:v>-1.3870935572884382</c:v>
                </c:pt>
                <c:pt idx="371">
                  <c:v>-1.6715318244960111</c:v>
                </c:pt>
                <c:pt idx="372">
                  <c:v>-1.9527318979204324</c:v>
                </c:pt>
                <c:pt idx="373">
                  <c:v>-2.2961399936000251</c:v>
                </c:pt>
                <c:pt idx="374">
                  <c:v>-2.2303084893965046</c:v>
                </c:pt>
                <c:pt idx="375">
                  <c:v>-2.1936952681896522</c:v>
                </c:pt>
                <c:pt idx="376">
                  <c:v>-1.6040563276829463</c:v>
                </c:pt>
                <c:pt idx="377">
                  <c:v>-1.7567338544609785</c:v>
                </c:pt>
                <c:pt idx="378">
                  <c:v>-1.9522509761549833</c:v>
                </c:pt>
                <c:pt idx="379">
                  <c:v>-1.9148177665518384</c:v>
                </c:pt>
                <c:pt idx="380">
                  <c:v>-2.0547160223253478</c:v>
                </c:pt>
                <c:pt idx="381">
                  <c:v>-1.9995107544432595</c:v>
                </c:pt>
                <c:pt idx="382">
                  <c:v>-2.1698019269114823</c:v>
                </c:pt>
                <c:pt idx="383">
                  <c:v>-1.962392707139196</c:v>
                </c:pt>
                <c:pt idx="384">
                  <c:v>-1.9848056612259031</c:v>
                </c:pt>
                <c:pt idx="385">
                  <c:v>-1.9546540392022491</c:v>
                </c:pt>
                <c:pt idx="386">
                  <c:v>-2.0397912112273473</c:v>
                </c:pt>
                <c:pt idx="387">
                  <c:v>-2.1893251867126056</c:v>
                </c:pt>
                <c:pt idx="388">
                  <c:v>-2.2816356806851887</c:v>
                </c:pt>
                <c:pt idx="389">
                  <c:v>-2.3047412136852539</c:v>
                </c:pt>
                <c:pt idx="390">
                  <c:v>-2.5018329287893311</c:v>
                </c:pt>
                <c:pt idx="391">
                  <c:v>-2.562011169100995</c:v>
                </c:pt>
                <c:pt idx="392">
                  <c:v>-2.3751310397573273</c:v>
                </c:pt>
                <c:pt idx="393">
                  <c:v>-2.5734033506431229</c:v>
                </c:pt>
                <c:pt idx="394">
                  <c:v>-2.5864781783750268</c:v>
                </c:pt>
                <c:pt idx="395">
                  <c:v>-2.5399508872507184</c:v>
                </c:pt>
                <c:pt idx="396">
                  <c:v>-2.585534803358287</c:v>
                </c:pt>
                <c:pt idx="397">
                  <c:v>-2.5930638328858411</c:v>
                </c:pt>
                <c:pt idx="398">
                  <c:v>-2.4346223385283849</c:v>
                </c:pt>
                <c:pt idx="399">
                  <c:v>-2.4955942104040498</c:v>
                </c:pt>
                <c:pt idx="400">
                  <c:v>-2.2876776637791472</c:v>
                </c:pt>
                <c:pt idx="401">
                  <c:v>-2.2072130115543049</c:v>
                </c:pt>
                <c:pt idx="402">
                  <c:v>-1.9491731370457761</c:v>
                </c:pt>
                <c:pt idx="403">
                  <c:v>-1.621196856175285</c:v>
                </c:pt>
                <c:pt idx="404">
                  <c:v>-1.7474148113299277</c:v>
                </c:pt>
                <c:pt idx="405">
                  <c:v>-1.7896512028983556</c:v>
                </c:pt>
                <c:pt idx="406">
                  <c:v>-1.851422800356292</c:v>
                </c:pt>
                <c:pt idx="407">
                  <c:v>-2.015690792548539</c:v>
                </c:pt>
                <c:pt idx="408">
                  <c:v>-2.0063873509906989</c:v>
                </c:pt>
                <c:pt idx="409">
                  <c:v>-2.1051640665647859</c:v>
                </c:pt>
                <c:pt idx="410">
                  <c:v>-2.036730599632941</c:v>
                </c:pt>
                <c:pt idx="411">
                  <c:v>-1.9312627692756066</c:v>
                </c:pt>
                <c:pt idx="412">
                  <c:v>-1.7022632549251118</c:v>
                </c:pt>
                <c:pt idx="413">
                  <c:v>-1.779515165558595</c:v>
                </c:pt>
                <c:pt idx="414">
                  <c:v>-1.7011900317843647</c:v>
                </c:pt>
                <c:pt idx="415">
                  <c:v>-1.4572945603118379</c:v>
                </c:pt>
                <c:pt idx="416">
                  <c:v>-1.5596938711700326</c:v>
                </c:pt>
                <c:pt idx="417">
                  <c:v>-1.3017452208727447</c:v>
                </c:pt>
                <c:pt idx="418">
                  <c:v>-1.4458646197142133</c:v>
                </c:pt>
                <c:pt idx="419">
                  <c:v>-1.6751248140415664</c:v>
                </c:pt>
                <c:pt idx="420">
                  <c:v>-1.5775678459581732</c:v>
                </c:pt>
                <c:pt idx="421">
                  <c:v>-1.8788202399499807</c:v>
                </c:pt>
                <c:pt idx="422">
                  <c:v>-1.8412383420542637</c:v>
                </c:pt>
                <c:pt idx="423">
                  <c:v>-1.709374418451499</c:v>
                </c:pt>
                <c:pt idx="424">
                  <c:v>-1.5631762483280267</c:v>
                </c:pt>
                <c:pt idx="425">
                  <c:v>-1.6179951727416284</c:v>
                </c:pt>
                <c:pt idx="426">
                  <c:v>-1.6714095576324732</c:v>
                </c:pt>
                <c:pt idx="427">
                  <c:v>-1.5924398573812182</c:v>
                </c:pt>
                <c:pt idx="428">
                  <c:v>-1.5255490345955245</c:v>
                </c:pt>
                <c:pt idx="429">
                  <c:v>-1.585819048374578</c:v>
                </c:pt>
                <c:pt idx="430">
                  <c:v>-1.4956157544570428</c:v>
                </c:pt>
                <c:pt idx="431">
                  <c:v>-1.683151101877719</c:v>
                </c:pt>
                <c:pt idx="432">
                  <c:v>-1.8500301458490791</c:v>
                </c:pt>
                <c:pt idx="433">
                  <c:v>-1.4807181794611957</c:v>
                </c:pt>
                <c:pt idx="434">
                  <c:v>-1.7294464722319582</c:v>
                </c:pt>
                <c:pt idx="435">
                  <c:v>-1.7824606702781116</c:v>
                </c:pt>
                <c:pt idx="436">
                  <c:v>-1.8685873828317137</c:v>
                </c:pt>
                <c:pt idx="437">
                  <c:v>-1.7380828716350161</c:v>
                </c:pt>
                <c:pt idx="438">
                  <c:v>-1.7088549263752131</c:v>
                </c:pt>
                <c:pt idx="439">
                  <c:v>-1.7712230162569294</c:v>
                </c:pt>
                <c:pt idx="440">
                  <c:v>-1.7174748522413592</c:v>
                </c:pt>
                <c:pt idx="441">
                  <c:v>-1.7452890960842926</c:v>
                </c:pt>
                <c:pt idx="442">
                  <c:v>-1.7032345396839355</c:v>
                </c:pt>
                <c:pt idx="443">
                  <c:v>-1.8297774450511757</c:v>
                </c:pt>
                <c:pt idx="444">
                  <c:v>-1.7884927915077251</c:v>
                </c:pt>
                <c:pt idx="445">
                  <c:v>-1.5635169470297618</c:v>
                </c:pt>
                <c:pt idx="446">
                  <c:v>-1.397688280859557</c:v>
                </c:pt>
                <c:pt idx="447">
                  <c:v>-1.2794240294978838</c:v>
                </c:pt>
                <c:pt idx="448">
                  <c:v>-1.36120421852136</c:v>
                </c:pt>
                <c:pt idx="449">
                  <c:v>-1.3110446948616308</c:v>
                </c:pt>
                <c:pt idx="450">
                  <c:v>-1.5464831261153504</c:v>
                </c:pt>
                <c:pt idx="451">
                  <c:v>-1.5739117943195002</c:v>
                </c:pt>
                <c:pt idx="452">
                  <c:v>-1.4392843698132585</c:v>
                </c:pt>
                <c:pt idx="453">
                  <c:v>-1.6746129430887091</c:v>
                </c:pt>
                <c:pt idx="454">
                  <c:v>-1.6893940331765331</c:v>
                </c:pt>
                <c:pt idx="455">
                  <c:v>-1.7688692049591803</c:v>
                </c:pt>
                <c:pt idx="456">
                  <c:v>-1.8523511254604783</c:v>
                </c:pt>
                <c:pt idx="457">
                  <c:v>-1.7280916176394749</c:v>
                </c:pt>
                <c:pt idx="458">
                  <c:v>-1.8396636690517265</c:v>
                </c:pt>
                <c:pt idx="459">
                  <c:v>-1.8952020318807057</c:v>
                </c:pt>
                <c:pt idx="460">
                  <c:v>-1.8293314439217137</c:v>
                </c:pt>
                <c:pt idx="461">
                  <c:v>-1.4009397482315655</c:v>
                </c:pt>
                <c:pt idx="462">
                  <c:v>-1.5800174259233102</c:v>
                </c:pt>
                <c:pt idx="463">
                  <c:v>-1.4374327828024178</c:v>
                </c:pt>
                <c:pt idx="464">
                  <c:v>-1.5353371566664509</c:v>
                </c:pt>
                <c:pt idx="465">
                  <c:v>-1.5146080685100047</c:v>
                </c:pt>
                <c:pt idx="466">
                  <c:v>-1.4648853167064531</c:v>
                </c:pt>
                <c:pt idx="467">
                  <c:v>-1.2557160820297715</c:v>
                </c:pt>
                <c:pt idx="468">
                  <c:v>-1.0050861856989257</c:v>
                </c:pt>
                <c:pt idx="469">
                  <c:v>-0.70565353806900866</c:v>
                </c:pt>
                <c:pt idx="470">
                  <c:v>-0.80234442013197338</c:v>
                </c:pt>
                <c:pt idx="471">
                  <c:v>-0.91928976903381809</c:v>
                </c:pt>
                <c:pt idx="472">
                  <c:v>-0.9531143616539608</c:v>
                </c:pt>
                <c:pt idx="473">
                  <c:v>-0.75816874030234094</c:v>
                </c:pt>
                <c:pt idx="474">
                  <c:v>-0.63733263651598826</c:v>
                </c:pt>
                <c:pt idx="475">
                  <c:v>-0.30184575832761962</c:v>
                </c:pt>
                <c:pt idx="476">
                  <c:v>-0.29637362731078587</c:v>
                </c:pt>
                <c:pt idx="477">
                  <c:v>-0.29662580802690258</c:v>
                </c:pt>
                <c:pt idx="478">
                  <c:v>-0.4662075710979191</c:v>
                </c:pt>
                <c:pt idx="479">
                  <c:v>-0.14892258084095367</c:v>
                </c:pt>
                <c:pt idx="480">
                  <c:v>-0.10315379862081242</c:v>
                </c:pt>
                <c:pt idx="481">
                  <c:v>-7.9878764338649766E-2</c:v>
                </c:pt>
                <c:pt idx="482">
                  <c:v>-0.17941459405621032</c:v>
                </c:pt>
                <c:pt idx="483">
                  <c:v>-0.21553143549605244</c:v>
                </c:pt>
                <c:pt idx="484">
                  <c:v>-6.3240530494897113E-2</c:v>
                </c:pt>
                <c:pt idx="485">
                  <c:v>-4.7015535649625489E-2</c:v>
                </c:pt>
                <c:pt idx="486">
                  <c:v>-0.23742002195662937</c:v>
                </c:pt>
                <c:pt idx="487">
                  <c:v>-0.3501835314355658</c:v>
                </c:pt>
                <c:pt idx="488">
                  <c:v>-0.47007194937105007</c:v>
                </c:pt>
                <c:pt idx="489">
                  <c:v>-0.40945604943535152</c:v>
                </c:pt>
                <c:pt idx="490">
                  <c:v>-0.28775736507882776</c:v>
                </c:pt>
                <c:pt idx="491">
                  <c:v>-0.25888489734641545</c:v>
                </c:pt>
                <c:pt idx="492">
                  <c:v>-9.3883522276638154E-2</c:v>
                </c:pt>
                <c:pt idx="493">
                  <c:v>2.6485899592155984E-2</c:v>
                </c:pt>
                <c:pt idx="494">
                  <c:v>-0.11158624910395289</c:v>
                </c:pt>
                <c:pt idx="495">
                  <c:v>-3.804674795259777E-2</c:v>
                </c:pt>
                <c:pt idx="496">
                  <c:v>-0.17827840538571799</c:v>
                </c:pt>
                <c:pt idx="497">
                  <c:v>-8.8191165196501164E-2</c:v>
                </c:pt>
                <c:pt idx="498">
                  <c:v>0.19301122874718166</c:v>
                </c:pt>
                <c:pt idx="499">
                  <c:v>0.19393841811886656</c:v>
                </c:pt>
                <c:pt idx="500">
                  <c:v>0.23053485740727891</c:v>
                </c:pt>
                <c:pt idx="501">
                  <c:v>-5.8627776352469241E-2</c:v>
                </c:pt>
                <c:pt idx="502">
                  <c:v>-0.10934684193276634</c:v>
                </c:pt>
                <c:pt idx="503">
                  <c:v>-0.14366095449725369</c:v>
                </c:pt>
                <c:pt idx="504">
                  <c:v>-0.19477434750516331</c:v>
                </c:pt>
                <c:pt idx="505">
                  <c:v>-0.20946050247832748</c:v>
                </c:pt>
                <c:pt idx="506">
                  <c:v>-0.1921209982781717</c:v>
                </c:pt>
                <c:pt idx="507">
                  <c:v>-0.45539609655953067</c:v>
                </c:pt>
                <c:pt idx="508">
                  <c:v>-0.44137590903536966</c:v>
                </c:pt>
                <c:pt idx="509">
                  <c:v>-0.39854280052347035</c:v>
                </c:pt>
                <c:pt idx="510">
                  <c:v>-0.19719845332171237</c:v>
                </c:pt>
                <c:pt idx="511">
                  <c:v>-0.26028652439275868</c:v>
                </c:pt>
                <c:pt idx="512">
                  <c:v>-0.12102095935700403</c:v>
                </c:pt>
                <c:pt idx="513">
                  <c:v>-0.20777114827178728</c:v>
                </c:pt>
                <c:pt idx="514">
                  <c:v>-3.6389724261740308E-2</c:v>
                </c:pt>
                <c:pt idx="515">
                  <c:v>6.7426353147521365E-2</c:v>
                </c:pt>
                <c:pt idx="516">
                  <c:v>9.9450194066474568E-2</c:v>
                </c:pt>
                <c:pt idx="517">
                  <c:v>2.2006339051080695E-2</c:v>
                </c:pt>
                <c:pt idx="518">
                  <c:v>-8.1074857642011722E-2</c:v>
                </c:pt>
                <c:pt idx="519">
                  <c:v>-9.6728408142036593E-2</c:v>
                </c:pt>
                <c:pt idx="520">
                  <c:v>-0.25783568686571723</c:v>
                </c:pt>
                <c:pt idx="521">
                  <c:v>-0.26108686342602422</c:v>
                </c:pt>
                <c:pt idx="522">
                  <c:v>-0.52257047887903962</c:v>
                </c:pt>
                <c:pt idx="523">
                  <c:v>-0.48319913038231577</c:v>
                </c:pt>
              </c:numCache>
            </c:numRef>
          </c:val>
          <c:smooth val="0"/>
          <c:extLst>
            <c:ext xmlns:c16="http://schemas.microsoft.com/office/drawing/2014/chart" uri="{C3380CC4-5D6E-409C-BE32-E72D297353CC}">
              <c16:uniqueId val="{00000001-BA1D-4278-8803-BB70A579B522}"/>
            </c:ext>
          </c:extLst>
        </c:ser>
        <c:dLbls>
          <c:showLegendKey val="0"/>
          <c:showVal val="0"/>
          <c:showCatName val="0"/>
          <c:showSerName val="0"/>
          <c:showPercent val="0"/>
          <c:showBubbleSize val="0"/>
        </c:dLbls>
        <c:marker val="1"/>
        <c:smooth val="0"/>
        <c:axId val="363219448"/>
        <c:axId val="363218272"/>
      </c:lineChart>
      <c:dateAx>
        <c:axId val="363221408"/>
        <c:scaling>
          <c:orientation val="minMax"/>
        </c:scaling>
        <c:delete val="0"/>
        <c:axPos val="b"/>
        <c:numFmt formatCode="[$-416]mmm\-yy;@" sourceLinked="0"/>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363217880"/>
        <c:crosses val="autoZero"/>
        <c:auto val="1"/>
        <c:lblOffset val="100"/>
        <c:baseTimeUnit val="days"/>
        <c:majorUnit val="6"/>
        <c:majorTimeUnit val="months"/>
      </c:dateAx>
      <c:valAx>
        <c:axId val="363217880"/>
        <c:scaling>
          <c:orientation val="minMax"/>
        </c:scaling>
        <c:delete val="0"/>
        <c:axPos val="l"/>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363221408"/>
        <c:crosses val="autoZero"/>
        <c:crossBetween val="between"/>
      </c:valAx>
      <c:valAx>
        <c:axId val="363218272"/>
        <c:scaling>
          <c:orientation val="minMax"/>
        </c:scaling>
        <c:delete val="0"/>
        <c:axPos val="r"/>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363219448"/>
        <c:crosses val="max"/>
        <c:crossBetween val="between"/>
        <c:majorUnit val="2"/>
      </c:valAx>
      <c:dateAx>
        <c:axId val="363219448"/>
        <c:scaling>
          <c:orientation val="minMax"/>
        </c:scaling>
        <c:delete val="1"/>
        <c:axPos val="b"/>
        <c:numFmt formatCode="m/d/yyyy" sourceLinked="1"/>
        <c:majorTickMark val="out"/>
        <c:minorTickMark val="none"/>
        <c:tickLblPos val="nextTo"/>
        <c:crossAx val="363218272"/>
        <c:crosses val="autoZero"/>
        <c:auto val="1"/>
        <c:lblOffset val="100"/>
        <c:baseTimeUnit val="days"/>
      </c:dateAx>
      <c:spPr>
        <a:noFill/>
        <a:ln>
          <a:noFill/>
        </a:ln>
        <a:effectLst/>
      </c:spPr>
    </c:plotArea>
    <c:legend>
      <c:legendPos val="b"/>
      <c:layout>
        <c:manualLayout>
          <c:xMode val="edge"/>
          <c:yMode val="edge"/>
          <c:x val="0.368121782461867"/>
          <c:y val="0.93311253576642783"/>
          <c:w val="0.29898829617965705"/>
          <c:h val="6.366686524043373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926166020119491E-2"/>
          <c:y val="4.1543026706231452E-2"/>
          <c:w val="0.92166417683072388"/>
          <c:h val="0.88380546868898824"/>
        </c:manualLayout>
      </c:layout>
      <c:lineChart>
        <c:grouping val="standard"/>
        <c:varyColors val="0"/>
        <c:ser>
          <c:idx val="0"/>
          <c:order val="0"/>
          <c:tx>
            <c:strRef>
              <c:f>comparação!$J$1</c:f>
              <c:strCache>
                <c:ptCount val="1"/>
                <c:pt idx="0">
                  <c:v>dlnibc</c:v>
                </c:pt>
              </c:strCache>
            </c:strRef>
          </c:tx>
          <c:spPr>
            <a:ln w="19050" cap="rnd">
              <a:solidFill>
                <a:schemeClr val="accent1"/>
              </a:solidFill>
              <a:round/>
            </a:ln>
            <a:effectLst/>
          </c:spPr>
          <c:marker>
            <c:symbol val="none"/>
          </c:marker>
          <c:val>
            <c:numRef>
              <c:f>comparação!$J$2:$J$138</c:f>
              <c:numCache>
                <c:formatCode>General</c:formatCode>
                <c:ptCount val="137"/>
                <c:pt idx="2">
                  <c:v>4.3126900000000003E-2</c:v>
                </c:pt>
                <c:pt idx="3">
                  <c:v>-4.0607799999999999E-2</c:v>
                </c:pt>
                <c:pt idx="4">
                  <c:v>-1.42396E-2</c:v>
                </c:pt>
                <c:pt idx="5">
                  <c:v>1.3942599999999999E-2</c:v>
                </c:pt>
                <c:pt idx="6">
                  <c:v>3.4415000000000001E-3</c:v>
                </c:pt>
                <c:pt idx="7">
                  <c:v>-2.4147399999999999E-2</c:v>
                </c:pt>
                <c:pt idx="8">
                  <c:v>-8.2875999999999991E-3</c:v>
                </c:pt>
                <c:pt idx="9">
                  <c:v>5.6114200000000003E-2</c:v>
                </c:pt>
                <c:pt idx="10">
                  <c:v>3.6085300000000001E-2</c:v>
                </c:pt>
                <c:pt idx="11">
                  <c:v>-9.7667799999999999E-2</c:v>
                </c:pt>
                <c:pt idx="12">
                  <c:v>5.8989800000000002E-2</c:v>
                </c:pt>
                <c:pt idx="13">
                  <c:v>-3.3982100000000001E-2</c:v>
                </c:pt>
                <c:pt idx="14">
                  <c:v>3.4365100000000003E-2</c:v>
                </c:pt>
                <c:pt idx="15">
                  <c:v>-8.1255000000000008E-3</c:v>
                </c:pt>
                <c:pt idx="16">
                  <c:v>-5.1811200000000002E-2</c:v>
                </c:pt>
                <c:pt idx="17">
                  <c:v>3.3988900000000002E-2</c:v>
                </c:pt>
                <c:pt idx="18">
                  <c:v>9.1290000000000002E-4</c:v>
                </c:pt>
                <c:pt idx="19">
                  <c:v>-1.7727199999999999E-2</c:v>
                </c:pt>
                <c:pt idx="20">
                  <c:v>-2.44411E-2</c:v>
                </c:pt>
                <c:pt idx="21">
                  <c:v>5.8186700000000001E-2</c:v>
                </c:pt>
                <c:pt idx="22">
                  <c:v>6.3175200000000001E-2</c:v>
                </c:pt>
                <c:pt idx="23">
                  <c:v>-0.1235676</c:v>
                </c:pt>
                <c:pt idx="24">
                  <c:v>7.8554799999999994E-2</c:v>
                </c:pt>
                <c:pt idx="25">
                  <c:v>-4.90219E-2</c:v>
                </c:pt>
                <c:pt idx="26">
                  <c:v>5.1657700000000001E-2</c:v>
                </c:pt>
                <c:pt idx="27">
                  <c:v>-1.9281800000000002E-2</c:v>
                </c:pt>
                <c:pt idx="28">
                  <c:v>-7.3507100000000006E-2</c:v>
                </c:pt>
                <c:pt idx="29">
                  <c:v>9.9273600000000004E-2</c:v>
                </c:pt>
                <c:pt idx="30">
                  <c:v>-6.6641199999999998E-2</c:v>
                </c:pt>
                <c:pt idx="31">
                  <c:v>-8.2500000000000004E-3</c:v>
                </c:pt>
                <c:pt idx="32">
                  <c:v>3.1211900000000001E-2</c:v>
                </c:pt>
                <c:pt idx="33">
                  <c:v>-2.1655199999999999E-2</c:v>
                </c:pt>
                <c:pt idx="34">
                  <c:v>0.1066858</c:v>
                </c:pt>
                <c:pt idx="35">
                  <c:v>-7.16416E-2</c:v>
                </c:pt>
                <c:pt idx="36">
                  <c:v>-3.0552099999999999E-2</c:v>
                </c:pt>
                <c:pt idx="37">
                  <c:v>3.7978E-3</c:v>
                </c:pt>
                <c:pt idx="38">
                  <c:v>6.3698500000000005E-2</c:v>
                </c:pt>
                <c:pt idx="39">
                  <c:v>-5.1004300000000002E-2</c:v>
                </c:pt>
                <c:pt idx="40">
                  <c:v>-2.8256400000000001E-2</c:v>
                </c:pt>
                <c:pt idx="41">
                  <c:v>6.1316900000000001E-2</c:v>
                </c:pt>
                <c:pt idx="42">
                  <c:v>-5.8384800000000001E-2</c:v>
                </c:pt>
                <c:pt idx="43">
                  <c:v>1.3667800000000001E-2</c:v>
                </c:pt>
                <c:pt idx="44">
                  <c:v>-7.3831000000000001E-3</c:v>
                </c:pt>
                <c:pt idx="45">
                  <c:v>2.68048E-2</c:v>
                </c:pt>
                <c:pt idx="46">
                  <c:v>3.1944199999999999E-2</c:v>
                </c:pt>
                <c:pt idx="47">
                  <c:v>-4.6635700000000002E-2</c:v>
                </c:pt>
                <c:pt idx="48">
                  <c:v>5.3011999999999998E-3</c:v>
                </c:pt>
                <c:pt idx="49">
                  <c:v>-3.9745099999999998E-2</c:v>
                </c:pt>
                <c:pt idx="50">
                  <c:v>0.1052024</c:v>
                </c:pt>
                <c:pt idx="51">
                  <c:v>-7.2326199999999993E-2</c:v>
                </c:pt>
                <c:pt idx="52">
                  <c:v>9.5876999999999993E-3</c:v>
                </c:pt>
                <c:pt idx="53">
                  <c:v>1.16227E-2</c:v>
                </c:pt>
                <c:pt idx="54">
                  <c:v>-4.3062000000000003E-2</c:v>
                </c:pt>
                <c:pt idx="55">
                  <c:v>3.6308199999999999E-2</c:v>
                </c:pt>
                <c:pt idx="56">
                  <c:v>-4.9781199999999998E-2</c:v>
                </c:pt>
                <c:pt idx="57">
                  <c:v>2.93064E-2</c:v>
                </c:pt>
                <c:pt idx="58">
                  <c:v>0.1071539</c:v>
                </c:pt>
                <c:pt idx="59">
                  <c:v>-0.1390854</c:v>
                </c:pt>
                <c:pt idx="60">
                  <c:v>3.0280999999999999E-2</c:v>
                </c:pt>
                <c:pt idx="61">
                  <c:v>8.9355000000000007E-3</c:v>
                </c:pt>
                <c:pt idx="62">
                  <c:v>4.3090400000000001E-2</c:v>
                </c:pt>
                <c:pt idx="63">
                  <c:v>-5.0990000000000001E-2</c:v>
                </c:pt>
                <c:pt idx="64">
                  <c:v>-2.6876999999999999E-3</c:v>
                </c:pt>
                <c:pt idx="65">
                  <c:v>3.5218600000000003E-2</c:v>
                </c:pt>
                <c:pt idx="66">
                  <c:v>-4.6132199999999998E-2</c:v>
                </c:pt>
                <c:pt idx="67">
                  <c:v>3.3403500000000003E-2</c:v>
                </c:pt>
                <c:pt idx="68">
                  <c:v>-6.2236800000000002E-2</c:v>
                </c:pt>
                <c:pt idx="69">
                  <c:v>7.8249899999999997E-2</c:v>
                </c:pt>
                <c:pt idx="70">
                  <c:v>5.1408000000000002E-2</c:v>
                </c:pt>
                <c:pt idx="71">
                  <c:v>-0.1009515</c:v>
                </c:pt>
                <c:pt idx="72">
                  <c:v>1.2796800000000001E-2</c:v>
                </c:pt>
                <c:pt idx="73">
                  <c:v>3.0876600000000001E-2</c:v>
                </c:pt>
                <c:pt idx="74">
                  <c:v>-2.2774000000000002E-3</c:v>
                </c:pt>
                <c:pt idx="75">
                  <c:v>2.5389999999999999E-4</c:v>
                </c:pt>
                <c:pt idx="76">
                  <c:v>-4.2433100000000001E-2</c:v>
                </c:pt>
                <c:pt idx="77">
                  <c:v>2.3497500000000001E-2</c:v>
                </c:pt>
                <c:pt idx="78">
                  <c:v>5.4574000000000003E-3</c:v>
                </c:pt>
                <c:pt idx="79">
                  <c:v>9.9349999999999994E-3</c:v>
                </c:pt>
                <c:pt idx="80">
                  <c:v>-4.4252199999999998E-2</c:v>
                </c:pt>
                <c:pt idx="81">
                  <c:v>4.4777499999999998E-2</c:v>
                </c:pt>
                <c:pt idx="82">
                  <c:v>8.3666299999999999E-2</c:v>
                </c:pt>
                <c:pt idx="83">
                  <c:v>-0.15069479999999999</c:v>
                </c:pt>
                <c:pt idx="84">
                  <c:v>7.5597300000000006E-2</c:v>
                </c:pt>
                <c:pt idx="85">
                  <c:v>-2.38452E-2</c:v>
                </c:pt>
                <c:pt idx="86">
                  <c:v>3.2782100000000002E-2</c:v>
                </c:pt>
                <c:pt idx="87">
                  <c:v>-1.2608100000000001E-2</c:v>
                </c:pt>
                <c:pt idx="88">
                  <c:v>-5.1278700000000003E-2</c:v>
                </c:pt>
                <c:pt idx="89">
                  <c:v>4.7720199999999997E-2</c:v>
                </c:pt>
                <c:pt idx="90">
                  <c:v>-1.56496E-2</c:v>
                </c:pt>
                <c:pt idx="91">
                  <c:v>1.15858E-2</c:v>
                </c:pt>
                <c:pt idx="92">
                  <c:v>-3.2499100000000003E-2</c:v>
                </c:pt>
                <c:pt idx="93">
                  <c:v>1.10648E-2</c:v>
                </c:pt>
                <c:pt idx="94">
                  <c:v>0.10235669999999999</c:v>
                </c:pt>
                <c:pt idx="95">
                  <c:v>-0.1036847</c:v>
                </c:pt>
                <c:pt idx="96">
                  <c:v>-3.2237200000000001E-2</c:v>
                </c:pt>
                <c:pt idx="97">
                  <c:v>8.4599199999999999E-2</c:v>
                </c:pt>
                <c:pt idx="98">
                  <c:v>-5.1875000000000003E-3</c:v>
                </c:pt>
                <c:pt idx="99">
                  <c:v>-1.26924E-2</c:v>
                </c:pt>
                <c:pt idx="100">
                  <c:v>-7.1419700000000003E-2</c:v>
                </c:pt>
                <c:pt idx="101">
                  <c:v>8.4365700000000002E-2</c:v>
                </c:pt>
                <c:pt idx="102">
                  <c:v>-4.5325600000000001E-2</c:v>
                </c:pt>
                <c:pt idx="103">
                  <c:v>5.7838999999999998E-3</c:v>
                </c:pt>
                <c:pt idx="104">
                  <c:v>-1.0978999999999999E-2</c:v>
                </c:pt>
                <c:pt idx="105">
                  <c:v>2.3377599999999998E-2</c:v>
                </c:pt>
                <c:pt idx="106">
                  <c:v>3.5370600000000002E-2</c:v>
                </c:pt>
                <c:pt idx="107">
                  <c:v>-3.33882E-2</c:v>
                </c:pt>
                <c:pt idx="108">
                  <c:v>-6.3879999999999996E-3</c:v>
                </c:pt>
                <c:pt idx="109">
                  <c:v>-2.9564699999999999E-2</c:v>
                </c:pt>
                <c:pt idx="110">
                  <c:v>8.9424600000000007E-2</c:v>
                </c:pt>
                <c:pt idx="111">
                  <c:v>-6.6348299999999999E-2</c:v>
                </c:pt>
                <c:pt idx="112">
                  <c:v>-1.7211400000000002E-2</c:v>
                </c:pt>
                <c:pt idx="113">
                  <c:v>5.8507499999999997E-2</c:v>
                </c:pt>
                <c:pt idx="114">
                  <c:v>-6.1340400000000003E-2</c:v>
                </c:pt>
                <c:pt idx="115">
                  <c:v>1.8335600000000001E-2</c:v>
                </c:pt>
                <c:pt idx="116">
                  <c:v>-1.6405200000000002E-2</c:v>
                </c:pt>
                <c:pt idx="117">
                  <c:v>3.2497100000000001E-2</c:v>
                </c:pt>
                <c:pt idx="118">
                  <c:v>7.3197999999999996E-3</c:v>
                </c:pt>
                <c:pt idx="119">
                  <c:v>-0.1516161</c:v>
                </c:pt>
                <c:pt idx="120">
                  <c:v>0.1453817</c:v>
                </c:pt>
                <c:pt idx="121">
                  <c:v>4.4499900000000002E-2</c:v>
                </c:pt>
                <c:pt idx="122">
                  <c:v>2.3136400000000001E-2</c:v>
                </c:pt>
                <c:pt idx="123">
                  <c:v>-7.6449600000000006E-2</c:v>
                </c:pt>
                <c:pt idx="124">
                  <c:v>1.33598E-2</c:v>
                </c:pt>
                <c:pt idx="125">
                  <c:v>8.1963999999999995E-3</c:v>
                </c:pt>
                <c:pt idx="126">
                  <c:v>-3.2306799999999997E-2</c:v>
                </c:pt>
                <c:pt idx="127">
                  <c:v>2.10276E-2</c:v>
                </c:pt>
                <c:pt idx="128">
                  <c:v>-6.1960800000000003E-2</c:v>
                </c:pt>
                <c:pt idx="129">
                  <c:v>7.3843699999999998E-2</c:v>
                </c:pt>
                <c:pt idx="130">
                  <c:v>4.5649599999999999E-2</c:v>
                </c:pt>
                <c:pt idx="131">
                  <c:v>-0.1008139</c:v>
                </c:pt>
                <c:pt idx="132">
                  <c:v>1.9408999999999999E-2</c:v>
                </c:pt>
                <c:pt idx="133">
                  <c:v>1.7480599999999999E-2</c:v>
                </c:pt>
                <c:pt idx="134">
                  <c:v>3.7116099999999999E-2</c:v>
                </c:pt>
                <c:pt idx="135">
                  <c:v>-5.1003800000000002E-2</c:v>
                </c:pt>
                <c:pt idx="136">
                  <c:v>-9.5847999999999992E-3</c:v>
                </c:pt>
              </c:numCache>
            </c:numRef>
          </c:val>
          <c:smooth val="0"/>
          <c:extLst>
            <c:ext xmlns:c16="http://schemas.microsoft.com/office/drawing/2014/chart" uri="{C3380CC4-5D6E-409C-BE32-E72D297353CC}">
              <c16:uniqueId val="{00000000-D819-41FA-A953-F86B8AA83C55}"/>
            </c:ext>
          </c:extLst>
        </c:ser>
        <c:ser>
          <c:idx val="1"/>
          <c:order val="1"/>
          <c:tx>
            <c:strRef>
              <c:f>comparação!$K$1</c:f>
              <c:strCache>
                <c:ptCount val="1"/>
                <c:pt idx="0">
                  <c:v>bc_proj</c:v>
                </c:pt>
              </c:strCache>
            </c:strRef>
          </c:tx>
          <c:spPr>
            <a:ln w="28575" cap="rnd">
              <a:solidFill>
                <a:schemeClr val="accent2"/>
              </a:solidFill>
              <a:round/>
            </a:ln>
            <a:effectLst/>
          </c:spPr>
          <c:marker>
            <c:symbol val="none"/>
          </c:marker>
          <c:val>
            <c:numRef>
              <c:f>comparação!$K$2:$K$138</c:f>
              <c:numCache>
                <c:formatCode>General</c:formatCode>
                <c:ptCount val="137"/>
                <c:pt idx="47">
                  <c:v>-1.46129E-2</c:v>
                </c:pt>
                <c:pt idx="48">
                  <c:v>2.5634299999999999E-2</c:v>
                </c:pt>
                <c:pt idx="49">
                  <c:v>-1.5971E-3</c:v>
                </c:pt>
                <c:pt idx="50">
                  <c:v>1.6836199999999999E-2</c:v>
                </c:pt>
                <c:pt idx="51">
                  <c:v>-4.9135999999999999E-2</c:v>
                </c:pt>
                <c:pt idx="52">
                  <c:v>3.3679300000000002E-2</c:v>
                </c:pt>
                <c:pt idx="53">
                  <c:v>-6.9494999999999999E-3</c:v>
                </c:pt>
                <c:pt idx="54">
                  <c:v>-1.00059E-2</c:v>
                </c:pt>
                <c:pt idx="55">
                  <c:v>2.0800800000000001E-2</c:v>
                </c:pt>
                <c:pt idx="56">
                  <c:v>-1.7390099999999999E-2</c:v>
                </c:pt>
                <c:pt idx="57">
                  <c:v>2.5861100000000001E-2</c:v>
                </c:pt>
                <c:pt idx="58">
                  <c:v>-1.94106E-2</c:v>
                </c:pt>
                <c:pt idx="59">
                  <c:v>-5.7261699999999999E-2</c:v>
                </c:pt>
                <c:pt idx="60">
                  <c:v>7.2338E-2</c:v>
                </c:pt>
                <c:pt idx="61">
                  <c:v>-1.2997E-2</c:v>
                </c:pt>
                <c:pt idx="62">
                  <c:v>-7.4802999999999996E-3</c:v>
                </c:pt>
                <c:pt idx="63">
                  <c:v>-2.15103E-2</c:v>
                </c:pt>
                <c:pt idx="64">
                  <c:v>1.9079200000000001E-2</c:v>
                </c:pt>
                <c:pt idx="65">
                  <c:v>-9.8306999999999995E-3</c:v>
                </c:pt>
                <c:pt idx="66">
                  <c:v>-1.09827E-2</c:v>
                </c:pt>
                <c:pt idx="67">
                  <c:v>2.2288100000000002E-2</c:v>
                </c:pt>
                <c:pt idx="68">
                  <c:v>-2.0085200000000001E-2</c:v>
                </c:pt>
                <c:pt idx="69">
                  <c:v>2.1013400000000002E-2</c:v>
                </c:pt>
                <c:pt idx="70">
                  <c:v>-3.3084200000000001E-2</c:v>
                </c:pt>
                <c:pt idx="71">
                  <c:v>-1.45681E-2</c:v>
                </c:pt>
                <c:pt idx="72">
                  <c:v>5.5097899999999998E-2</c:v>
                </c:pt>
                <c:pt idx="73">
                  <c:v>-1.23789E-2</c:v>
                </c:pt>
                <c:pt idx="74">
                  <c:v>-1.6307700000000001E-2</c:v>
                </c:pt>
                <c:pt idx="75">
                  <c:v>5.0679000000000002E-3</c:v>
                </c:pt>
                <c:pt idx="76">
                  <c:v>3.0322000000000001E-3</c:v>
                </c:pt>
                <c:pt idx="77">
                  <c:v>1.7215299999999999E-2</c:v>
                </c:pt>
                <c:pt idx="78">
                  <c:v>-1.4119899999999999E-2</c:v>
                </c:pt>
                <c:pt idx="79">
                  <c:v>-9.6589999999999992E-3</c:v>
                </c:pt>
                <c:pt idx="80">
                  <c:v>-1.0400899999999999E-2</c:v>
                </c:pt>
                <c:pt idx="81">
                  <c:v>2.49389E-2</c:v>
                </c:pt>
                <c:pt idx="82">
                  <c:v>-1.69185E-2</c:v>
                </c:pt>
                <c:pt idx="83">
                  <c:v>-4.0080999999999999E-2</c:v>
                </c:pt>
                <c:pt idx="84">
                  <c:v>6.8609299999999998E-2</c:v>
                </c:pt>
                <c:pt idx="85">
                  <c:v>-3.5767899999999998E-2</c:v>
                </c:pt>
                <c:pt idx="86">
                  <c:v>1.17663E-2</c:v>
                </c:pt>
                <c:pt idx="87">
                  <c:v>-1.4005800000000001E-2</c:v>
                </c:pt>
                <c:pt idx="88">
                  <c:v>6.3626999999999998E-3</c:v>
                </c:pt>
                <c:pt idx="89">
                  <c:v>2.4411100000000002E-2</c:v>
                </c:pt>
                <c:pt idx="90">
                  <c:v>-2.7909900000000001E-2</c:v>
                </c:pt>
                <c:pt idx="91">
                  <c:v>2.7927999999999998E-3</c:v>
                </c:pt>
                <c:pt idx="92">
                  <c:v>-7.3768000000000002E-3</c:v>
                </c:pt>
                <c:pt idx="93">
                  <c:v>2.23888E-2</c:v>
                </c:pt>
                <c:pt idx="94">
                  <c:v>-5.7324000000000003E-3</c:v>
                </c:pt>
                <c:pt idx="95">
                  <c:v>-4.8932400000000001E-2</c:v>
                </c:pt>
                <c:pt idx="96">
                  <c:v>4.7993500000000001E-2</c:v>
                </c:pt>
                <c:pt idx="97">
                  <c:v>8.1420999999999993E-3</c:v>
                </c:pt>
                <c:pt idx="98">
                  <c:v>-4.7497400000000002E-2</c:v>
                </c:pt>
                <c:pt idx="99">
                  <c:v>3.0187999999999999E-3</c:v>
                </c:pt>
                <c:pt idx="100">
                  <c:v>3.9125000000000002E-3</c:v>
                </c:pt>
                <c:pt idx="101">
                  <c:v>2.8284799999999999E-2</c:v>
                </c:pt>
                <c:pt idx="102">
                  <c:v>-3.7621000000000002E-2</c:v>
                </c:pt>
                <c:pt idx="103">
                  <c:v>2.6848299999999999E-2</c:v>
                </c:pt>
                <c:pt idx="104">
                  <c:v>-3.4087000000000002E-3</c:v>
                </c:pt>
                <c:pt idx="105">
                  <c:v>1.07426E-2</c:v>
                </c:pt>
                <c:pt idx="106">
                  <c:v>-1.1102300000000001E-2</c:v>
                </c:pt>
                <c:pt idx="107">
                  <c:v>-2.0901099999999999E-2</c:v>
                </c:pt>
                <c:pt idx="108">
                  <c:v>1.36969E-2</c:v>
                </c:pt>
                <c:pt idx="109">
                  <c:v>-2.6459000000000001E-3</c:v>
                </c:pt>
                <c:pt idx="110">
                  <c:v>2.32722E-2</c:v>
                </c:pt>
                <c:pt idx="111">
                  <c:v>-4.0460400000000001E-2</c:v>
                </c:pt>
                <c:pt idx="112">
                  <c:v>2.2643900000000002E-2</c:v>
                </c:pt>
                <c:pt idx="113">
                  <c:v>7.3572999999999998E-3</c:v>
                </c:pt>
                <c:pt idx="114">
                  <c:v>-2.2912100000000001E-2</c:v>
                </c:pt>
                <c:pt idx="115">
                  <c:v>2.9586000000000001E-2</c:v>
                </c:pt>
                <c:pt idx="116">
                  <c:v>-6.5633999999999996E-3</c:v>
                </c:pt>
                <c:pt idx="117">
                  <c:v>1.3014599999999999E-2</c:v>
                </c:pt>
                <c:pt idx="118">
                  <c:v>-1.7129999999999999E-2</c:v>
                </c:pt>
                <c:pt idx="119">
                  <c:v>-2.57754E-2</c:v>
                </c:pt>
                <c:pt idx="120">
                  <c:v>7.0207099999999995E-2</c:v>
                </c:pt>
                <c:pt idx="121">
                  <c:v>-7.1294399999999994E-2</c:v>
                </c:pt>
                <c:pt idx="122">
                  <c:v>-1.0196200000000001E-2</c:v>
                </c:pt>
                <c:pt idx="123">
                  <c:v>-1.01888E-2</c:v>
                </c:pt>
                <c:pt idx="124">
                  <c:v>3.60551E-2</c:v>
                </c:pt>
                <c:pt idx="125">
                  <c:v>-7.4596999999999997E-3</c:v>
                </c:pt>
                <c:pt idx="126">
                  <c:v>-1.0021199999999999E-2</c:v>
                </c:pt>
                <c:pt idx="127">
                  <c:v>2.0935800000000001E-2</c:v>
                </c:pt>
                <c:pt idx="128">
                  <c:v>-3.7885000000000002E-3</c:v>
                </c:pt>
                <c:pt idx="129">
                  <c:v>2.5365499999999999E-2</c:v>
                </c:pt>
                <c:pt idx="130">
                  <c:v>-4.2412199999999997E-2</c:v>
                </c:pt>
                <c:pt idx="131">
                  <c:v>-3.2505399999999997E-2</c:v>
                </c:pt>
                <c:pt idx="132">
                  <c:v>5.3195100000000002E-2</c:v>
                </c:pt>
                <c:pt idx="133">
                  <c:v>-4.1513000000000001E-3</c:v>
                </c:pt>
                <c:pt idx="134">
                  <c:v>-7.0010999999999997E-3</c:v>
                </c:pt>
                <c:pt idx="135">
                  <c:v>-2.45924E-2</c:v>
                </c:pt>
                <c:pt idx="136">
                  <c:v>2.3676200000000001E-2</c:v>
                </c:pt>
              </c:numCache>
            </c:numRef>
          </c:val>
          <c:smooth val="0"/>
          <c:extLst>
            <c:ext xmlns:c16="http://schemas.microsoft.com/office/drawing/2014/chart" uri="{C3380CC4-5D6E-409C-BE32-E72D297353CC}">
              <c16:uniqueId val="{00000001-D819-41FA-A953-F86B8AA83C55}"/>
            </c:ext>
          </c:extLst>
        </c:ser>
        <c:ser>
          <c:idx val="2"/>
          <c:order val="2"/>
          <c:tx>
            <c:strRef>
              <c:f>comparação!$L$1</c:f>
              <c:strCache>
                <c:ptCount val="1"/>
                <c:pt idx="0">
                  <c:v>prop_proj</c:v>
                </c:pt>
              </c:strCache>
            </c:strRef>
          </c:tx>
          <c:spPr>
            <a:ln w="28575" cap="rnd">
              <a:solidFill>
                <a:schemeClr val="accent3"/>
              </a:solidFill>
              <a:round/>
            </a:ln>
            <a:effectLst/>
          </c:spPr>
          <c:marker>
            <c:symbol val="none"/>
          </c:marker>
          <c:val>
            <c:numRef>
              <c:f>comparação!$L$2:$L$138</c:f>
              <c:numCache>
                <c:formatCode>General</c:formatCode>
                <c:ptCount val="137"/>
                <c:pt idx="3">
                  <c:v>-2.4988300000000001E-2</c:v>
                </c:pt>
                <c:pt idx="4">
                  <c:v>1.71066E-2</c:v>
                </c:pt>
                <c:pt idx="5">
                  <c:v>5.4297E-3</c:v>
                </c:pt>
                <c:pt idx="6">
                  <c:v>-9.2446000000000004E-3</c:v>
                </c:pt>
                <c:pt idx="7">
                  <c:v>-1.1050000000000001E-3</c:v>
                </c:pt>
                <c:pt idx="8">
                  <c:v>8.7072E-3</c:v>
                </c:pt>
                <c:pt idx="9">
                  <c:v>1.405E-4</c:v>
                </c:pt>
                <c:pt idx="10">
                  <c:v>-2.75269E-2</c:v>
                </c:pt>
                <c:pt idx="11">
                  <c:v>-2.4206800000000001E-2</c:v>
                </c:pt>
                <c:pt idx="12">
                  <c:v>4.2272900000000002E-2</c:v>
                </c:pt>
                <c:pt idx="13">
                  <c:v>-3.2453999999999997E-2</c:v>
                </c:pt>
                <c:pt idx="14">
                  <c:v>1.48021E-2</c:v>
                </c:pt>
                <c:pt idx="15">
                  <c:v>-2.1358200000000001E-2</c:v>
                </c:pt>
                <c:pt idx="16">
                  <c:v>5.5991000000000001E-3</c:v>
                </c:pt>
                <c:pt idx="17">
                  <c:v>3.3349200000000002E-2</c:v>
                </c:pt>
                <c:pt idx="18">
                  <c:v>-2.2847800000000001E-2</c:v>
                </c:pt>
                <c:pt idx="19">
                  <c:v>-1.3071000000000001E-3</c:v>
                </c:pt>
                <c:pt idx="20">
                  <c:v>6.646E-3</c:v>
                </c:pt>
                <c:pt idx="21">
                  <c:v>7.2278000000000004E-3</c:v>
                </c:pt>
                <c:pt idx="22">
                  <c:v>-2.87864E-2</c:v>
                </c:pt>
                <c:pt idx="23">
                  <c:v>-3.0468599999999998E-2</c:v>
                </c:pt>
                <c:pt idx="24">
                  <c:v>5.4581299999999999E-2</c:v>
                </c:pt>
                <c:pt idx="25">
                  <c:v>-3.7257199999999997E-2</c:v>
                </c:pt>
                <c:pt idx="26">
                  <c:v>2.6800500000000001E-2</c:v>
                </c:pt>
                <c:pt idx="27">
                  <c:v>-3.0152999999999999E-2</c:v>
                </c:pt>
                <c:pt idx="28">
                  <c:v>9.4105999999999999E-3</c:v>
                </c:pt>
                <c:pt idx="29">
                  <c:v>2.8835300000000001E-2</c:v>
                </c:pt>
                <c:pt idx="30">
                  <c:v>-5.4757E-2</c:v>
                </c:pt>
                <c:pt idx="31">
                  <c:v>3.2422800000000002E-2</c:v>
                </c:pt>
                <c:pt idx="32">
                  <c:v>5.7140000000000001E-4</c:v>
                </c:pt>
                <c:pt idx="33">
                  <c:v>-1.38145E-2</c:v>
                </c:pt>
                <c:pt idx="34">
                  <c:v>9.5487999999999996E-3</c:v>
                </c:pt>
                <c:pt idx="35">
                  <c:v>-4.8654799999999998E-2</c:v>
                </c:pt>
                <c:pt idx="36">
                  <c:v>3.3423599999999998E-2</c:v>
                </c:pt>
                <c:pt idx="37">
                  <c:v>1.9747899999999999E-2</c:v>
                </c:pt>
                <c:pt idx="38">
                  <c:v>1.2627000000000001E-3</c:v>
                </c:pt>
                <c:pt idx="39">
                  <c:v>-2.8108299999999999E-2</c:v>
                </c:pt>
                <c:pt idx="40">
                  <c:v>2.6186000000000001E-2</c:v>
                </c:pt>
                <c:pt idx="41">
                  <c:v>9.1915999999999994E-3</c:v>
                </c:pt>
                <c:pt idx="42">
                  <c:v>-3.4383200000000003E-2</c:v>
                </c:pt>
                <c:pt idx="43">
                  <c:v>3.5960499999999999E-2</c:v>
                </c:pt>
                <c:pt idx="44">
                  <c:v>-7.6528000000000004E-3</c:v>
                </c:pt>
                <c:pt idx="45">
                  <c:v>-1.7637E-3</c:v>
                </c:pt>
                <c:pt idx="46">
                  <c:v>-1.7856500000000001E-2</c:v>
                </c:pt>
                <c:pt idx="47">
                  <c:v>-2.1562600000000001E-2</c:v>
                </c:pt>
                <c:pt idx="48">
                  <c:v>1.4249899999999999E-2</c:v>
                </c:pt>
                <c:pt idx="49">
                  <c:v>-3.7934000000000002E-3</c:v>
                </c:pt>
                <c:pt idx="50">
                  <c:v>2.1498199999999999E-2</c:v>
                </c:pt>
                <c:pt idx="51">
                  <c:v>-5.2213099999999998E-2</c:v>
                </c:pt>
                <c:pt idx="52">
                  <c:v>3.7970299999999998E-2</c:v>
                </c:pt>
                <c:pt idx="53">
                  <c:v>-7.1679999999999997E-4</c:v>
                </c:pt>
                <c:pt idx="54">
                  <c:v>-3.9416E-3</c:v>
                </c:pt>
                <c:pt idx="55">
                  <c:v>2.3153900000000002E-2</c:v>
                </c:pt>
                <c:pt idx="56">
                  <c:v>-1.36045E-2</c:v>
                </c:pt>
                <c:pt idx="57">
                  <c:v>2.4078599999999999E-2</c:v>
                </c:pt>
                <c:pt idx="58">
                  <c:v>-2.8641999999999999E-3</c:v>
                </c:pt>
                <c:pt idx="59">
                  <c:v>-4.4057100000000002E-2</c:v>
                </c:pt>
                <c:pt idx="60">
                  <c:v>5.3840100000000002E-2</c:v>
                </c:pt>
                <c:pt idx="61">
                  <c:v>-1.4427499999999999E-2</c:v>
                </c:pt>
                <c:pt idx="62">
                  <c:v>-8.9455999999999997E-3</c:v>
                </c:pt>
                <c:pt idx="63">
                  <c:v>-1.6236400000000002E-2</c:v>
                </c:pt>
                <c:pt idx="64">
                  <c:v>2.1496700000000001E-2</c:v>
                </c:pt>
                <c:pt idx="65">
                  <c:v>1.7209100000000001E-2</c:v>
                </c:pt>
                <c:pt idx="66">
                  <c:v>-1.93007E-2</c:v>
                </c:pt>
                <c:pt idx="67">
                  <c:v>1.39489E-2</c:v>
                </c:pt>
                <c:pt idx="68">
                  <c:v>-1.40041E-2</c:v>
                </c:pt>
                <c:pt idx="69">
                  <c:v>1.87663E-2</c:v>
                </c:pt>
                <c:pt idx="70">
                  <c:v>-4.7521500000000001E-2</c:v>
                </c:pt>
                <c:pt idx="71">
                  <c:v>-3.2066799999999999E-2</c:v>
                </c:pt>
                <c:pt idx="72">
                  <c:v>3.8458300000000001E-2</c:v>
                </c:pt>
                <c:pt idx="73">
                  <c:v>-5.4047000000000001E-3</c:v>
                </c:pt>
                <c:pt idx="74">
                  <c:v>-2.70174E-2</c:v>
                </c:pt>
                <c:pt idx="75">
                  <c:v>-1.0494E-3</c:v>
                </c:pt>
                <c:pt idx="76">
                  <c:v>-4.2786999999999999E-3</c:v>
                </c:pt>
                <c:pt idx="77">
                  <c:v>2.0949099999999998E-2</c:v>
                </c:pt>
                <c:pt idx="78">
                  <c:v>-1.7197799999999999E-2</c:v>
                </c:pt>
                <c:pt idx="79">
                  <c:v>1.8492999999999999E-3</c:v>
                </c:pt>
                <c:pt idx="80">
                  <c:v>-5.2369000000000001E-3</c:v>
                </c:pt>
                <c:pt idx="81">
                  <c:v>1.8764099999999999E-2</c:v>
                </c:pt>
                <c:pt idx="82">
                  <c:v>-2.1083600000000001E-2</c:v>
                </c:pt>
                <c:pt idx="83">
                  <c:v>-4.1504100000000002E-2</c:v>
                </c:pt>
                <c:pt idx="84">
                  <c:v>7.1207300000000001E-2</c:v>
                </c:pt>
                <c:pt idx="85">
                  <c:v>-3.4892699999999999E-2</c:v>
                </c:pt>
                <c:pt idx="86">
                  <c:v>1.20894E-2</c:v>
                </c:pt>
                <c:pt idx="87">
                  <c:v>-2.3048699999999998E-2</c:v>
                </c:pt>
                <c:pt idx="88">
                  <c:v>2.0902E-3</c:v>
                </c:pt>
                <c:pt idx="89">
                  <c:v>2.72886E-2</c:v>
                </c:pt>
                <c:pt idx="90">
                  <c:v>-1.77561E-2</c:v>
                </c:pt>
                <c:pt idx="91">
                  <c:v>6.3740999999999997E-3</c:v>
                </c:pt>
                <c:pt idx="92">
                  <c:v>-6.5409999999999999E-3</c:v>
                </c:pt>
                <c:pt idx="93">
                  <c:v>2.2337599999999999E-2</c:v>
                </c:pt>
                <c:pt idx="94">
                  <c:v>-1.3630700000000001E-2</c:v>
                </c:pt>
                <c:pt idx="95">
                  <c:v>-5.4752500000000003E-2</c:v>
                </c:pt>
                <c:pt idx="96">
                  <c:v>5.0868900000000002E-2</c:v>
                </c:pt>
                <c:pt idx="97">
                  <c:v>2.4553999999999999E-2</c:v>
                </c:pt>
                <c:pt idx="98">
                  <c:v>-3.5672099999999998E-2</c:v>
                </c:pt>
                <c:pt idx="99">
                  <c:v>-3.2169E-3</c:v>
                </c:pt>
                <c:pt idx="100">
                  <c:v>2.4586199999999999E-2</c:v>
                </c:pt>
                <c:pt idx="101">
                  <c:v>3.3896599999999999E-2</c:v>
                </c:pt>
                <c:pt idx="102">
                  <c:v>-7.29717E-2</c:v>
                </c:pt>
                <c:pt idx="103">
                  <c:v>1.9864199999999999E-2</c:v>
                </c:pt>
                <c:pt idx="104">
                  <c:v>-2.5670100000000001E-2</c:v>
                </c:pt>
                <c:pt idx="105">
                  <c:v>1.23967E-2</c:v>
                </c:pt>
                <c:pt idx="106">
                  <c:v>-2.7215E-3</c:v>
                </c:pt>
                <c:pt idx="107">
                  <c:v>-1.5696499999999999E-2</c:v>
                </c:pt>
                <c:pt idx="108">
                  <c:v>1.9002399999999999E-2</c:v>
                </c:pt>
                <c:pt idx="109">
                  <c:v>-1.45346E-2</c:v>
                </c:pt>
                <c:pt idx="110">
                  <c:v>1.9421999999999998E-2</c:v>
                </c:pt>
                <c:pt idx="111">
                  <c:v>-4.8792599999999998E-2</c:v>
                </c:pt>
                <c:pt idx="112">
                  <c:v>2.9178800000000001E-2</c:v>
                </c:pt>
                <c:pt idx="113">
                  <c:v>1.6370800000000001E-2</c:v>
                </c:pt>
                <c:pt idx="114">
                  <c:v>-2.9220400000000001E-2</c:v>
                </c:pt>
                <c:pt idx="115">
                  <c:v>3.1920799999999999E-2</c:v>
                </c:pt>
                <c:pt idx="116">
                  <c:v>-1.35978E-2</c:v>
                </c:pt>
                <c:pt idx="117">
                  <c:v>1.36483E-2</c:v>
                </c:pt>
                <c:pt idx="118">
                  <c:v>-2.2687700000000002E-2</c:v>
                </c:pt>
                <c:pt idx="119">
                  <c:v>-1.24826E-2</c:v>
                </c:pt>
                <c:pt idx="120">
                  <c:v>0.10880860000000001</c:v>
                </c:pt>
                <c:pt idx="121">
                  <c:v>-5.5575100000000002E-2</c:v>
                </c:pt>
                <c:pt idx="122">
                  <c:v>-1.3181999999999999E-2</c:v>
                </c:pt>
                <c:pt idx="123">
                  <c:v>-7.7133000000000002E-3</c:v>
                </c:pt>
                <c:pt idx="124">
                  <c:v>5.7797099999999997E-2</c:v>
                </c:pt>
                <c:pt idx="125">
                  <c:v>-2.2366999999999999E-3</c:v>
                </c:pt>
                <c:pt idx="126">
                  <c:v>-1.3433499999999999E-2</c:v>
                </c:pt>
                <c:pt idx="127">
                  <c:v>2.7520300000000001E-2</c:v>
                </c:pt>
                <c:pt idx="128">
                  <c:v>-8.1735999999999996E-3</c:v>
                </c:pt>
                <c:pt idx="129">
                  <c:v>3.9257399999999998E-2</c:v>
                </c:pt>
                <c:pt idx="130">
                  <c:v>-2.4291400000000001E-2</c:v>
                </c:pt>
                <c:pt idx="131">
                  <c:v>-1.56863E-2</c:v>
                </c:pt>
                <c:pt idx="132">
                  <c:v>4.4575499999999997E-2</c:v>
                </c:pt>
                <c:pt idx="133">
                  <c:v>-1.9926200000000002E-2</c:v>
                </c:pt>
                <c:pt idx="134">
                  <c:v>-1.33895E-2</c:v>
                </c:pt>
                <c:pt idx="135">
                  <c:v>-2.1824699999999999E-2</c:v>
                </c:pt>
                <c:pt idx="136">
                  <c:v>2.8200099999999999E-2</c:v>
                </c:pt>
              </c:numCache>
            </c:numRef>
          </c:val>
          <c:smooth val="0"/>
          <c:extLst>
            <c:ext xmlns:c16="http://schemas.microsoft.com/office/drawing/2014/chart" uri="{C3380CC4-5D6E-409C-BE32-E72D297353CC}">
              <c16:uniqueId val="{00000002-D819-41FA-A953-F86B8AA83C55}"/>
            </c:ext>
          </c:extLst>
        </c:ser>
        <c:dLbls>
          <c:showLegendKey val="0"/>
          <c:showVal val="0"/>
          <c:showCatName val="0"/>
          <c:showSerName val="0"/>
          <c:showPercent val="0"/>
          <c:showBubbleSize val="0"/>
        </c:dLbls>
        <c:smooth val="0"/>
        <c:axId val="511539512"/>
        <c:axId val="511539904"/>
      </c:lineChart>
      <c:catAx>
        <c:axId val="511539512"/>
        <c:scaling>
          <c:orientation val="minMax"/>
        </c:scaling>
        <c:delete val="1"/>
        <c:axPos val="b"/>
        <c:majorTickMark val="none"/>
        <c:minorTickMark val="none"/>
        <c:tickLblPos val="nextTo"/>
        <c:crossAx val="511539904"/>
        <c:crosses val="autoZero"/>
        <c:auto val="1"/>
        <c:lblAlgn val="ctr"/>
        <c:lblOffset val="100"/>
        <c:noMultiLvlLbl val="0"/>
      </c:catAx>
      <c:valAx>
        <c:axId val="511539904"/>
        <c:scaling>
          <c:orientation val="minMax"/>
          <c:max val="0.15000000000000002"/>
          <c:min val="-0.15000000000000002"/>
        </c:scaling>
        <c:delete val="0"/>
        <c:axPos val="l"/>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511539512"/>
        <c:crosses val="autoZero"/>
        <c:crossBetween val="between"/>
      </c:valAx>
      <c:spPr>
        <a:noFill/>
        <a:ln>
          <a:noFill/>
        </a:ln>
        <a:effectLst/>
      </c:spPr>
    </c:plotArea>
    <c:legend>
      <c:legendPos val="b"/>
      <c:layout>
        <c:manualLayout>
          <c:xMode val="edge"/>
          <c:yMode val="edge"/>
          <c:x val="0.29031377141135939"/>
          <c:y val="0.92358980350008169"/>
          <c:w val="0.41937245717728122"/>
          <c:h val="7.0475478399027999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18140183695199E-2"/>
          <c:y val="5.4522924411400248E-2"/>
          <c:w val="0.85887933945419204"/>
          <c:h val="0.77779664159080475"/>
        </c:manualLayout>
      </c:layout>
      <c:lineChart>
        <c:grouping val="standard"/>
        <c:varyColors val="0"/>
        <c:ser>
          <c:idx val="2"/>
          <c:order val="1"/>
          <c:tx>
            <c:strRef>
              <c:f>comparação!$D$1</c:f>
              <c:strCache>
                <c:ptCount val="1"/>
                <c:pt idx="0">
                  <c:v>Indice1</c:v>
                </c:pt>
              </c:strCache>
            </c:strRef>
          </c:tx>
          <c:spPr>
            <a:ln w="19050" cap="rnd">
              <a:solidFill>
                <a:schemeClr val="bg1">
                  <a:lumMod val="75000"/>
                </a:schemeClr>
              </a:solidFill>
              <a:prstDash val="solid"/>
              <a:round/>
            </a:ln>
            <a:effectLst/>
          </c:spPr>
          <c:marker>
            <c:symbol val="none"/>
          </c:marker>
          <c:cat>
            <c:strRef>
              <c:f>comparação!$A$2:$A$138</c:f>
              <c:strCache>
                <c:ptCount val="137"/>
                <c:pt idx="0">
                  <c:v>2010M5</c:v>
                </c:pt>
                <c:pt idx="1">
                  <c:v>2010M6</c:v>
                </c:pt>
                <c:pt idx="2">
                  <c:v>2010M7</c:v>
                </c:pt>
                <c:pt idx="3">
                  <c:v>2010M8</c:v>
                </c:pt>
                <c:pt idx="4">
                  <c:v>2010M9</c:v>
                </c:pt>
                <c:pt idx="5">
                  <c:v>2010M10</c:v>
                </c:pt>
                <c:pt idx="6">
                  <c:v>2010M11</c:v>
                </c:pt>
                <c:pt idx="7">
                  <c:v>2010M12</c:v>
                </c:pt>
                <c:pt idx="8">
                  <c:v>2011M1</c:v>
                </c:pt>
                <c:pt idx="9">
                  <c:v>2011M2</c:v>
                </c:pt>
                <c:pt idx="10">
                  <c:v>2011M3</c:v>
                </c:pt>
                <c:pt idx="11">
                  <c:v>2011M4</c:v>
                </c:pt>
                <c:pt idx="12">
                  <c:v>2011M5</c:v>
                </c:pt>
                <c:pt idx="13">
                  <c:v>2011M6</c:v>
                </c:pt>
                <c:pt idx="14">
                  <c:v>2011M7</c:v>
                </c:pt>
                <c:pt idx="15">
                  <c:v>2011M8</c:v>
                </c:pt>
                <c:pt idx="16">
                  <c:v>2011M9</c:v>
                </c:pt>
                <c:pt idx="17">
                  <c:v>2011M10</c:v>
                </c:pt>
                <c:pt idx="18">
                  <c:v>2011M11</c:v>
                </c:pt>
                <c:pt idx="19">
                  <c:v>2011M12</c:v>
                </c:pt>
                <c:pt idx="20">
                  <c:v>2012M1</c:v>
                </c:pt>
                <c:pt idx="21">
                  <c:v>2012M2</c:v>
                </c:pt>
                <c:pt idx="22">
                  <c:v>2012M3</c:v>
                </c:pt>
                <c:pt idx="23">
                  <c:v>2012M4</c:v>
                </c:pt>
                <c:pt idx="24">
                  <c:v>2012M5</c:v>
                </c:pt>
                <c:pt idx="25">
                  <c:v>2012M6</c:v>
                </c:pt>
                <c:pt idx="26">
                  <c:v>2012M7</c:v>
                </c:pt>
                <c:pt idx="27">
                  <c:v>2012M8</c:v>
                </c:pt>
                <c:pt idx="28">
                  <c:v>2012M9</c:v>
                </c:pt>
                <c:pt idx="29">
                  <c:v>2012M10</c:v>
                </c:pt>
                <c:pt idx="30">
                  <c:v>2012M11</c:v>
                </c:pt>
                <c:pt idx="31">
                  <c:v>2012M12</c:v>
                </c:pt>
                <c:pt idx="32">
                  <c:v>2013M1</c:v>
                </c:pt>
                <c:pt idx="33">
                  <c:v>2013M2</c:v>
                </c:pt>
                <c:pt idx="34">
                  <c:v>2013M3</c:v>
                </c:pt>
                <c:pt idx="35">
                  <c:v>2013M4</c:v>
                </c:pt>
                <c:pt idx="36">
                  <c:v>2013M5</c:v>
                </c:pt>
                <c:pt idx="37">
                  <c:v>2013M6</c:v>
                </c:pt>
                <c:pt idx="38">
                  <c:v>2013M7</c:v>
                </c:pt>
                <c:pt idx="39">
                  <c:v>2013M8</c:v>
                </c:pt>
                <c:pt idx="40">
                  <c:v>2013M9</c:v>
                </c:pt>
                <c:pt idx="41">
                  <c:v>2013M10</c:v>
                </c:pt>
                <c:pt idx="42">
                  <c:v>2013M11</c:v>
                </c:pt>
                <c:pt idx="43">
                  <c:v>2013M12</c:v>
                </c:pt>
                <c:pt idx="44">
                  <c:v>2014M1</c:v>
                </c:pt>
                <c:pt idx="45">
                  <c:v>2014M2</c:v>
                </c:pt>
                <c:pt idx="46">
                  <c:v>2014M3</c:v>
                </c:pt>
                <c:pt idx="47">
                  <c:v>2014M4</c:v>
                </c:pt>
                <c:pt idx="48">
                  <c:v>2014M5</c:v>
                </c:pt>
                <c:pt idx="49">
                  <c:v>2014M6</c:v>
                </c:pt>
                <c:pt idx="50">
                  <c:v>2014M7</c:v>
                </c:pt>
                <c:pt idx="51">
                  <c:v>2014M8</c:v>
                </c:pt>
                <c:pt idx="52">
                  <c:v>2014M9</c:v>
                </c:pt>
                <c:pt idx="53">
                  <c:v>2014M10</c:v>
                </c:pt>
                <c:pt idx="54">
                  <c:v>2014M11</c:v>
                </c:pt>
                <c:pt idx="55">
                  <c:v>2014M12</c:v>
                </c:pt>
                <c:pt idx="56">
                  <c:v>2015M1</c:v>
                </c:pt>
                <c:pt idx="57">
                  <c:v>2015M2</c:v>
                </c:pt>
                <c:pt idx="58">
                  <c:v>2015M3</c:v>
                </c:pt>
                <c:pt idx="59">
                  <c:v>2015M4</c:v>
                </c:pt>
                <c:pt idx="60">
                  <c:v>2015M5</c:v>
                </c:pt>
                <c:pt idx="61">
                  <c:v>2015M6</c:v>
                </c:pt>
                <c:pt idx="62">
                  <c:v>2015M7</c:v>
                </c:pt>
                <c:pt idx="63">
                  <c:v>2015M8</c:v>
                </c:pt>
                <c:pt idx="64">
                  <c:v>2015M9</c:v>
                </c:pt>
                <c:pt idx="65">
                  <c:v>2015M10</c:v>
                </c:pt>
                <c:pt idx="66">
                  <c:v>2015M11</c:v>
                </c:pt>
                <c:pt idx="67">
                  <c:v>2015M12</c:v>
                </c:pt>
                <c:pt idx="68">
                  <c:v>2016M1</c:v>
                </c:pt>
                <c:pt idx="69">
                  <c:v>2016M2</c:v>
                </c:pt>
                <c:pt idx="70">
                  <c:v>2016M3</c:v>
                </c:pt>
                <c:pt idx="71">
                  <c:v>2016M4</c:v>
                </c:pt>
                <c:pt idx="72">
                  <c:v>2016M5</c:v>
                </c:pt>
                <c:pt idx="73">
                  <c:v>2016M6</c:v>
                </c:pt>
                <c:pt idx="74">
                  <c:v>2016M7</c:v>
                </c:pt>
                <c:pt idx="75">
                  <c:v>2016M8</c:v>
                </c:pt>
                <c:pt idx="76">
                  <c:v>2016M9</c:v>
                </c:pt>
                <c:pt idx="77">
                  <c:v>2016M10</c:v>
                </c:pt>
                <c:pt idx="78">
                  <c:v>2016M11</c:v>
                </c:pt>
                <c:pt idx="79">
                  <c:v>2016M12</c:v>
                </c:pt>
                <c:pt idx="80">
                  <c:v>2017M1</c:v>
                </c:pt>
                <c:pt idx="81">
                  <c:v>2017M2</c:v>
                </c:pt>
                <c:pt idx="82">
                  <c:v>2017M3</c:v>
                </c:pt>
                <c:pt idx="83">
                  <c:v>2017M4</c:v>
                </c:pt>
                <c:pt idx="84">
                  <c:v>2017M5</c:v>
                </c:pt>
                <c:pt idx="85">
                  <c:v>2017M6</c:v>
                </c:pt>
                <c:pt idx="86">
                  <c:v>2017M7</c:v>
                </c:pt>
                <c:pt idx="87">
                  <c:v>2017M8</c:v>
                </c:pt>
                <c:pt idx="88">
                  <c:v>2017M9</c:v>
                </c:pt>
                <c:pt idx="89">
                  <c:v>2017M10</c:v>
                </c:pt>
                <c:pt idx="90">
                  <c:v>2017M11</c:v>
                </c:pt>
                <c:pt idx="91">
                  <c:v>2017M12</c:v>
                </c:pt>
                <c:pt idx="92">
                  <c:v>2018M1</c:v>
                </c:pt>
                <c:pt idx="93">
                  <c:v>2018M2</c:v>
                </c:pt>
                <c:pt idx="94">
                  <c:v>2018M3</c:v>
                </c:pt>
                <c:pt idx="95">
                  <c:v>2018M4</c:v>
                </c:pt>
                <c:pt idx="96">
                  <c:v>2018M5</c:v>
                </c:pt>
                <c:pt idx="97">
                  <c:v>2018M6</c:v>
                </c:pt>
                <c:pt idx="98">
                  <c:v>2018M7</c:v>
                </c:pt>
                <c:pt idx="99">
                  <c:v>2018M8</c:v>
                </c:pt>
                <c:pt idx="100">
                  <c:v>2018M9</c:v>
                </c:pt>
                <c:pt idx="101">
                  <c:v>2018M10</c:v>
                </c:pt>
                <c:pt idx="102">
                  <c:v>2018M11</c:v>
                </c:pt>
                <c:pt idx="103">
                  <c:v>2018M12</c:v>
                </c:pt>
                <c:pt idx="104">
                  <c:v>2019M1</c:v>
                </c:pt>
                <c:pt idx="105">
                  <c:v>2019M2</c:v>
                </c:pt>
                <c:pt idx="106">
                  <c:v>2019M3</c:v>
                </c:pt>
                <c:pt idx="107">
                  <c:v>2019M4</c:v>
                </c:pt>
                <c:pt idx="108">
                  <c:v>2019M5</c:v>
                </c:pt>
                <c:pt idx="109">
                  <c:v>2019M6</c:v>
                </c:pt>
                <c:pt idx="110">
                  <c:v>2019M7</c:v>
                </c:pt>
                <c:pt idx="111">
                  <c:v>2019M8</c:v>
                </c:pt>
                <c:pt idx="112">
                  <c:v>2019M9</c:v>
                </c:pt>
                <c:pt idx="113">
                  <c:v>2019M10</c:v>
                </c:pt>
                <c:pt idx="114">
                  <c:v>2019M11</c:v>
                </c:pt>
                <c:pt idx="115">
                  <c:v>2019M12</c:v>
                </c:pt>
                <c:pt idx="116">
                  <c:v>2020M1</c:v>
                </c:pt>
                <c:pt idx="117">
                  <c:v>2020M2</c:v>
                </c:pt>
                <c:pt idx="118">
                  <c:v>2020M3</c:v>
                </c:pt>
                <c:pt idx="119">
                  <c:v>2020M4</c:v>
                </c:pt>
                <c:pt idx="120">
                  <c:v>2020M5</c:v>
                </c:pt>
                <c:pt idx="121">
                  <c:v>2020M6</c:v>
                </c:pt>
                <c:pt idx="122">
                  <c:v>2020M7</c:v>
                </c:pt>
                <c:pt idx="123">
                  <c:v>2020M8</c:v>
                </c:pt>
                <c:pt idx="124">
                  <c:v>2020M9</c:v>
                </c:pt>
                <c:pt idx="125">
                  <c:v>2020M10</c:v>
                </c:pt>
                <c:pt idx="126">
                  <c:v>2020M11</c:v>
                </c:pt>
                <c:pt idx="127">
                  <c:v>2020M12</c:v>
                </c:pt>
                <c:pt idx="128">
                  <c:v>2021M1</c:v>
                </c:pt>
                <c:pt idx="129">
                  <c:v>2021M2</c:v>
                </c:pt>
                <c:pt idx="130">
                  <c:v>2021M3</c:v>
                </c:pt>
                <c:pt idx="131">
                  <c:v>2021M4</c:v>
                </c:pt>
                <c:pt idx="132">
                  <c:v>2021M5</c:v>
                </c:pt>
                <c:pt idx="133">
                  <c:v>2021M6</c:v>
                </c:pt>
                <c:pt idx="134">
                  <c:v>2021M7</c:v>
                </c:pt>
                <c:pt idx="135">
                  <c:v>2021M8</c:v>
                </c:pt>
                <c:pt idx="136">
                  <c:v>2021M9</c:v>
                </c:pt>
              </c:strCache>
            </c:strRef>
          </c:cat>
          <c:val>
            <c:numRef>
              <c:f>comparação!$D$2:$D$138</c:f>
              <c:numCache>
                <c:formatCode>General</c:formatCode>
                <c:ptCount val="137"/>
                <c:pt idx="0">
                  <c:v>-1.409637</c:v>
                </c:pt>
                <c:pt idx="1">
                  <c:v>-1.2812699999999999</c:v>
                </c:pt>
                <c:pt idx="2">
                  <c:v>-1.312209</c:v>
                </c:pt>
                <c:pt idx="3">
                  <c:v>-1.1748499999999999</c:v>
                </c:pt>
                <c:pt idx="4">
                  <c:v>-1.1932959999999999</c:v>
                </c:pt>
                <c:pt idx="5">
                  <c:v>-1.209883</c:v>
                </c:pt>
                <c:pt idx="6">
                  <c:v>-1.248847</c:v>
                </c:pt>
                <c:pt idx="7">
                  <c:v>-1.4357789999999999</c:v>
                </c:pt>
                <c:pt idx="8">
                  <c:v>-1.4765980000000001</c:v>
                </c:pt>
                <c:pt idx="9">
                  <c:v>-1.483274</c:v>
                </c:pt>
                <c:pt idx="10">
                  <c:v>-1.5251650000000001</c:v>
                </c:pt>
                <c:pt idx="11">
                  <c:v>-1.5171520000000001</c:v>
                </c:pt>
                <c:pt idx="12">
                  <c:v>-1.4129020000000001</c:v>
                </c:pt>
                <c:pt idx="13">
                  <c:v>-1.4551050000000001</c:v>
                </c:pt>
                <c:pt idx="14">
                  <c:v>-1.313609</c:v>
                </c:pt>
                <c:pt idx="15">
                  <c:v>-1.079418</c:v>
                </c:pt>
                <c:pt idx="16">
                  <c:v>-0.7812694</c:v>
                </c:pt>
                <c:pt idx="17">
                  <c:v>-0.90596379999999999</c:v>
                </c:pt>
                <c:pt idx="18">
                  <c:v>-0.83804540000000005</c:v>
                </c:pt>
                <c:pt idx="19">
                  <c:v>-0.81252089999999999</c:v>
                </c:pt>
                <c:pt idx="20">
                  <c:v>-0.82207419999999998</c:v>
                </c:pt>
                <c:pt idx="21">
                  <c:v>-0.83962939999999997</c:v>
                </c:pt>
                <c:pt idx="22">
                  <c:v>-0.88352949999999997</c:v>
                </c:pt>
                <c:pt idx="23">
                  <c:v>-0.78041419999999995</c:v>
                </c:pt>
                <c:pt idx="24">
                  <c:v>-0.6020257</c:v>
                </c:pt>
                <c:pt idx="25">
                  <c:v>-0.62559260000000005</c:v>
                </c:pt>
                <c:pt idx="26">
                  <c:v>-0.53853890000000004</c:v>
                </c:pt>
                <c:pt idx="27">
                  <c:v>-0.55570940000000002</c:v>
                </c:pt>
                <c:pt idx="28">
                  <c:v>-0.59345899999999996</c:v>
                </c:pt>
                <c:pt idx="29">
                  <c:v>-0.59885080000000002</c:v>
                </c:pt>
                <c:pt idx="30">
                  <c:v>-0.5350007</c:v>
                </c:pt>
                <c:pt idx="31">
                  <c:v>-0.58035559999999997</c:v>
                </c:pt>
                <c:pt idx="32">
                  <c:v>-0.65992410000000001</c:v>
                </c:pt>
                <c:pt idx="33">
                  <c:v>-0.6111299</c:v>
                </c:pt>
                <c:pt idx="34">
                  <c:v>-0.59904559999999996</c:v>
                </c:pt>
                <c:pt idx="35">
                  <c:v>-0.5243331</c:v>
                </c:pt>
                <c:pt idx="36">
                  <c:v>-0.62312840000000003</c:v>
                </c:pt>
                <c:pt idx="37">
                  <c:v>-0.71931330000000004</c:v>
                </c:pt>
                <c:pt idx="38">
                  <c:v>-0.73434750000000004</c:v>
                </c:pt>
                <c:pt idx="39">
                  <c:v>-0.74537089999999995</c:v>
                </c:pt>
                <c:pt idx="40">
                  <c:v>-0.69376610000000005</c:v>
                </c:pt>
                <c:pt idx="41">
                  <c:v>-0.69974530000000001</c:v>
                </c:pt>
                <c:pt idx="42">
                  <c:v>-0.71289599999999997</c:v>
                </c:pt>
                <c:pt idx="43">
                  <c:v>-0.77826479999999998</c:v>
                </c:pt>
                <c:pt idx="44">
                  <c:v>-0.66524859999999997</c:v>
                </c:pt>
                <c:pt idx="45">
                  <c:v>-0.62036029999999998</c:v>
                </c:pt>
                <c:pt idx="46">
                  <c:v>-0.66288639999999999</c:v>
                </c:pt>
                <c:pt idx="47">
                  <c:v>-0.65826589999999996</c:v>
                </c:pt>
                <c:pt idx="48">
                  <c:v>-0.60537859999999999</c:v>
                </c:pt>
                <c:pt idx="49">
                  <c:v>-0.5766696</c:v>
                </c:pt>
                <c:pt idx="50">
                  <c:v>-0.54728010000000005</c:v>
                </c:pt>
                <c:pt idx="51">
                  <c:v>-0.45500410000000002</c:v>
                </c:pt>
                <c:pt idx="52">
                  <c:v>-0.4463802</c:v>
                </c:pt>
                <c:pt idx="53">
                  <c:v>-0.38713629999999999</c:v>
                </c:pt>
                <c:pt idx="54">
                  <c:v>-0.29758659999999998</c:v>
                </c:pt>
                <c:pt idx="55">
                  <c:v>-0.26871879999999998</c:v>
                </c:pt>
                <c:pt idx="56">
                  <c:v>-5.6588199999999998E-2</c:v>
                </c:pt>
                <c:pt idx="57">
                  <c:v>-0.1194991</c:v>
                </c:pt>
                <c:pt idx="58">
                  <c:v>-3.8018999999999997E-2</c:v>
                </c:pt>
                <c:pt idx="59">
                  <c:v>-0.11817320000000001</c:v>
                </c:pt>
                <c:pt idx="60">
                  <c:v>-0.115509</c:v>
                </c:pt>
                <c:pt idx="61">
                  <c:v>-0.2646464</c:v>
                </c:pt>
                <c:pt idx="62">
                  <c:v>-0.21204319999999999</c:v>
                </c:pt>
                <c:pt idx="63">
                  <c:v>-0.1565907</c:v>
                </c:pt>
                <c:pt idx="64">
                  <c:v>-0.26314310000000002</c:v>
                </c:pt>
                <c:pt idx="65">
                  <c:v>-0.23194419999999999</c:v>
                </c:pt>
                <c:pt idx="66">
                  <c:v>-0.26159009999999999</c:v>
                </c:pt>
                <c:pt idx="67">
                  <c:v>-0.33998780000000001</c:v>
                </c:pt>
                <c:pt idx="68">
                  <c:v>-0.1987054</c:v>
                </c:pt>
                <c:pt idx="69">
                  <c:v>-0.1238966</c:v>
                </c:pt>
                <c:pt idx="70">
                  <c:v>-0.1124964</c:v>
                </c:pt>
                <c:pt idx="71">
                  <c:v>-0.16918839999999999</c:v>
                </c:pt>
                <c:pt idx="72">
                  <c:v>-0.16491330000000001</c:v>
                </c:pt>
                <c:pt idx="73">
                  <c:v>-8.2618800000000006E-2</c:v>
                </c:pt>
                <c:pt idx="74">
                  <c:v>-5.21E-2</c:v>
                </c:pt>
                <c:pt idx="75">
                  <c:v>-3.3172100000000003E-2</c:v>
                </c:pt>
                <c:pt idx="76">
                  <c:v>-3.9541699999999999E-2</c:v>
                </c:pt>
                <c:pt idx="77">
                  <c:v>-8.6675699999999994E-2</c:v>
                </c:pt>
                <c:pt idx="78">
                  <c:v>-0.22897029999999999</c:v>
                </c:pt>
                <c:pt idx="79">
                  <c:v>-0.2052399</c:v>
                </c:pt>
                <c:pt idx="80">
                  <c:v>-0.17945939999999999</c:v>
                </c:pt>
                <c:pt idx="81">
                  <c:v>-6.2717700000000001E-2</c:v>
                </c:pt>
                <c:pt idx="82">
                  <c:v>-7.5810100000000005E-2</c:v>
                </c:pt>
                <c:pt idx="83">
                  <c:v>-2.54542E-2</c:v>
                </c:pt>
                <c:pt idx="84">
                  <c:v>-2.0344999999999999E-3</c:v>
                </c:pt>
                <c:pt idx="85">
                  <c:v>-2.0379E-3</c:v>
                </c:pt>
                <c:pt idx="86">
                  <c:v>-1.2312999999999999E-2</c:v>
                </c:pt>
                <c:pt idx="87">
                  <c:v>5.8033000000000001E-2</c:v>
                </c:pt>
                <c:pt idx="88">
                  <c:v>2.8138E-2</c:v>
                </c:pt>
                <c:pt idx="89">
                  <c:v>0.1038043</c:v>
                </c:pt>
                <c:pt idx="90">
                  <c:v>0.1156928</c:v>
                </c:pt>
                <c:pt idx="91">
                  <c:v>0.14835190000000001</c:v>
                </c:pt>
                <c:pt idx="92">
                  <c:v>0.1149326</c:v>
                </c:pt>
                <c:pt idx="93">
                  <c:v>0.10924879999999999</c:v>
                </c:pt>
                <c:pt idx="94">
                  <c:v>0.1220753</c:v>
                </c:pt>
                <c:pt idx="95">
                  <c:v>0.1034378</c:v>
                </c:pt>
                <c:pt idx="96">
                  <c:v>0.16137109999999999</c:v>
                </c:pt>
                <c:pt idx="97">
                  <c:v>0.15722820000000001</c:v>
                </c:pt>
                <c:pt idx="98">
                  <c:v>0.15301909999999999</c:v>
                </c:pt>
                <c:pt idx="99">
                  <c:v>0.2119471</c:v>
                </c:pt>
                <c:pt idx="100">
                  <c:v>0.23714199999999999</c:v>
                </c:pt>
                <c:pt idx="101">
                  <c:v>0.1204086</c:v>
                </c:pt>
                <c:pt idx="102">
                  <c:v>0.15965209999999999</c:v>
                </c:pt>
                <c:pt idx="103">
                  <c:v>0.21223330000000001</c:v>
                </c:pt>
                <c:pt idx="104">
                  <c:v>0.27923629999999999</c:v>
                </c:pt>
                <c:pt idx="105">
                  <c:v>0.34787370000000001</c:v>
                </c:pt>
                <c:pt idx="106">
                  <c:v>0.43911159999999999</c:v>
                </c:pt>
                <c:pt idx="107">
                  <c:v>0.4430616</c:v>
                </c:pt>
                <c:pt idx="108">
                  <c:v>0.52127409999999996</c:v>
                </c:pt>
                <c:pt idx="109">
                  <c:v>0.61289610000000005</c:v>
                </c:pt>
                <c:pt idx="110">
                  <c:v>0.62322730000000004</c:v>
                </c:pt>
                <c:pt idx="111">
                  <c:v>0.84565440000000003</c:v>
                </c:pt>
                <c:pt idx="112">
                  <c:v>0.867591</c:v>
                </c:pt>
                <c:pt idx="113">
                  <c:v>0.87388670000000002</c:v>
                </c:pt>
                <c:pt idx="114">
                  <c:v>0.88313430000000004</c:v>
                </c:pt>
                <c:pt idx="115">
                  <c:v>0.84613159999999998</c:v>
                </c:pt>
                <c:pt idx="116">
                  <c:v>1.093164</c:v>
                </c:pt>
                <c:pt idx="117">
                  <c:v>1.34409</c:v>
                </c:pt>
                <c:pt idx="118">
                  <c:v>1.4891719999999999</c:v>
                </c:pt>
                <c:pt idx="119">
                  <c:v>1.5967309999999999</c:v>
                </c:pt>
                <c:pt idx="120">
                  <c:v>1.8058350000000001</c:v>
                </c:pt>
                <c:pt idx="121">
                  <c:v>1.926472</c:v>
                </c:pt>
                <c:pt idx="122">
                  <c:v>2.014812</c:v>
                </c:pt>
                <c:pt idx="123">
                  <c:v>2.143796</c:v>
                </c:pt>
                <c:pt idx="124">
                  <c:v>2.152847</c:v>
                </c:pt>
                <c:pt idx="125">
                  <c:v>2.18506</c:v>
                </c:pt>
                <c:pt idx="126">
                  <c:v>2.2264210000000002</c:v>
                </c:pt>
                <c:pt idx="127">
                  <c:v>2.212329</c:v>
                </c:pt>
                <c:pt idx="128">
                  <c:v>2.2870650000000001</c:v>
                </c:pt>
                <c:pt idx="129">
                  <c:v>2.2132230000000002</c:v>
                </c:pt>
                <c:pt idx="130">
                  <c:v>2.0847739999999999</c:v>
                </c:pt>
                <c:pt idx="131">
                  <c:v>2.1133009999999999</c:v>
                </c:pt>
                <c:pt idx="132">
                  <c:v>2.062341</c:v>
                </c:pt>
                <c:pt idx="133">
                  <c:v>2.0524939999999998</c:v>
                </c:pt>
                <c:pt idx="134">
                  <c:v>2.0920160000000001</c:v>
                </c:pt>
                <c:pt idx="135">
                  <c:v>2.096088</c:v>
                </c:pt>
                <c:pt idx="136">
                  <c:v>2.057407</c:v>
                </c:pt>
              </c:numCache>
            </c:numRef>
          </c:val>
          <c:smooth val="0"/>
          <c:extLst>
            <c:ext xmlns:c16="http://schemas.microsoft.com/office/drawing/2014/chart" uri="{C3380CC4-5D6E-409C-BE32-E72D297353CC}">
              <c16:uniqueId val="{00000000-5CF0-40BC-8F7C-AF867B34098B}"/>
            </c:ext>
          </c:extLst>
        </c:ser>
        <c:ser>
          <c:idx val="4"/>
          <c:order val="2"/>
          <c:tx>
            <c:strRef>
              <c:f>comparação!$F$1</c:f>
              <c:strCache>
                <c:ptCount val="1"/>
                <c:pt idx="0">
                  <c:v>Indice2</c:v>
                </c:pt>
              </c:strCache>
            </c:strRef>
          </c:tx>
          <c:spPr>
            <a:ln w="12700" cap="rnd">
              <a:solidFill>
                <a:schemeClr val="tx1">
                  <a:lumMod val="75000"/>
                  <a:lumOff val="25000"/>
                </a:schemeClr>
              </a:solidFill>
              <a:prstDash val="sysDash"/>
              <a:round/>
            </a:ln>
            <a:effectLst/>
          </c:spPr>
          <c:marker>
            <c:symbol val="none"/>
          </c:marker>
          <c:cat>
            <c:strRef>
              <c:f>comparação!$A$2:$A$138</c:f>
              <c:strCache>
                <c:ptCount val="137"/>
                <c:pt idx="0">
                  <c:v>2010M5</c:v>
                </c:pt>
                <c:pt idx="1">
                  <c:v>2010M6</c:v>
                </c:pt>
                <c:pt idx="2">
                  <c:v>2010M7</c:v>
                </c:pt>
                <c:pt idx="3">
                  <c:v>2010M8</c:v>
                </c:pt>
                <c:pt idx="4">
                  <c:v>2010M9</c:v>
                </c:pt>
                <c:pt idx="5">
                  <c:v>2010M10</c:v>
                </c:pt>
                <c:pt idx="6">
                  <c:v>2010M11</c:v>
                </c:pt>
                <c:pt idx="7">
                  <c:v>2010M12</c:v>
                </c:pt>
                <c:pt idx="8">
                  <c:v>2011M1</c:v>
                </c:pt>
                <c:pt idx="9">
                  <c:v>2011M2</c:v>
                </c:pt>
                <c:pt idx="10">
                  <c:v>2011M3</c:v>
                </c:pt>
                <c:pt idx="11">
                  <c:v>2011M4</c:v>
                </c:pt>
                <c:pt idx="12">
                  <c:v>2011M5</c:v>
                </c:pt>
                <c:pt idx="13">
                  <c:v>2011M6</c:v>
                </c:pt>
                <c:pt idx="14">
                  <c:v>2011M7</c:v>
                </c:pt>
                <c:pt idx="15">
                  <c:v>2011M8</c:v>
                </c:pt>
                <c:pt idx="16">
                  <c:v>2011M9</c:v>
                </c:pt>
                <c:pt idx="17">
                  <c:v>2011M10</c:v>
                </c:pt>
                <c:pt idx="18">
                  <c:v>2011M11</c:v>
                </c:pt>
                <c:pt idx="19">
                  <c:v>2011M12</c:v>
                </c:pt>
                <c:pt idx="20">
                  <c:v>2012M1</c:v>
                </c:pt>
                <c:pt idx="21">
                  <c:v>2012M2</c:v>
                </c:pt>
                <c:pt idx="22">
                  <c:v>2012M3</c:v>
                </c:pt>
                <c:pt idx="23">
                  <c:v>2012M4</c:v>
                </c:pt>
                <c:pt idx="24">
                  <c:v>2012M5</c:v>
                </c:pt>
                <c:pt idx="25">
                  <c:v>2012M6</c:v>
                </c:pt>
                <c:pt idx="26">
                  <c:v>2012M7</c:v>
                </c:pt>
                <c:pt idx="27">
                  <c:v>2012M8</c:v>
                </c:pt>
                <c:pt idx="28">
                  <c:v>2012M9</c:v>
                </c:pt>
                <c:pt idx="29">
                  <c:v>2012M10</c:v>
                </c:pt>
                <c:pt idx="30">
                  <c:v>2012M11</c:v>
                </c:pt>
                <c:pt idx="31">
                  <c:v>2012M12</c:v>
                </c:pt>
                <c:pt idx="32">
                  <c:v>2013M1</c:v>
                </c:pt>
                <c:pt idx="33">
                  <c:v>2013M2</c:v>
                </c:pt>
                <c:pt idx="34">
                  <c:v>2013M3</c:v>
                </c:pt>
                <c:pt idx="35">
                  <c:v>2013M4</c:v>
                </c:pt>
                <c:pt idx="36">
                  <c:v>2013M5</c:v>
                </c:pt>
                <c:pt idx="37">
                  <c:v>2013M6</c:v>
                </c:pt>
                <c:pt idx="38">
                  <c:v>2013M7</c:v>
                </c:pt>
                <c:pt idx="39">
                  <c:v>2013M8</c:v>
                </c:pt>
                <c:pt idx="40">
                  <c:v>2013M9</c:v>
                </c:pt>
                <c:pt idx="41">
                  <c:v>2013M10</c:v>
                </c:pt>
                <c:pt idx="42">
                  <c:v>2013M11</c:v>
                </c:pt>
                <c:pt idx="43">
                  <c:v>2013M12</c:v>
                </c:pt>
                <c:pt idx="44">
                  <c:v>2014M1</c:v>
                </c:pt>
                <c:pt idx="45">
                  <c:v>2014M2</c:v>
                </c:pt>
                <c:pt idx="46">
                  <c:v>2014M3</c:v>
                </c:pt>
                <c:pt idx="47">
                  <c:v>2014M4</c:v>
                </c:pt>
                <c:pt idx="48">
                  <c:v>2014M5</c:v>
                </c:pt>
                <c:pt idx="49">
                  <c:v>2014M6</c:v>
                </c:pt>
                <c:pt idx="50">
                  <c:v>2014M7</c:v>
                </c:pt>
                <c:pt idx="51">
                  <c:v>2014M8</c:v>
                </c:pt>
                <c:pt idx="52">
                  <c:v>2014M9</c:v>
                </c:pt>
                <c:pt idx="53">
                  <c:v>2014M10</c:v>
                </c:pt>
                <c:pt idx="54">
                  <c:v>2014M11</c:v>
                </c:pt>
                <c:pt idx="55">
                  <c:v>2014M12</c:v>
                </c:pt>
                <c:pt idx="56">
                  <c:v>2015M1</c:v>
                </c:pt>
                <c:pt idx="57">
                  <c:v>2015M2</c:v>
                </c:pt>
                <c:pt idx="58">
                  <c:v>2015M3</c:v>
                </c:pt>
                <c:pt idx="59">
                  <c:v>2015M4</c:v>
                </c:pt>
                <c:pt idx="60">
                  <c:v>2015M5</c:v>
                </c:pt>
                <c:pt idx="61">
                  <c:v>2015M6</c:v>
                </c:pt>
                <c:pt idx="62">
                  <c:v>2015M7</c:v>
                </c:pt>
                <c:pt idx="63">
                  <c:v>2015M8</c:v>
                </c:pt>
                <c:pt idx="64">
                  <c:v>2015M9</c:v>
                </c:pt>
                <c:pt idx="65">
                  <c:v>2015M10</c:v>
                </c:pt>
                <c:pt idx="66">
                  <c:v>2015M11</c:v>
                </c:pt>
                <c:pt idx="67">
                  <c:v>2015M12</c:v>
                </c:pt>
                <c:pt idx="68">
                  <c:v>2016M1</c:v>
                </c:pt>
                <c:pt idx="69">
                  <c:v>2016M2</c:v>
                </c:pt>
                <c:pt idx="70">
                  <c:v>2016M3</c:v>
                </c:pt>
                <c:pt idx="71">
                  <c:v>2016M4</c:v>
                </c:pt>
                <c:pt idx="72">
                  <c:v>2016M5</c:v>
                </c:pt>
                <c:pt idx="73">
                  <c:v>2016M6</c:v>
                </c:pt>
                <c:pt idx="74">
                  <c:v>2016M7</c:v>
                </c:pt>
                <c:pt idx="75">
                  <c:v>2016M8</c:v>
                </c:pt>
                <c:pt idx="76">
                  <c:v>2016M9</c:v>
                </c:pt>
                <c:pt idx="77">
                  <c:v>2016M10</c:v>
                </c:pt>
                <c:pt idx="78">
                  <c:v>2016M11</c:v>
                </c:pt>
                <c:pt idx="79">
                  <c:v>2016M12</c:v>
                </c:pt>
                <c:pt idx="80">
                  <c:v>2017M1</c:v>
                </c:pt>
                <c:pt idx="81">
                  <c:v>2017M2</c:v>
                </c:pt>
                <c:pt idx="82">
                  <c:v>2017M3</c:v>
                </c:pt>
                <c:pt idx="83">
                  <c:v>2017M4</c:v>
                </c:pt>
                <c:pt idx="84">
                  <c:v>2017M5</c:v>
                </c:pt>
                <c:pt idx="85">
                  <c:v>2017M6</c:v>
                </c:pt>
                <c:pt idx="86">
                  <c:v>2017M7</c:v>
                </c:pt>
                <c:pt idx="87">
                  <c:v>2017M8</c:v>
                </c:pt>
                <c:pt idx="88">
                  <c:v>2017M9</c:v>
                </c:pt>
                <c:pt idx="89">
                  <c:v>2017M10</c:v>
                </c:pt>
                <c:pt idx="90">
                  <c:v>2017M11</c:v>
                </c:pt>
                <c:pt idx="91">
                  <c:v>2017M12</c:v>
                </c:pt>
                <c:pt idx="92">
                  <c:v>2018M1</c:v>
                </c:pt>
                <c:pt idx="93">
                  <c:v>2018M2</c:v>
                </c:pt>
                <c:pt idx="94">
                  <c:v>2018M3</c:v>
                </c:pt>
                <c:pt idx="95">
                  <c:v>2018M4</c:v>
                </c:pt>
                <c:pt idx="96">
                  <c:v>2018M5</c:v>
                </c:pt>
                <c:pt idx="97">
                  <c:v>2018M6</c:v>
                </c:pt>
                <c:pt idx="98">
                  <c:v>2018M7</c:v>
                </c:pt>
                <c:pt idx="99">
                  <c:v>2018M8</c:v>
                </c:pt>
                <c:pt idx="100">
                  <c:v>2018M9</c:v>
                </c:pt>
                <c:pt idx="101">
                  <c:v>2018M10</c:v>
                </c:pt>
                <c:pt idx="102">
                  <c:v>2018M11</c:v>
                </c:pt>
                <c:pt idx="103">
                  <c:v>2018M12</c:v>
                </c:pt>
                <c:pt idx="104">
                  <c:v>2019M1</c:v>
                </c:pt>
                <c:pt idx="105">
                  <c:v>2019M2</c:v>
                </c:pt>
                <c:pt idx="106">
                  <c:v>2019M3</c:v>
                </c:pt>
                <c:pt idx="107">
                  <c:v>2019M4</c:v>
                </c:pt>
                <c:pt idx="108">
                  <c:v>2019M5</c:v>
                </c:pt>
                <c:pt idx="109">
                  <c:v>2019M6</c:v>
                </c:pt>
                <c:pt idx="110">
                  <c:v>2019M7</c:v>
                </c:pt>
                <c:pt idx="111">
                  <c:v>2019M8</c:v>
                </c:pt>
                <c:pt idx="112">
                  <c:v>2019M9</c:v>
                </c:pt>
                <c:pt idx="113">
                  <c:v>2019M10</c:v>
                </c:pt>
                <c:pt idx="114">
                  <c:v>2019M11</c:v>
                </c:pt>
                <c:pt idx="115">
                  <c:v>2019M12</c:v>
                </c:pt>
                <c:pt idx="116">
                  <c:v>2020M1</c:v>
                </c:pt>
                <c:pt idx="117">
                  <c:v>2020M2</c:v>
                </c:pt>
                <c:pt idx="118">
                  <c:v>2020M3</c:v>
                </c:pt>
                <c:pt idx="119">
                  <c:v>2020M4</c:v>
                </c:pt>
                <c:pt idx="120">
                  <c:v>2020M5</c:v>
                </c:pt>
                <c:pt idx="121">
                  <c:v>2020M6</c:v>
                </c:pt>
                <c:pt idx="122">
                  <c:v>2020M7</c:v>
                </c:pt>
                <c:pt idx="123">
                  <c:v>2020M8</c:v>
                </c:pt>
                <c:pt idx="124">
                  <c:v>2020M9</c:v>
                </c:pt>
                <c:pt idx="125">
                  <c:v>2020M10</c:v>
                </c:pt>
                <c:pt idx="126">
                  <c:v>2020M11</c:v>
                </c:pt>
                <c:pt idx="127">
                  <c:v>2020M12</c:v>
                </c:pt>
                <c:pt idx="128">
                  <c:v>2021M1</c:v>
                </c:pt>
                <c:pt idx="129">
                  <c:v>2021M2</c:v>
                </c:pt>
                <c:pt idx="130">
                  <c:v>2021M3</c:v>
                </c:pt>
                <c:pt idx="131">
                  <c:v>2021M4</c:v>
                </c:pt>
                <c:pt idx="132">
                  <c:v>2021M5</c:v>
                </c:pt>
                <c:pt idx="133">
                  <c:v>2021M6</c:v>
                </c:pt>
                <c:pt idx="134">
                  <c:v>2021M7</c:v>
                </c:pt>
                <c:pt idx="135">
                  <c:v>2021M8</c:v>
                </c:pt>
                <c:pt idx="136">
                  <c:v>2021M9</c:v>
                </c:pt>
              </c:strCache>
            </c:strRef>
          </c:cat>
          <c:val>
            <c:numRef>
              <c:f>comparação!$F$2:$F$138</c:f>
              <c:numCache>
                <c:formatCode>General</c:formatCode>
                <c:ptCount val="137"/>
                <c:pt idx="0">
                  <c:v>-0.22167220000000001</c:v>
                </c:pt>
                <c:pt idx="1">
                  <c:v>-0.33852490000000002</c:v>
                </c:pt>
                <c:pt idx="2">
                  <c:v>-0.48854340000000002</c:v>
                </c:pt>
                <c:pt idx="3">
                  <c:v>-0.56399370000000004</c:v>
                </c:pt>
                <c:pt idx="4">
                  <c:v>-0.60493859999999999</c:v>
                </c:pt>
                <c:pt idx="5">
                  <c:v>-0.55678729999999999</c:v>
                </c:pt>
                <c:pt idx="6">
                  <c:v>-0.4540032</c:v>
                </c:pt>
                <c:pt idx="7">
                  <c:v>-0.41446499999999997</c:v>
                </c:pt>
                <c:pt idx="8">
                  <c:v>-0.41860890000000001</c:v>
                </c:pt>
                <c:pt idx="9">
                  <c:v>-0.41712260000000001</c:v>
                </c:pt>
                <c:pt idx="10">
                  <c:v>-0.44790570000000002</c:v>
                </c:pt>
                <c:pt idx="11">
                  <c:v>-0.52889660000000005</c:v>
                </c:pt>
                <c:pt idx="12">
                  <c:v>-0.59600500000000001</c:v>
                </c:pt>
                <c:pt idx="13">
                  <c:v>-0.54133900000000001</c:v>
                </c:pt>
                <c:pt idx="14">
                  <c:v>-0.62062790000000001</c:v>
                </c:pt>
                <c:pt idx="15">
                  <c:v>-0.70168160000000002</c:v>
                </c:pt>
                <c:pt idx="16">
                  <c:v>-0.41298190000000001</c:v>
                </c:pt>
                <c:pt idx="17">
                  <c:v>-0.60849089999999995</c:v>
                </c:pt>
                <c:pt idx="18">
                  <c:v>-0.60488980000000003</c:v>
                </c:pt>
                <c:pt idx="19">
                  <c:v>-0.66478590000000004</c:v>
                </c:pt>
                <c:pt idx="20">
                  <c:v>-0.81109759999999997</c:v>
                </c:pt>
                <c:pt idx="21">
                  <c:v>-0.82462349999999995</c:v>
                </c:pt>
                <c:pt idx="22">
                  <c:v>-0.78107769999999999</c:v>
                </c:pt>
                <c:pt idx="23">
                  <c:v>-0.88022829999999996</c:v>
                </c:pt>
                <c:pt idx="24">
                  <c:v>-0.83058390000000004</c:v>
                </c:pt>
                <c:pt idx="25">
                  <c:v>-0.85737609999999997</c:v>
                </c:pt>
                <c:pt idx="26">
                  <c:v>-0.95309730000000004</c:v>
                </c:pt>
                <c:pt idx="27">
                  <c:v>-0.95910010000000001</c:v>
                </c:pt>
                <c:pt idx="28">
                  <c:v>-1.0661449999999999</c:v>
                </c:pt>
                <c:pt idx="29">
                  <c:v>-1.084659</c:v>
                </c:pt>
                <c:pt idx="30">
                  <c:v>-1.0338149999999999</c:v>
                </c:pt>
                <c:pt idx="31">
                  <c:v>-1.0264549999999999</c:v>
                </c:pt>
                <c:pt idx="32">
                  <c:v>-0.97937879999999999</c:v>
                </c:pt>
                <c:pt idx="33">
                  <c:v>-0.95897569999999999</c:v>
                </c:pt>
                <c:pt idx="34">
                  <c:v>-0.94237939999999998</c:v>
                </c:pt>
                <c:pt idx="35">
                  <c:v>-0.92645219999999995</c:v>
                </c:pt>
                <c:pt idx="36">
                  <c:v>-0.59883459999999999</c:v>
                </c:pt>
                <c:pt idx="37">
                  <c:v>-0.43296709999999999</c:v>
                </c:pt>
                <c:pt idx="38">
                  <c:v>-0.43340519999999999</c:v>
                </c:pt>
                <c:pt idx="39">
                  <c:v>-0.23553360000000001</c:v>
                </c:pt>
                <c:pt idx="40">
                  <c:v>-0.3747258</c:v>
                </c:pt>
                <c:pt idx="41">
                  <c:v>-0.4649161</c:v>
                </c:pt>
                <c:pt idx="42">
                  <c:v>-0.31046950000000001</c:v>
                </c:pt>
                <c:pt idx="43">
                  <c:v>-0.24357609999999999</c:v>
                </c:pt>
                <c:pt idx="44">
                  <c:v>-0.32110689999999997</c:v>
                </c:pt>
                <c:pt idx="45">
                  <c:v>-0.45669359999999998</c:v>
                </c:pt>
                <c:pt idx="46">
                  <c:v>-0.42663839999999997</c:v>
                </c:pt>
                <c:pt idx="47">
                  <c:v>-0.51092320000000002</c:v>
                </c:pt>
                <c:pt idx="48">
                  <c:v>-0.56428999999999996</c:v>
                </c:pt>
                <c:pt idx="49">
                  <c:v>-0.53205040000000003</c:v>
                </c:pt>
                <c:pt idx="50">
                  <c:v>-0.41484369999999998</c:v>
                </c:pt>
                <c:pt idx="51">
                  <c:v>-0.47966449999999999</c:v>
                </c:pt>
                <c:pt idx="52">
                  <c:v>-0.2107781</c:v>
                </c:pt>
                <c:pt idx="53">
                  <c:v>-0.2670826</c:v>
                </c:pt>
                <c:pt idx="54">
                  <c:v>-0.28905809999999998</c:v>
                </c:pt>
                <c:pt idx="55">
                  <c:v>-0.15499979999999999</c:v>
                </c:pt>
                <c:pt idx="56">
                  <c:v>-0.2557314</c:v>
                </c:pt>
                <c:pt idx="57">
                  <c:v>-2.8188499999999998E-2</c:v>
                </c:pt>
                <c:pt idx="58">
                  <c:v>0.1375787</c:v>
                </c:pt>
                <c:pt idx="59">
                  <c:v>2.0230700000000001E-2</c:v>
                </c:pt>
                <c:pt idx="60">
                  <c:v>8.6530999999999997E-2</c:v>
                </c:pt>
                <c:pt idx="61">
                  <c:v>0.1750294</c:v>
                </c:pt>
                <c:pt idx="62">
                  <c:v>0.2303297</c:v>
                </c:pt>
                <c:pt idx="63">
                  <c:v>0.36400179999999999</c:v>
                </c:pt>
                <c:pt idx="64">
                  <c:v>0.66234219999999999</c:v>
                </c:pt>
                <c:pt idx="65">
                  <c:v>0.5113086</c:v>
                </c:pt>
                <c:pt idx="66">
                  <c:v>0.52140889999999995</c:v>
                </c:pt>
                <c:pt idx="67">
                  <c:v>0.63573310000000005</c:v>
                </c:pt>
                <c:pt idx="68">
                  <c:v>0.43914249999999999</c:v>
                </c:pt>
                <c:pt idx="69">
                  <c:v>0.268957</c:v>
                </c:pt>
                <c:pt idx="70">
                  <c:v>0.17242779999999999</c:v>
                </c:pt>
                <c:pt idx="71">
                  <c:v>0.10855679999999999</c:v>
                </c:pt>
                <c:pt idx="72">
                  <c:v>0.1471066</c:v>
                </c:pt>
                <c:pt idx="73">
                  <c:v>-7.7795000000000003E-2</c:v>
                </c:pt>
                <c:pt idx="74">
                  <c:v>-0.138844</c:v>
                </c:pt>
                <c:pt idx="75">
                  <c:v>-0.11709940000000001</c:v>
                </c:pt>
                <c:pt idx="76">
                  <c:v>-0.10892400000000001</c:v>
                </c:pt>
                <c:pt idx="77">
                  <c:v>-5.9367000000000003E-2</c:v>
                </c:pt>
                <c:pt idx="78">
                  <c:v>0.1624061</c:v>
                </c:pt>
                <c:pt idx="79">
                  <c:v>0.19477530000000001</c:v>
                </c:pt>
                <c:pt idx="80">
                  <c:v>0.1249648</c:v>
                </c:pt>
                <c:pt idx="81">
                  <c:v>6.3424300000000003E-2</c:v>
                </c:pt>
                <c:pt idx="82">
                  <c:v>6.0119100000000002E-2</c:v>
                </c:pt>
                <c:pt idx="83">
                  <c:v>3.8337299999999998E-2</c:v>
                </c:pt>
                <c:pt idx="84">
                  <c:v>6.4167100000000005E-2</c:v>
                </c:pt>
                <c:pt idx="85">
                  <c:v>9.7109600000000004E-2</c:v>
                </c:pt>
                <c:pt idx="86">
                  <c:v>5.2116299999999997E-2</c:v>
                </c:pt>
                <c:pt idx="87">
                  <c:v>-1.2825400000000001E-2</c:v>
                </c:pt>
                <c:pt idx="88">
                  <c:v>7.8229699999999999E-2</c:v>
                </c:pt>
                <c:pt idx="89">
                  <c:v>0.1671174</c:v>
                </c:pt>
                <c:pt idx="90">
                  <c:v>0.2035044</c:v>
                </c:pt>
                <c:pt idx="91">
                  <c:v>0.2613355</c:v>
                </c:pt>
                <c:pt idx="92">
                  <c:v>0.36012699999999997</c:v>
                </c:pt>
                <c:pt idx="93">
                  <c:v>0.37973590000000002</c:v>
                </c:pt>
                <c:pt idx="94">
                  <c:v>0.35924590000000001</c:v>
                </c:pt>
                <c:pt idx="95">
                  <c:v>0.49598779999999998</c:v>
                </c:pt>
                <c:pt idx="96">
                  <c:v>0.60808779999999996</c:v>
                </c:pt>
                <c:pt idx="97">
                  <c:v>0.73087760000000002</c:v>
                </c:pt>
                <c:pt idx="98">
                  <c:v>0.69866450000000002</c:v>
                </c:pt>
                <c:pt idx="99">
                  <c:v>0.94591930000000002</c:v>
                </c:pt>
                <c:pt idx="100">
                  <c:v>0.96945369999999997</c:v>
                </c:pt>
                <c:pt idx="101">
                  <c:v>0.77311770000000002</c:v>
                </c:pt>
                <c:pt idx="102">
                  <c:v>0.75592020000000004</c:v>
                </c:pt>
                <c:pt idx="103">
                  <c:v>0.54204940000000001</c:v>
                </c:pt>
                <c:pt idx="104">
                  <c:v>0.49500690000000003</c:v>
                </c:pt>
                <c:pt idx="105">
                  <c:v>0.5853254</c:v>
                </c:pt>
                <c:pt idx="106">
                  <c:v>0.55570359999999996</c:v>
                </c:pt>
                <c:pt idx="107">
                  <c:v>0.61186300000000005</c:v>
                </c:pt>
                <c:pt idx="108">
                  <c:v>0.4657675</c:v>
                </c:pt>
                <c:pt idx="109">
                  <c:v>0.43051159999999999</c:v>
                </c:pt>
                <c:pt idx="110">
                  <c:v>0.41522379999999998</c:v>
                </c:pt>
                <c:pt idx="111">
                  <c:v>0.33830700000000002</c:v>
                </c:pt>
                <c:pt idx="112">
                  <c:v>0.41326990000000002</c:v>
                </c:pt>
                <c:pt idx="113">
                  <c:v>0.3781081</c:v>
                </c:pt>
                <c:pt idx="114">
                  <c:v>0.45024979999999998</c:v>
                </c:pt>
                <c:pt idx="115">
                  <c:v>0.44334020000000002</c:v>
                </c:pt>
                <c:pt idx="116">
                  <c:v>0.3751254</c:v>
                </c:pt>
                <c:pt idx="117">
                  <c:v>0.33650859999999999</c:v>
                </c:pt>
                <c:pt idx="118">
                  <c:v>0.330762</c:v>
                </c:pt>
                <c:pt idx="119">
                  <c:v>0.47829640000000001</c:v>
                </c:pt>
                <c:pt idx="120">
                  <c:v>0.50944860000000003</c:v>
                </c:pt>
                <c:pt idx="121">
                  <c:v>0.54559990000000003</c:v>
                </c:pt>
                <c:pt idx="122">
                  <c:v>0.38900800000000002</c:v>
                </c:pt>
                <c:pt idx="123">
                  <c:v>0.58271170000000005</c:v>
                </c:pt>
                <c:pt idx="124">
                  <c:v>0.61187150000000001</c:v>
                </c:pt>
                <c:pt idx="125">
                  <c:v>0.61493089999999995</c:v>
                </c:pt>
                <c:pt idx="126">
                  <c:v>0.54642329999999995</c:v>
                </c:pt>
                <c:pt idx="127">
                  <c:v>0.56702490000000005</c:v>
                </c:pt>
                <c:pt idx="128">
                  <c:v>0.76724539999999997</c:v>
                </c:pt>
                <c:pt idx="129">
                  <c:v>0.89070760000000004</c:v>
                </c:pt>
                <c:pt idx="130">
                  <c:v>1.0776110000000001</c:v>
                </c:pt>
                <c:pt idx="131">
                  <c:v>0.9823577</c:v>
                </c:pt>
                <c:pt idx="132">
                  <c:v>0.92292099999999999</c:v>
                </c:pt>
                <c:pt idx="133">
                  <c:v>0.90651110000000001</c:v>
                </c:pt>
                <c:pt idx="134">
                  <c:v>0.89183579999999996</c:v>
                </c:pt>
                <c:pt idx="135">
                  <c:v>0.94147800000000004</c:v>
                </c:pt>
                <c:pt idx="136">
                  <c:v>1.124506</c:v>
                </c:pt>
              </c:numCache>
            </c:numRef>
          </c:val>
          <c:smooth val="0"/>
          <c:extLst>
            <c:ext xmlns:c16="http://schemas.microsoft.com/office/drawing/2014/chart" uri="{C3380CC4-5D6E-409C-BE32-E72D297353CC}">
              <c16:uniqueId val="{00000001-5CF0-40BC-8F7C-AF867B34098B}"/>
            </c:ext>
          </c:extLst>
        </c:ser>
        <c:dLbls>
          <c:showLegendKey val="0"/>
          <c:showVal val="0"/>
          <c:showCatName val="0"/>
          <c:showSerName val="0"/>
          <c:showPercent val="0"/>
          <c:showBubbleSize val="0"/>
        </c:dLbls>
        <c:marker val="1"/>
        <c:smooth val="0"/>
        <c:axId val="511536376"/>
        <c:axId val="511536768"/>
      </c:lineChart>
      <c:lineChart>
        <c:grouping val="standard"/>
        <c:varyColors val="0"/>
        <c:ser>
          <c:idx val="1"/>
          <c:order val="0"/>
          <c:tx>
            <c:strRef>
              <c:f>comparação!$C$1</c:f>
              <c:strCache>
                <c:ptCount val="1"/>
                <c:pt idx="0">
                  <c:v>Indice3a</c:v>
                </c:pt>
              </c:strCache>
            </c:strRef>
          </c:tx>
          <c:spPr>
            <a:ln w="19050" cap="rnd">
              <a:solidFill>
                <a:schemeClr val="tx1"/>
              </a:solidFill>
              <a:round/>
            </a:ln>
            <a:effectLst/>
          </c:spPr>
          <c:marker>
            <c:symbol val="none"/>
          </c:marker>
          <c:cat>
            <c:strRef>
              <c:f>comparação!$A$2:$A$138</c:f>
              <c:strCache>
                <c:ptCount val="137"/>
                <c:pt idx="0">
                  <c:v>2010M5</c:v>
                </c:pt>
                <c:pt idx="1">
                  <c:v>2010M6</c:v>
                </c:pt>
                <c:pt idx="2">
                  <c:v>2010M7</c:v>
                </c:pt>
                <c:pt idx="3">
                  <c:v>2010M8</c:v>
                </c:pt>
                <c:pt idx="4">
                  <c:v>2010M9</c:v>
                </c:pt>
                <c:pt idx="5">
                  <c:v>2010M10</c:v>
                </c:pt>
                <c:pt idx="6">
                  <c:v>2010M11</c:v>
                </c:pt>
                <c:pt idx="7">
                  <c:v>2010M12</c:v>
                </c:pt>
                <c:pt idx="8">
                  <c:v>2011M1</c:v>
                </c:pt>
                <c:pt idx="9">
                  <c:v>2011M2</c:v>
                </c:pt>
                <c:pt idx="10">
                  <c:v>2011M3</c:v>
                </c:pt>
                <c:pt idx="11">
                  <c:v>2011M4</c:v>
                </c:pt>
                <c:pt idx="12">
                  <c:v>2011M5</c:v>
                </c:pt>
                <c:pt idx="13">
                  <c:v>2011M6</c:v>
                </c:pt>
                <c:pt idx="14">
                  <c:v>2011M7</c:v>
                </c:pt>
                <c:pt idx="15">
                  <c:v>2011M8</c:v>
                </c:pt>
                <c:pt idx="16">
                  <c:v>2011M9</c:v>
                </c:pt>
                <c:pt idx="17">
                  <c:v>2011M10</c:v>
                </c:pt>
                <c:pt idx="18">
                  <c:v>2011M11</c:v>
                </c:pt>
                <c:pt idx="19">
                  <c:v>2011M12</c:v>
                </c:pt>
                <c:pt idx="20">
                  <c:v>2012M1</c:v>
                </c:pt>
                <c:pt idx="21">
                  <c:v>2012M2</c:v>
                </c:pt>
                <c:pt idx="22">
                  <c:v>2012M3</c:v>
                </c:pt>
                <c:pt idx="23">
                  <c:v>2012M4</c:v>
                </c:pt>
                <c:pt idx="24">
                  <c:v>2012M5</c:v>
                </c:pt>
                <c:pt idx="25">
                  <c:v>2012M6</c:v>
                </c:pt>
                <c:pt idx="26">
                  <c:v>2012M7</c:v>
                </c:pt>
                <c:pt idx="27">
                  <c:v>2012M8</c:v>
                </c:pt>
                <c:pt idx="28">
                  <c:v>2012M9</c:v>
                </c:pt>
                <c:pt idx="29">
                  <c:v>2012M10</c:v>
                </c:pt>
                <c:pt idx="30">
                  <c:v>2012M11</c:v>
                </c:pt>
                <c:pt idx="31">
                  <c:v>2012M12</c:v>
                </c:pt>
                <c:pt idx="32">
                  <c:v>2013M1</c:v>
                </c:pt>
                <c:pt idx="33">
                  <c:v>2013M2</c:v>
                </c:pt>
                <c:pt idx="34">
                  <c:v>2013M3</c:v>
                </c:pt>
                <c:pt idx="35">
                  <c:v>2013M4</c:v>
                </c:pt>
                <c:pt idx="36">
                  <c:v>2013M5</c:v>
                </c:pt>
                <c:pt idx="37">
                  <c:v>2013M6</c:v>
                </c:pt>
                <c:pt idx="38">
                  <c:v>2013M7</c:v>
                </c:pt>
                <c:pt idx="39">
                  <c:v>2013M8</c:v>
                </c:pt>
                <c:pt idx="40">
                  <c:v>2013M9</c:v>
                </c:pt>
                <c:pt idx="41">
                  <c:v>2013M10</c:v>
                </c:pt>
                <c:pt idx="42">
                  <c:v>2013M11</c:v>
                </c:pt>
                <c:pt idx="43">
                  <c:v>2013M12</c:v>
                </c:pt>
                <c:pt idx="44">
                  <c:v>2014M1</c:v>
                </c:pt>
                <c:pt idx="45">
                  <c:v>2014M2</c:v>
                </c:pt>
                <c:pt idx="46">
                  <c:v>2014M3</c:v>
                </c:pt>
                <c:pt idx="47">
                  <c:v>2014M4</c:v>
                </c:pt>
                <c:pt idx="48">
                  <c:v>2014M5</c:v>
                </c:pt>
                <c:pt idx="49">
                  <c:v>2014M6</c:v>
                </c:pt>
                <c:pt idx="50">
                  <c:v>2014M7</c:v>
                </c:pt>
                <c:pt idx="51">
                  <c:v>2014M8</c:v>
                </c:pt>
                <c:pt idx="52">
                  <c:v>2014M9</c:v>
                </c:pt>
                <c:pt idx="53">
                  <c:v>2014M10</c:v>
                </c:pt>
                <c:pt idx="54">
                  <c:v>2014M11</c:v>
                </c:pt>
                <c:pt idx="55">
                  <c:v>2014M12</c:v>
                </c:pt>
                <c:pt idx="56">
                  <c:v>2015M1</c:v>
                </c:pt>
                <c:pt idx="57">
                  <c:v>2015M2</c:v>
                </c:pt>
                <c:pt idx="58">
                  <c:v>2015M3</c:v>
                </c:pt>
                <c:pt idx="59">
                  <c:v>2015M4</c:v>
                </c:pt>
                <c:pt idx="60">
                  <c:v>2015M5</c:v>
                </c:pt>
                <c:pt idx="61">
                  <c:v>2015M6</c:v>
                </c:pt>
                <c:pt idx="62">
                  <c:v>2015M7</c:v>
                </c:pt>
                <c:pt idx="63">
                  <c:v>2015M8</c:v>
                </c:pt>
                <c:pt idx="64">
                  <c:v>2015M9</c:v>
                </c:pt>
                <c:pt idx="65">
                  <c:v>2015M10</c:v>
                </c:pt>
                <c:pt idx="66">
                  <c:v>2015M11</c:v>
                </c:pt>
                <c:pt idx="67">
                  <c:v>2015M12</c:v>
                </c:pt>
                <c:pt idx="68">
                  <c:v>2016M1</c:v>
                </c:pt>
                <c:pt idx="69">
                  <c:v>2016M2</c:v>
                </c:pt>
                <c:pt idx="70">
                  <c:v>2016M3</c:v>
                </c:pt>
                <c:pt idx="71">
                  <c:v>2016M4</c:v>
                </c:pt>
                <c:pt idx="72">
                  <c:v>2016M5</c:v>
                </c:pt>
                <c:pt idx="73">
                  <c:v>2016M6</c:v>
                </c:pt>
                <c:pt idx="74">
                  <c:v>2016M7</c:v>
                </c:pt>
                <c:pt idx="75">
                  <c:v>2016M8</c:v>
                </c:pt>
                <c:pt idx="76">
                  <c:v>2016M9</c:v>
                </c:pt>
                <c:pt idx="77">
                  <c:v>2016M10</c:v>
                </c:pt>
                <c:pt idx="78">
                  <c:v>2016M11</c:v>
                </c:pt>
                <c:pt idx="79">
                  <c:v>2016M12</c:v>
                </c:pt>
                <c:pt idx="80">
                  <c:v>2017M1</c:v>
                </c:pt>
                <c:pt idx="81">
                  <c:v>2017M2</c:v>
                </c:pt>
                <c:pt idx="82">
                  <c:v>2017M3</c:v>
                </c:pt>
                <c:pt idx="83">
                  <c:v>2017M4</c:v>
                </c:pt>
                <c:pt idx="84">
                  <c:v>2017M5</c:v>
                </c:pt>
                <c:pt idx="85">
                  <c:v>2017M6</c:v>
                </c:pt>
                <c:pt idx="86">
                  <c:v>2017M7</c:v>
                </c:pt>
                <c:pt idx="87">
                  <c:v>2017M8</c:v>
                </c:pt>
                <c:pt idx="88">
                  <c:v>2017M9</c:v>
                </c:pt>
                <c:pt idx="89">
                  <c:v>2017M10</c:v>
                </c:pt>
                <c:pt idx="90">
                  <c:v>2017M11</c:v>
                </c:pt>
                <c:pt idx="91">
                  <c:v>2017M12</c:v>
                </c:pt>
                <c:pt idx="92">
                  <c:v>2018M1</c:v>
                </c:pt>
                <c:pt idx="93">
                  <c:v>2018M2</c:v>
                </c:pt>
                <c:pt idx="94">
                  <c:v>2018M3</c:v>
                </c:pt>
                <c:pt idx="95">
                  <c:v>2018M4</c:v>
                </c:pt>
                <c:pt idx="96">
                  <c:v>2018M5</c:v>
                </c:pt>
                <c:pt idx="97">
                  <c:v>2018M6</c:v>
                </c:pt>
                <c:pt idx="98">
                  <c:v>2018M7</c:v>
                </c:pt>
                <c:pt idx="99">
                  <c:v>2018M8</c:v>
                </c:pt>
                <c:pt idx="100">
                  <c:v>2018M9</c:v>
                </c:pt>
                <c:pt idx="101">
                  <c:v>2018M10</c:v>
                </c:pt>
                <c:pt idx="102">
                  <c:v>2018M11</c:v>
                </c:pt>
                <c:pt idx="103">
                  <c:v>2018M12</c:v>
                </c:pt>
                <c:pt idx="104">
                  <c:v>2019M1</c:v>
                </c:pt>
                <c:pt idx="105">
                  <c:v>2019M2</c:v>
                </c:pt>
                <c:pt idx="106">
                  <c:v>2019M3</c:v>
                </c:pt>
                <c:pt idx="107">
                  <c:v>2019M4</c:v>
                </c:pt>
                <c:pt idx="108">
                  <c:v>2019M5</c:v>
                </c:pt>
                <c:pt idx="109">
                  <c:v>2019M6</c:v>
                </c:pt>
                <c:pt idx="110">
                  <c:v>2019M7</c:v>
                </c:pt>
                <c:pt idx="111">
                  <c:v>2019M8</c:v>
                </c:pt>
                <c:pt idx="112">
                  <c:v>2019M9</c:v>
                </c:pt>
                <c:pt idx="113">
                  <c:v>2019M10</c:v>
                </c:pt>
                <c:pt idx="114">
                  <c:v>2019M11</c:v>
                </c:pt>
                <c:pt idx="115">
                  <c:v>2019M12</c:v>
                </c:pt>
                <c:pt idx="116">
                  <c:v>2020M1</c:v>
                </c:pt>
                <c:pt idx="117">
                  <c:v>2020M2</c:v>
                </c:pt>
                <c:pt idx="118">
                  <c:v>2020M3</c:v>
                </c:pt>
                <c:pt idx="119">
                  <c:v>2020M4</c:v>
                </c:pt>
                <c:pt idx="120">
                  <c:v>2020M5</c:v>
                </c:pt>
                <c:pt idx="121">
                  <c:v>2020M6</c:v>
                </c:pt>
                <c:pt idx="122">
                  <c:v>2020M7</c:v>
                </c:pt>
                <c:pt idx="123">
                  <c:v>2020M8</c:v>
                </c:pt>
                <c:pt idx="124">
                  <c:v>2020M9</c:v>
                </c:pt>
                <c:pt idx="125">
                  <c:v>2020M10</c:v>
                </c:pt>
                <c:pt idx="126">
                  <c:v>2020M11</c:v>
                </c:pt>
                <c:pt idx="127">
                  <c:v>2020M12</c:v>
                </c:pt>
                <c:pt idx="128">
                  <c:v>2021M1</c:v>
                </c:pt>
                <c:pt idx="129">
                  <c:v>2021M2</c:v>
                </c:pt>
                <c:pt idx="130">
                  <c:v>2021M3</c:v>
                </c:pt>
                <c:pt idx="131">
                  <c:v>2021M4</c:v>
                </c:pt>
                <c:pt idx="132">
                  <c:v>2021M5</c:v>
                </c:pt>
                <c:pt idx="133">
                  <c:v>2021M6</c:v>
                </c:pt>
                <c:pt idx="134">
                  <c:v>2021M7</c:v>
                </c:pt>
                <c:pt idx="135">
                  <c:v>2021M8</c:v>
                </c:pt>
                <c:pt idx="136">
                  <c:v>2021M9</c:v>
                </c:pt>
              </c:strCache>
            </c:strRef>
          </c:cat>
          <c:val>
            <c:numRef>
              <c:f>comparação!$C$2:$C$138</c:f>
              <c:numCache>
                <c:formatCode>General</c:formatCode>
                <c:ptCount val="137"/>
                <c:pt idx="0">
                  <c:v>100</c:v>
                </c:pt>
                <c:pt idx="1">
                  <c:v>99.769851661478498</c:v>
                </c:pt>
                <c:pt idx="2">
                  <c:v>99.649266158868414</c:v>
                </c:pt>
                <c:pt idx="3">
                  <c:v>100.23482750269774</c:v>
                </c:pt>
                <c:pt idx="4">
                  <c:v>101.18128432895523</c:v>
                </c:pt>
                <c:pt idx="5">
                  <c:v>101.70292517230392</c:v>
                </c:pt>
                <c:pt idx="6">
                  <c:v>103.3698258902</c:v>
                </c:pt>
                <c:pt idx="7">
                  <c:v>103.77059753021744</c:v>
                </c:pt>
                <c:pt idx="8">
                  <c:v>103.81828622338014</c:v>
                </c:pt>
                <c:pt idx="9">
                  <c:v>105.0622530535607</c:v>
                </c:pt>
                <c:pt idx="10">
                  <c:v>103.98203848697025</c:v>
                </c:pt>
                <c:pt idx="11">
                  <c:v>103.74889245049789</c:v>
                </c:pt>
                <c:pt idx="12">
                  <c:v>103.68251328761416</c:v>
                </c:pt>
                <c:pt idx="13">
                  <c:v>104.5913461283466</c:v>
                </c:pt>
                <c:pt idx="14">
                  <c:v>104.25850963476574</c:v>
                </c:pt>
                <c:pt idx="15">
                  <c:v>106.3513968832842</c:v>
                </c:pt>
                <c:pt idx="16">
                  <c:v>110.95102852732748</c:v>
                </c:pt>
                <c:pt idx="17">
                  <c:v>110.00122376786612</c:v>
                </c:pt>
                <c:pt idx="18">
                  <c:v>111.14517819375544</c:v>
                </c:pt>
                <c:pt idx="19">
                  <c:v>111.92268180906287</c:v>
                </c:pt>
                <c:pt idx="20">
                  <c:v>111.72488453084961</c:v>
                </c:pt>
                <c:pt idx="21">
                  <c:v>112.87100790441913</c:v>
                </c:pt>
                <c:pt idx="22">
                  <c:v>114.28004050318744</c:v>
                </c:pt>
                <c:pt idx="23">
                  <c:v>114.00233596813965</c:v>
                </c:pt>
                <c:pt idx="24">
                  <c:v>115.63002110305123</c:v>
                </c:pt>
                <c:pt idx="25">
                  <c:v>118.30498345655897</c:v>
                </c:pt>
                <c:pt idx="26">
                  <c:v>117.78882916352372</c:v>
                </c:pt>
                <c:pt idx="27">
                  <c:v>119.31198329077144</c:v>
                </c:pt>
                <c:pt idx="28">
                  <c:v>118.39797076015925</c:v>
                </c:pt>
                <c:pt idx="29">
                  <c:v>117.2340041824632</c:v>
                </c:pt>
                <c:pt idx="30">
                  <c:v>118.86242261565639</c:v>
                </c:pt>
                <c:pt idx="31">
                  <c:v>119.07595529269453</c:v>
                </c:pt>
                <c:pt idx="32">
                  <c:v>120.97085489835504</c:v>
                </c:pt>
                <c:pt idx="33">
                  <c:v>122.12434225293647</c:v>
                </c:pt>
                <c:pt idx="34">
                  <c:v>124.52859047498495</c:v>
                </c:pt>
                <c:pt idx="35">
                  <c:v>125.6402454647431</c:v>
                </c:pt>
                <c:pt idx="36">
                  <c:v>128.98415804333857</c:v>
                </c:pt>
                <c:pt idx="37">
                  <c:v>131.58888374453736</c:v>
                </c:pt>
                <c:pt idx="38">
                  <c:v>133.96259916064091</c:v>
                </c:pt>
                <c:pt idx="39">
                  <c:v>136.05912188574624</c:v>
                </c:pt>
                <c:pt idx="40">
                  <c:v>135.91041527606441</c:v>
                </c:pt>
                <c:pt idx="41">
                  <c:v>135.54392393619037</c:v>
                </c:pt>
                <c:pt idx="42">
                  <c:v>139.94288666466596</c:v>
                </c:pt>
                <c:pt idx="43">
                  <c:v>141.00382621769404</c:v>
                </c:pt>
                <c:pt idx="44">
                  <c:v>140.50844499135349</c:v>
                </c:pt>
                <c:pt idx="45">
                  <c:v>140.12891138466537</c:v>
                </c:pt>
                <c:pt idx="46">
                  <c:v>139.29137839314515</c:v>
                </c:pt>
                <c:pt idx="47">
                  <c:v>137.75301744989434</c:v>
                </c:pt>
                <c:pt idx="48">
                  <c:v>138.75646565560265</c:v>
                </c:pt>
                <c:pt idx="49">
                  <c:v>141.11728306386271</c:v>
                </c:pt>
                <c:pt idx="50">
                  <c:v>141.94409306213666</c:v>
                </c:pt>
                <c:pt idx="51">
                  <c:v>144.61401022809926</c:v>
                </c:pt>
                <c:pt idx="52">
                  <c:v>147.51389050477735</c:v>
                </c:pt>
                <c:pt idx="53">
                  <c:v>149.58324454354522</c:v>
                </c:pt>
                <c:pt idx="54">
                  <c:v>151.96770433305539</c:v>
                </c:pt>
                <c:pt idx="55">
                  <c:v>154.84363043823407</c:v>
                </c:pt>
                <c:pt idx="56">
                  <c:v>156.37849494916912</c:v>
                </c:pt>
                <c:pt idx="57">
                  <c:v>161.98074207253353</c:v>
                </c:pt>
                <c:pt idx="58">
                  <c:v>166.16642599817371</c:v>
                </c:pt>
                <c:pt idx="59">
                  <c:v>162.8639868656401</c:v>
                </c:pt>
                <c:pt idx="60">
                  <c:v>164.36741910357466</c:v>
                </c:pt>
                <c:pt idx="61">
                  <c:v>164.11185716484727</c:v>
                </c:pt>
                <c:pt idx="62">
                  <c:v>167.21788088541356</c:v>
                </c:pt>
                <c:pt idx="63">
                  <c:v>167.58465151383083</c:v>
                </c:pt>
                <c:pt idx="64">
                  <c:v>174.93043930480277</c:v>
                </c:pt>
                <c:pt idx="65">
                  <c:v>175.50896331380551</c:v>
                </c:pt>
                <c:pt idx="66">
                  <c:v>173.94867223952906</c:v>
                </c:pt>
                <c:pt idx="67">
                  <c:v>176.16206507240494</c:v>
                </c:pt>
                <c:pt idx="68">
                  <c:v>173.52640072177735</c:v>
                </c:pt>
                <c:pt idx="69">
                  <c:v>171.30830770864856</c:v>
                </c:pt>
                <c:pt idx="70">
                  <c:v>170.04091130440608</c:v>
                </c:pt>
                <c:pt idx="71">
                  <c:v>167.81649007599145</c:v>
                </c:pt>
                <c:pt idx="72">
                  <c:v>169.55349179970122</c:v>
                </c:pt>
                <c:pt idx="73">
                  <c:v>166.51166314365739</c:v>
                </c:pt>
                <c:pt idx="74">
                  <c:v>167.18525657985305</c:v>
                </c:pt>
                <c:pt idx="75">
                  <c:v>167.11465585941033</c:v>
                </c:pt>
                <c:pt idx="76">
                  <c:v>168.79607882863976</c:v>
                </c:pt>
                <c:pt idx="77">
                  <c:v>168.07355917429402</c:v>
                </c:pt>
                <c:pt idx="78">
                  <c:v>171.18917932320036</c:v>
                </c:pt>
                <c:pt idx="79">
                  <c:v>172.48084635445798</c:v>
                </c:pt>
                <c:pt idx="80">
                  <c:v>173.03264549859995</c:v>
                </c:pt>
                <c:pt idx="81">
                  <c:v>174.6471164304844</c:v>
                </c:pt>
                <c:pt idx="82">
                  <c:v>175.61210930040519</c:v>
                </c:pt>
                <c:pt idx="83">
                  <c:v>176.66719862367904</c:v>
                </c:pt>
                <c:pt idx="84">
                  <c:v>178.64408536439043</c:v>
                </c:pt>
                <c:pt idx="85">
                  <c:v>180.34785966765054</c:v>
                </c:pt>
                <c:pt idx="86">
                  <c:v>179.10990551515297</c:v>
                </c:pt>
                <c:pt idx="87">
                  <c:v>179.11192651790262</c:v>
                </c:pt>
                <c:pt idx="88">
                  <c:v>181.56712085885258</c:v>
                </c:pt>
                <c:pt idx="89">
                  <c:v>184.93248418475886</c:v>
                </c:pt>
                <c:pt idx="90">
                  <c:v>185.97784998244168</c:v>
                </c:pt>
                <c:pt idx="91">
                  <c:v>187.08042800400207</c:v>
                </c:pt>
                <c:pt idx="92">
                  <c:v>191.03585058961795</c:v>
                </c:pt>
                <c:pt idx="93">
                  <c:v>189.42703720315234</c:v>
                </c:pt>
                <c:pt idx="94">
                  <c:v>188.8112807829001</c:v>
                </c:pt>
                <c:pt idx="95">
                  <c:v>190.68696995958663</c:v>
                </c:pt>
                <c:pt idx="96">
                  <c:v>195.5075789119274</c:v>
                </c:pt>
                <c:pt idx="97">
                  <c:v>198.79238033601575</c:v>
                </c:pt>
                <c:pt idx="98">
                  <c:v>198.14939979875186</c:v>
                </c:pt>
                <c:pt idx="99">
                  <c:v>206.44672911909043</c:v>
                </c:pt>
                <c:pt idx="100">
                  <c:v>207.77245446431283</c:v>
                </c:pt>
                <c:pt idx="101">
                  <c:v>197.23694026948709</c:v>
                </c:pt>
                <c:pt idx="102">
                  <c:v>198.00480227064224</c:v>
                </c:pt>
                <c:pt idx="103">
                  <c:v>191.01230734289751</c:v>
                </c:pt>
                <c:pt idx="104">
                  <c:v>195.11047531617268</c:v>
                </c:pt>
                <c:pt idx="105">
                  <c:v>199.71442825528672</c:v>
                </c:pt>
                <c:pt idx="106">
                  <c:v>201.65134285500832</c:v>
                </c:pt>
                <c:pt idx="107">
                  <c:v>204.21708987704642</c:v>
                </c:pt>
                <c:pt idx="108">
                  <c:v>199.1804069725099</c:v>
                </c:pt>
                <c:pt idx="109">
                  <c:v>202.57897859554973</c:v>
                </c:pt>
                <c:pt idx="110">
                  <c:v>201.87231691483279</c:v>
                </c:pt>
                <c:pt idx="111">
                  <c:v>202.35428531226671</c:v>
                </c:pt>
                <c:pt idx="112">
                  <c:v>206.81566925200832</c:v>
                </c:pt>
                <c:pt idx="113">
                  <c:v>207.85834918049014</c:v>
                </c:pt>
                <c:pt idx="114">
                  <c:v>210.24103720257168</c:v>
                </c:pt>
                <c:pt idx="115">
                  <c:v>209.93332035176059</c:v>
                </c:pt>
                <c:pt idx="116">
                  <c:v>213.53189239035558</c:v>
                </c:pt>
                <c:pt idx="117">
                  <c:v>212.37677049829222</c:v>
                </c:pt>
                <c:pt idx="118">
                  <c:v>210.52819204569161</c:v>
                </c:pt>
                <c:pt idx="119">
                  <c:v>225.31031048178201</c:v>
                </c:pt>
                <c:pt idx="120">
                  <c:v>232.01802087731963</c:v>
                </c:pt>
                <c:pt idx="121">
                  <c:v>236.50222016337571</c:v>
                </c:pt>
                <c:pt idx="122">
                  <c:v>239.2193686362595</c:v>
                </c:pt>
                <c:pt idx="123">
                  <c:v>248.4825333353769</c:v>
                </c:pt>
                <c:pt idx="124">
                  <c:v>251.4896228341355</c:v>
                </c:pt>
                <c:pt idx="125">
                  <c:v>249.44517298694282</c:v>
                </c:pt>
                <c:pt idx="126">
                  <c:v>255.34920803624007</c:v>
                </c:pt>
                <c:pt idx="127">
                  <c:v>257.52250649198862</c:v>
                </c:pt>
                <c:pt idx="128">
                  <c:v>262.50540061656784</c:v>
                </c:pt>
                <c:pt idx="129">
                  <c:v>268.08764491257432</c:v>
                </c:pt>
                <c:pt idx="130">
                  <c:v>271.85053693674689</c:v>
                </c:pt>
                <c:pt idx="131">
                  <c:v>271.91027599422921</c:v>
                </c:pt>
                <c:pt idx="132">
                  <c:v>269.45508859718365</c:v>
                </c:pt>
                <c:pt idx="133">
                  <c:v>269.07274951072554</c:v>
                </c:pt>
                <c:pt idx="134">
                  <c:v>269.05529534513596</c:v>
                </c:pt>
                <c:pt idx="135">
                  <c:v>271.89592371956314</c:v>
                </c:pt>
                <c:pt idx="136">
                  <c:v>275.02611980101972</c:v>
                </c:pt>
              </c:numCache>
            </c:numRef>
          </c:val>
          <c:smooth val="0"/>
          <c:extLst>
            <c:ext xmlns:c16="http://schemas.microsoft.com/office/drawing/2014/chart" uri="{C3380CC4-5D6E-409C-BE32-E72D297353CC}">
              <c16:uniqueId val="{00000002-5CF0-40BC-8F7C-AF867B34098B}"/>
            </c:ext>
          </c:extLst>
        </c:ser>
        <c:dLbls>
          <c:showLegendKey val="0"/>
          <c:showVal val="0"/>
          <c:showCatName val="0"/>
          <c:showSerName val="0"/>
          <c:showPercent val="0"/>
          <c:showBubbleSize val="0"/>
        </c:dLbls>
        <c:marker val="1"/>
        <c:smooth val="0"/>
        <c:axId val="511538336"/>
        <c:axId val="511537944"/>
      </c:lineChart>
      <c:catAx>
        <c:axId val="511536376"/>
        <c:scaling>
          <c:orientation val="minMax"/>
        </c:scaling>
        <c:delete val="0"/>
        <c:axPos val="b"/>
        <c:numFmt formatCode="General" sourceLinked="0"/>
        <c:majorTickMark val="none"/>
        <c:minorTickMark val="none"/>
        <c:tickLblPos val="low"/>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511536768"/>
        <c:crosses val="autoZero"/>
        <c:auto val="0"/>
        <c:lblAlgn val="ctr"/>
        <c:lblOffset val="30"/>
        <c:tickLblSkip val="14"/>
        <c:tickMarkSkip val="1"/>
        <c:noMultiLvlLbl val="0"/>
      </c:catAx>
      <c:valAx>
        <c:axId val="511536768"/>
        <c:scaling>
          <c:orientation val="minMax"/>
        </c:scaling>
        <c:delete val="0"/>
        <c:axPos val="l"/>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511536376"/>
        <c:crosses val="autoZero"/>
        <c:crossBetween val="between"/>
      </c:valAx>
      <c:valAx>
        <c:axId val="5115379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511538336"/>
        <c:crosses val="max"/>
        <c:crossBetween val="between"/>
        <c:majorUnit val="30"/>
      </c:valAx>
      <c:catAx>
        <c:axId val="511538336"/>
        <c:scaling>
          <c:orientation val="minMax"/>
        </c:scaling>
        <c:delete val="1"/>
        <c:axPos val="b"/>
        <c:numFmt formatCode="General" sourceLinked="1"/>
        <c:majorTickMark val="out"/>
        <c:minorTickMark val="none"/>
        <c:tickLblPos val="nextTo"/>
        <c:crossAx val="511537944"/>
        <c:crosses val="autoZero"/>
        <c:auto val="1"/>
        <c:lblAlgn val="ctr"/>
        <c:lblOffset val="100"/>
        <c:noMultiLvlLbl val="0"/>
      </c:catAx>
      <c:spPr>
        <a:noFill/>
        <a:ln>
          <a:noFill/>
        </a:ln>
        <a:effectLst/>
      </c:spPr>
    </c:plotArea>
    <c:legend>
      <c:legendPos val="b"/>
      <c:layout>
        <c:manualLayout>
          <c:xMode val="edge"/>
          <c:yMode val="edge"/>
          <c:x val="0.25319296503437017"/>
          <c:y val="0.94572724877791758"/>
          <c:w val="0.49361389632271052"/>
          <c:h val="4.4359492238191411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2908784692982833E-2"/>
          <c:y val="8.6240689925519406E-2"/>
          <c:w val="0.87816249815520575"/>
          <c:h val="0.6567114332190247"/>
        </c:manualLayout>
      </c:layout>
      <c:lineChart>
        <c:grouping val="standard"/>
        <c:varyColors val="0"/>
        <c:ser>
          <c:idx val="1"/>
          <c:order val="1"/>
          <c:tx>
            <c:strRef>
              <c:f>comparação!$C$1</c:f>
              <c:strCache>
                <c:ptCount val="1"/>
                <c:pt idx="0">
                  <c:v>Indice3a</c:v>
                </c:pt>
              </c:strCache>
            </c:strRef>
          </c:tx>
          <c:spPr>
            <a:ln w="19050" cap="rnd">
              <a:solidFill>
                <a:schemeClr val="tx1"/>
              </a:solidFill>
              <a:round/>
            </a:ln>
            <a:effectLst/>
          </c:spPr>
          <c:marker>
            <c:symbol val="none"/>
          </c:marker>
          <c:val>
            <c:numRef>
              <c:f>comparação!$C$2:$C$138</c:f>
              <c:numCache>
                <c:formatCode>General</c:formatCode>
                <c:ptCount val="137"/>
                <c:pt idx="0">
                  <c:v>100</c:v>
                </c:pt>
                <c:pt idx="1">
                  <c:v>99.769851661478498</c:v>
                </c:pt>
                <c:pt idx="2">
                  <c:v>99.649266158868414</c:v>
                </c:pt>
                <c:pt idx="3">
                  <c:v>100.23482750269774</c:v>
                </c:pt>
                <c:pt idx="4">
                  <c:v>101.18128432895523</c:v>
                </c:pt>
                <c:pt idx="5">
                  <c:v>101.70292517230392</c:v>
                </c:pt>
                <c:pt idx="6">
                  <c:v>103.3698258902</c:v>
                </c:pt>
                <c:pt idx="7">
                  <c:v>103.77059753021744</c:v>
                </c:pt>
                <c:pt idx="8">
                  <c:v>103.81828622338014</c:v>
                </c:pt>
                <c:pt idx="9">
                  <c:v>105.0622530535607</c:v>
                </c:pt>
                <c:pt idx="10">
                  <c:v>103.98203848697025</c:v>
                </c:pt>
                <c:pt idx="11">
                  <c:v>103.74889245049789</c:v>
                </c:pt>
                <c:pt idx="12">
                  <c:v>103.68251328761416</c:v>
                </c:pt>
                <c:pt idx="13">
                  <c:v>104.5913461283466</c:v>
                </c:pt>
                <c:pt idx="14">
                  <c:v>104.25850963476574</c:v>
                </c:pt>
                <c:pt idx="15">
                  <c:v>106.3513968832842</c:v>
                </c:pt>
                <c:pt idx="16">
                  <c:v>110.95102852732748</c:v>
                </c:pt>
                <c:pt idx="17">
                  <c:v>110.00122376786612</c:v>
                </c:pt>
                <c:pt idx="18">
                  <c:v>111.14517819375544</c:v>
                </c:pt>
                <c:pt idx="19">
                  <c:v>111.92268180906287</c:v>
                </c:pt>
                <c:pt idx="20">
                  <c:v>111.72488453084961</c:v>
                </c:pt>
                <c:pt idx="21">
                  <c:v>112.87100790441913</c:v>
                </c:pt>
                <c:pt idx="22">
                  <c:v>114.28004050318744</c:v>
                </c:pt>
                <c:pt idx="23">
                  <c:v>114.00233596813965</c:v>
                </c:pt>
                <c:pt idx="24">
                  <c:v>115.63002110305123</c:v>
                </c:pt>
                <c:pt idx="25">
                  <c:v>118.30498345655897</c:v>
                </c:pt>
                <c:pt idx="26">
                  <c:v>117.78882916352372</c:v>
                </c:pt>
                <c:pt idx="27">
                  <c:v>119.31198329077144</c:v>
                </c:pt>
                <c:pt idx="28">
                  <c:v>118.39797076015925</c:v>
                </c:pt>
                <c:pt idx="29">
                  <c:v>117.2340041824632</c:v>
                </c:pt>
                <c:pt idx="30">
                  <c:v>118.86242261565639</c:v>
                </c:pt>
                <c:pt idx="31">
                  <c:v>119.07595529269453</c:v>
                </c:pt>
                <c:pt idx="32">
                  <c:v>120.97085489835504</c:v>
                </c:pt>
                <c:pt idx="33">
                  <c:v>122.12434225293647</c:v>
                </c:pt>
                <c:pt idx="34">
                  <c:v>124.52859047498495</c:v>
                </c:pt>
                <c:pt idx="35">
                  <c:v>125.6402454647431</c:v>
                </c:pt>
                <c:pt idx="36">
                  <c:v>128.98415804333857</c:v>
                </c:pt>
                <c:pt idx="37">
                  <c:v>131.58888374453736</c:v>
                </c:pt>
                <c:pt idx="38">
                  <c:v>133.96259916064091</c:v>
                </c:pt>
                <c:pt idx="39">
                  <c:v>136.05912188574624</c:v>
                </c:pt>
                <c:pt idx="40">
                  <c:v>135.91041527606441</c:v>
                </c:pt>
                <c:pt idx="41">
                  <c:v>135.54392393619037</c:v>
                </c:pt>
                <c:pt idx="42">
                  <c:v>139.94288666466596</c:v>
                </c:pt>
                <c:pt idx="43">
                  <c:v>141.00382621769404</c:v>
                </c:pt>
                <c:pt idx="44">
                  <c:v>140.50844499135349</c:v>
                </c:pt>
                <c:pt idx="45">
                  <c:v>140.12891138466537</c:v>
                </c:pt>
                <c:pt idx="46">
                  <c:v>139.29137839314515</c:v>
                </c:pt>
                <c:pt idx="47">
                  <c:v>137.75301744989434</c:v>
                </c:pt>
                <c:pt idx="48">
                  <c:v>138.75646565560265</c:v>
                </c:pt>
                <c:pt idx="49">
                  <c:v>141.11728306386271</c:v>
                </c:pt>
                <c:pt idx="50">
                  <c:v>141.94409306213666</c:v>
                </c:pt>
                <c:pt idx="51">
                  <c:v>144.61401022809926</c:v>
                </c:pt>
                <c:pt idx="52">
                  <c:v>147.51389050477735</c:v>
                </c:pt>
                <c:pt idx="53">
                  <c:v>149.58324454354522</c:v>
                </c:pt>
                <c:pt idx="54">
                  <c:v>151.96770433305539</c:v>
                </c:pt>
                <c:pt idx="55">
                  <c:v>154.84363043823407</c:v>
                </c:pt>
                <c:pt idx="56">
                  <c:v>156.37849494916912</c:v>
                </c:pt>
                <c:pt idx="57">
                  <c:v>161.98074207253353</c:v>
                </c:pt>
                <c:pt idx="58">
                  <c:v>166.16642599817371</c:v>
                </c:pt>
                <c:pt idx="59">
                  <c:v>162.8639868656401</c:v>
                </c:pt>
                <c:pt idx="60">
                  <c:v>164.36741910357466</c:v>
                </c:pt>
                <c:pt idx="61">
                  <c:v>164.11185716484727</c:v>
                </c:pt>
                <c:pt idx="62">
                  <c:v>167.21788088541356</c:v>
                </c:pt>
                <c:pt idx="63">
                  <c:v>167.58465151383083</c:v>
                </c:pt>
                <c:pt idx="64">
                  <c:v>174.93043930480277</c:v>
                </c:pt>
                <c:pt idx="65">
                  <c:v>175.50896331380551</c:v>
                </c:pt>
                <c:pt idx="66">
                  <c:v>173.94867223952906</c:v>
                </c:pt>
                <c:pt idx="67">
                  <c:v>176.16206507240494</c:v>
                </c:pt>
                <c:pt idx="68">
                  <c:v>173.52640072177735</c:v>
                </c:pt>
                <c:pt idx="69">
                  <c:v>171.30830770864856</c:v>
                </c:pt>
                <c:pt idx="70">
                  <c:v>170.04091130440608</c:v>
                </c:pt>
                <c:pt idx="71">
                  <c:v>167.81649007599145</c:v>
                </c:pt>
                <c:pt idx="72">
                  <c:v>169.55349179970122</c:v>
                </c:pt>
                <c:pt idx="73">
                  <c:v>166.51166314365739</c:v>
                </c:pt>
                <c:pt idx="74">
                  <c:v>167.18525657985305</c:v>
                </c:pt>
                <c:pt idx="75">
                  <c:v>167.11465585941033</c:v>
                </c:pt>
                <c:pt idx="76">
                  <c:v>168.79607882863976</c:v>
                </c:pt>
                <c:pt idx="77">
                  <c:v>168.07355917429402</c:v>
                </c:pt>
                <c:pt idx="78">
                  <c:v>171.18917932320036</c:v>
                </c:pt>
                <c:pt idx="79">
                  <c:v>172.48084635445798</c:v>
                </c:pt>
                <c:pt idx="80">
                  <c:v>173.03264549859995</c:v>
                </c:pt>
                <c:pt idx="81">
                  <c:v>174.6471164304844</c:v>
                </c:pt>
                <c:pt idx="82">
                  <c:v>175.61210930040519</c:v>
                </c:pt>
                <c:pt idx="83">
                  <c:v>176.66719862367904</c:v>
                </c:pt>
                <c:pt idx="84">
                  <c:v>178.64408536439043</c:v>
                </c:pt>
                <c:pt idx="85">
                  <c:v>180.34785966765054</c:v>
                </c:pt>
                <c:pt idx="86">
                  <c:v>179.10990551515297</c:v>
                </c:pt>
                <c:pt idx="87">
                  <c:v>179.11192651790262</c:v>
                </c:pt>
                <c:pt idx="88">
                  <c:v>181.56712085885258</c:v>
                </c:pt>
                <c:pt idx="89">
                  <c:v>184.93248418475886</c:v>
                </c:pt>
                <c:pt idx="90">
                  <c:v>185.97784998244168</c:v>
                </c:pt>
                <c:pt idx="91">
                  <c:v>187.08042800400207</c:v>
                </c:pt>
                <c:pt idx="92">
                  <c:v>191.03585058961795</c:v>
                </c:pt>
                <c:pt idx="93">
                  <c:v>189.42703720315234</c:v>
                </c:pt>
                <c:pt idx="94">
                  <c:v>188.8112807829001</c:v>
                </c:pt>
                <c:pt idx="95">
                  <c:v>190.68696995958663</c:v>
                </c:pt>
                <c:pt idx="96">
                  <c:v>195.5075789119274</c:v>
                </c:pt>
                <c:pt idx="97">
                  <c:v>198.79238033601575</c:v>
                </c:pt>
                <c:pt idx="98">
                  <c:v>198.14939979875186</c:v>
                </c:pt>
                <c:pt idx="99">
                  <c:v>206.44672911909043</c:v>
                </c:pt>
                <c:pt idx="100">
                  <c:v>207.77245446431283</c:v>
                </c:pt>
                <c:pt idx="101">
                  <c:v>197.23694026948709</c:v>
                </c:pt>
                <c:pt idx="102">
                  <c:v>198.00480227064224</c:v>
                </c:pt>
                <c:pt idx="103">
                  <c:v>191.01230734289751</c:v>
                </c:pt>
                <c:pt idx="104">
                  <c:v>195.11047531617268</c:v>
                </c:pt>
                <c:pt idx="105">
                  <c:v>199.71442825528672</c:v>
                </c:pt>
                <c:pt idx="106">
                  <c:v>201.65134285500832</c:v>
                </c:pt>
                <c:pt idx="107">
                  <c:v>204.21708987704642</c:v>
                </c:pt>
                <c:pt idx="108">
                  <c:v>199.1804069725099</c:v>
                </c:pt>
                <c:pt idx="109">
                  <c:v>202.57897859554973</c:v>
                </c:pt>
                <c:pt idx="110">
                  <c:v>201.87231691483279</c:v>
                </c:pt>
                <c:pt idx="111">
                  <c:v>202.35428531226671</c:v>
                </c:pt>
                <c:pt idx="112">
                  <c:v>206.81566925200832</c:v>
                </c:pt>
                <c:pt idx="113">
                  <c:v>207.85834918049014</c:v>
                </c:pt>
                <c:pt idx="114">
                  <c:v>210.24103720257168</c:v>
                </c:pt>
                <c:pt idx="115">
                  <c:v>209.93332035176059</c:v>
                </c:pt>
                <c:pt idx="116">
                  <c:v>213.53189239035558</c:v>
                </c:pt>
                <c:pt idx="117">
                  <c:v>212.37677049829222</c:v>
                </c:pt>
                <c:pt idx="118">
                  <c:v>210.52819204569161</c:v>
                </c:pt>
                <c:pt idx="119">
                  <c:v>225.31031048178201</c:v>
                </c:pt>
                <c:pt idx="120">
                  <c:v>232.01802087731963</c:v>
                </c:pt>
                <c:pt idx="121">
                  <c:v>236.50222016337571</c:v>
                </c:pt>
                <c:pt idx="122">
                  <c:v>239.2193686362595</c:v>
                </c:pt>
                <c:pt idx="123">
                  <c:v>248.4825333353769</c:v>
                </c:pt>
                <c:pt idx="124">
                  <c:v>251.4896228341355</c:v>
                </c:pt>
                <c:pt idx="125">
                  <c:v>249.44517298694282</c:v>
                </c:pt>
                <c:pt idx="126">
                  <c:v>255.34920803624007</c:v>
                </c:pt>
                <c:pt idx="127">
                  <c:v>257.52250649198862</c:v>
                </c:pt>
                <c:pt idx="128">
                  <c:v>262.50540061656784</c:v>
                </c:pt>
                <c:pt idx="129">
                  <c:v>268.08764491257432</c:v>
                </c:pt>
                <c:pt idx="130">
                  <c:v>271.85053693674689</c:v>
                </c:pt>
                <c:pt idx="131">
                  <c:v>271.91027599422921</c:v>
                </c:pt>
                <c:pt idx="132">
                  <c:v>269.45508859718365</c:v>
                </c:pt>
                <c:pt idx="133">
                  <c:v>269.07274951072554</c:v>
                </c:pt>
                <c:pt idx="134">
                  <c:v>269.05529534513596</c:v>
                </c:pt>
                <c:pt idx="135">
                  <c:v>271.89592371956314</c:v>
                </c:pt>
                <c:pt idx="136">
                  <c:v>275.02611980101972</c:v>
                </c:pt>
              </c:numCache>
            </c:numRef>
          </c:val>
          <c:smooth val="0"/>
          <c:extLst>
            <c:ext xmlns:c16="http://schemas.microsoft.com/office/drawing/2014/chart" uri="{C3380CC4-5D6E-409C-BE32-E72D297353CC}">
              <c16:uniqueId val="{00000000-8D4D-43AA-997F-180D6A6EE904}"/>
            </c:ext>
          </c:extLst>
        </c:ser>
        <c:dLbls>
          <c:showLegendKey val="0"/>
          <c:showVal val="0"/>
          <c:showCatName val="0"/>
          <c:showSerName val="0"/>
          <c:showPercent val="0"/>
          <c:showBubbleSize val="0"/>
        </c:dLbls>
        <c:marker val="1"/>
        <c:smooth val="0"/>
        <c:axId val="511538728"/>
        <c:axId val="277922512"/>
      </c:lineChart>
      <c:lineChart>
        <c:grouping val="standard"/>
        <c:varyColors val="0"/>
        <c:ser>
          <c:idx val="0"/>
          <c:order val="0"/>
          <c:tx>
            <c:strRef>
              <c:f>comparação!$B$1</c:f>
              <c:strCache>
                <c:ptCount val="1"/>
                <c:pt idx="0">
                  <c:v>IV_z</c:v>
                </c:pt>
              </c:strCache>
            </c:strRef>
          </c:tx>
          <c:spPr>
            <a:ln w="28575" cap="rnd">
              <a:solidFill>
                <a:schemeClr val="bg1">
                  <a:lumMod val="75000"/>
                </a:schemeClr>
              </a:solidFill>
              <a:round/>
            </a:ln>
            <a:effectLst/>
          </c:spPr>
          <c:marker>
            <c:symbol val="none"/>
          </c:marker>
          <c:val>
            <c:numRef>
              <c:f>comparação!$B$2:$B$138</c:f>
              <c:numCache>
                <c:formatCode>General</c:formatCode>
                <c:ptCount val="137"/>
                <c:pt idx="0">
                  <c:v>-7.753686802752104</c:v>
                </c:pt>
                <c:pt idx="1">
                  <c:v>-7.7356827565736399</c:v>
                </c:pt>
                <c:pt idx="2">
                  <c:v>-8.1033699718343772</c:v>
                </c:pt>
                <c:pt idx="3">
                  <c:v>-7.764984281960472</c:v>
                </c:pt>
                <c:pt idx="4">
                  <c:v>-8.0213890291611314</c:v>
                </c:pt>
                <c:pt idx="5">
                  <c:v>-8.0766039188102976</c:v>
                </c:pt>
                <c:pt idx="6">
                  <c:v>-7.8459661386723836</c:v>
                </c:pt>
                <c:pt idx="7">
                  <c:v>-8.1658177764536148</c:v>
                </c:pt>
                <c:pt idx="8">
                  <c:v>-8.3848903629788918</c:v>
                </c:pt>
                <c:pt idx="9">
                  <c:v>-8.3319682356705673</c:v>
                </c:pt>
                <c:pt idx="10">
                  <c:v>-8.5571916903580671</c:v>
                </c:pt>
                <c:pt idx="11">
                  <c:v>-8.7201556147810813</c:v>
                </c:pt>
                <c:pt idx="12">
                  <c:v>-8.6204976464379541</c:v>
                </c:pt>
                <c:pt idx="13">
                  <c:v>-8.6181519382726925</c:v>
                </c:pt>
                <c:pt idx="14">
                  <c:v>-8.5389838937671971</c:v>
                </c:pt>
                <c:pt idx="15">
                  <c:v>-8.0475641912667548</c:v>
                </c:pt>
                <c:pt idx="16">
                  <c:v>-6.4141856962652373</c:v>
                </c:pt>
                <c:pt idx="17">
                  <c:v>-7.1672659622079156</c:v>
                </c:pt>
                <c:pt idx="18">
                  <c:v>-6.7428520516566781</c:v>
                </c:pt>
                <c:pt idx="19">
                  <c:v>-6.5000764377156148</c:v>
                </c:pt>
                <c:pt idx="20">
                  <c:v>-6.8755705049960127</c:v>
                </c:pt>
                <c:pt idx="21">
                  <c:v>-6.9773868752605956</c:v>
                </c:pt>
                <c:pt idx="22">
                  <c:v>-6.9007776785474046</c:v>
                </c:pt>
                <c:pt idx="23">
                  <c:v>-6.851982139321307</c:v>
                </c:pt>
                <c:pt idx="24">
                  <c:v>-6.0903360163676474</c:v>
                </c:pt>
                <c:pt idx="25">
                  <c:v>-5.9235598287623281</c:v>
                </c:pt>
                <c:pt idx="26">
                  <c:v>-5.8736138615604805</c:v>
                </c:pt>
                <c:pt idx="27">
                  <c:v>-5.8237999036486912</c:v>
                </c:pt>
                <c:pt idx="28">
                  <c:v>-6.2440927505645387</c:v>
                </c:pt>
                <c:pt idx="29">
                  <c:v>-6.3858261794635203</c:v>
                </c:pt>
                <c:pt idx="30">
                  <c:v>-6.0173445262469931</c:v>
                </c:pt>
                <c:pt idx="31">
                  <c:v>-6.1684290815710883</c:v>
                </c:pt>
                <c:pt idx="32">
                  <c:v>-6.1239792087769969</c:v>
                </c:pt>
                <c:pt idx="33">
                  <c:v>-5.7944333669469259</c:v>
                </c:pt>
                <c:pt idx="34">
                  <c:v>-5.5374843841552428</c:v>
                </c:pt>
                <c:pt idx="35">
                  <c:v>-5.3139473221068174</c:v>
                </c:pt>
                <c:pt idx="36">
                  <c:v>-4.6216650166794677</c:v>
                </c:pt>
                <c:pt idx="37">
                  <c:v>-4.4141898512909439</c:v>
                </c:pt>
                <c:pt idx="38">
                  <c:v>-4.3430977746325459</c:v>
                </c:pt>
                <c:pt idx="39">
                  <c:v>-3.8237527894269561</c:v>
                </c:pt>
                <c:pt idx="40">
                  <c:v>-4.1608052231483352</c:v>
                </c:pt>
                <c:pt idx="41">
                  <c:v>-4.3607589385726833</c:v>
                </c:pt>
                <c:pt idx="42">
                  <c:v>-3.833496178875988</c:v>
                </c:pt>
                <c:pt idx="43">
                  <c:v>-3.8467907672711932</c:v>
                </c:pt>
                <c:pt idx="44">
                  <c:v>-3.8144439378525314</c:v>
                </c:pt>
                <c:pt idx="45">
                  <c:v>-4.2122648435497965</c:v>
                </c:pt>
                <c:pt idx="46">
                  <c:v>-4.2991186899835343</c:v>
                </c:pt>
                <c:pt idx="47">
                  <c:v>-4.469519068210003</c:v>
                </c:pt>
                <c:pt idx="48">
                  <c:v>-4.3246434039495334</c:v>
                </c:pt>
                <c:pt idx="49">
                  <c:v>-4.1313164764030361</c:v>
                </c:pt>
                <c:pt idx="50">
                  <c:v>-3.7960087441162722</c:v>
                </c:pt>
                <c:pt idx="51">
                  <c:v>-3.4121904649911259</c:v>
                </c:pt>
                <c:pt idx="52">
                  <c:v>-2.5640354228841566</c:v>
                </c:pt>
                <c:pt idx="53">
                  <c:v>-2.3848461727038508</c:v>
                </c:pt>
                <c:pt idx="54">
                  <c:v>-1.9553517152455773</c:v>
                </c:pt>
                <c:pt idx="55">
                  <c:v>-1.4355662751411162</c:v>
                </c:pt>
                <c:pt idx="56">
                  <c:v>-0.87817371895731955</c:v>
                </c:pt>
                <c:pt idx="57">
                  <c:v>-0.26765488504175039</c:v>
                </c:pt>
                <c:pt idx="58">
                  <c:v>0.60681060727749503</c:v>
                </c:pt>
                <c:pt idx="59">
                  <c:v>-0.23010864124852121</c:v>
                </c:pt>
                <c:pt idx="60">
                  <c:v>8.6113868549924533E-2</c:v>
                </c:pt>
                <c:pt idx="61">
                  <c:v>-0.22524050080236285</c:v>
                </c:pt>
                <c:pt idx="62">
                  <c:v>0.46413559370840957</c:v>
                </c:pt>
                <c:pt idx="63">
                  <c:v>0.71195850177503694</c:v>
                </c:pt>
                <c:pt idx="64">
                  <c:v>1.8255237185813029</c:v>
                </c:pt>
                <c:pt idx="65">
                  <c:v>1.5422581259038743</c:v>
                </c:pt>
                <c:pt idx="66">
                  <c:v>1.4460074524758326</c:v>
                </c:pt>
                <c:pt idx="67">
                  <c:v>1.7072594914296433</c:v>
                </c:pt>
                <c:pt idx="68">
                  <c:v>1.6259713690862054</c:v>
                </c:pt>
                <c:pt idx="69">
                  <c:v>1.1409344537932364</c:v>
                </c:pt>
                <c:pt idx="70">
                  <c:v>0.72391887100813124</c:v>
                </c:pt>
                <c:pt idx="71">
                  <c:v>0.32472589495884785</c:v>
                </c:pt>
                <c:pt idx="72">
                  <c:v>0.62627245269286014</c:v>
                </c:pt>
                <c:pt idx="73">
                  <c:v>0.23879304694529421</c:v>
                </c:pt>
                <c:pt idx="74">
                  <c:v>0.258650634944944</c:v>
                </c:pt>
                <c:pt idx="75">
                  <c:v>0.22152872317853434</c:v>
                </c:pt>
                <c:pt idx="76">
                  <c:v>0.41776418682264238</c:v>
                </c:pt>
                <c:pt idx="77">
                  <c:v>0.36675309501781128</c:v>
                </c:pt>
                <c:pt idx="78">
                  <c:v>0.80148478856101901</c:v>
                </c:pt>
                <c:pt idx="79">
                  <c:v>0.98731178932524466</c:v>
                </c:pt>
                <c:pt idx="80">
                  <c:v>0.80183786181919703</c:v>
                </c:pt>
                <c:pt idx="81">
                  <c:v>0.94309754174077054</c:v>
                </c:pt>
                <c:pt idx="82">
                  <c:v>0.95357708451621859</c:v>
                </c:pt>
                <c:pt idx="83">
                  <c:v>1.0673353085377357</c:v>
                </c:pt>
                <c:pt idx="84">
                  <c:v>1.3130549793971698</c:v>
                </c:pt>
                <c:pt idx="85">
                  <c:v>1.4533835518548841</c:v>
                </c:pt>
                <c:pt idx="86">
                  <c:v>1.1656439562780052</c:v>
                </c:pt>
                <c:pt idx="87">
                  <c:v>1.2508355741796782</c:v>
                </c:pt>
                <c:pt idx="88">
                  <c:v>1.494379052857618</c:v>
                </c:pt>
                <c:pt idx="89">
                  <c:v>2.0014929087251452</c:v>
                </c:pt>
                <c:pt idx="90">
                  <c:v>2.0740852627016508</c:v>
                </c:pt>
                <c:pt idx="91">
                  <c:v>2.2650076996686574</c:v>
                </c:pt>
                <c:pt idx="92">
                  <c:v>2.3944955734304365</c:v>
                </c:pt>
                <c:pt idx="93">
                  <c:v>2.1526660810688067</c:v>
                </c:pt>
                <c:pt idx="94">
                  <c:v>2.1062102676966505</c:v>
                </c:pt>
                <c:pt idx="95">
                  <c:v>2.5626263947979009</c:v>
                </c:pt>
                <c:pt idx="96">
                  <c:v>3.3582329081498279</c:v>
                </c:pt>
                <c:pt idx="97">
                  <c:v>3.8004898921362611</c:v>
                </c:pt>
                <c:pt idx="98">
                  <c:v>3.6204278100111837</c:v>
                </c:pt>
                <c:pt idx="99">
                  <c:v>4.9025202317458225</c:v>
                </c:pt>
                <c:pt idx="100">
                  <c:v>4.8371657001666319</c:v>
                </c:pt>
                <c:pt idx="101">
                  <c:v>3.5111690514222351</c:v>
                </c:pt>
                <c:pt idx="102">
                  <c:v>3.7589572746172744</c:v>
                </c:pt>
                <c:pt idx="103">
                  <c:v>3.0692510506934512</c:v>
                </c:pt>
                <c:pt idx="104">
                  <c:v>3.3089931646602824</c:v>
                </c:pt>
                <c:pt idx="105">
                  <c:v>3.8285988967773652</c:v>
                </c:pt>
                <c:pt idx="106">
                  <c:v>4.1739409261093705</c:v>
                </c:pt>
                <c:pt idx="107">
                  <c:v>4.393798448458714</c:v>
                </c:pt>
                <c:pt idx="108">
                  <c:v>4.0532352921134107</c:v>
                </c:pt>
                <c:pt idx="109">
                  <c:v>4.2863991301931907</c:v>
                </c:pt>
                <c:pt idx="110">
                  <c:v>4.1826175898321516</c:v>
                </c:pt>
                <c:pt idx="111">
                  <c:v>4.6877410604260934</c:v>
                </c:pt>
                <c:pt idx="112">
                  <c:v>5.1134641410737043</c:v>
                </c:pt>
                <c:pt idx="113">
                  <c:v>4.9953171428181422</c:v>
                </c:pt>
                <c:pt idx="114">
                  <c:v>5.3578324940165718</c:v>
                </c:pt>
                <c:pt idx="115">
                  <c:v>4.9351415181092007</c:v>
                </c:pt>
                <c:pt idx="116">
                  <c:v>5.4886869173976658</c:v>
                </c:pt>
                <c:pt idx="117">
                  <c:v>5.6631881834595976</c:v>
                </c:pt>
                <c:pt idx="118">
                  <c:v>6.0450835152498597</c:v>
                </c:pt>
                <c:pt idx="119">
                  <c:v>7.7173874360130963</c:v>
                </c:pt>
                <c:pt idx="120">
                  <c:v>8.6329640486447818</c:v>
                </c:pt>
                <c:pt idx="121">
                  <c:v>9.1724258805454788</c:v>
                </c:pt>
                <c:pt idx="122">
                  <c:v>9.1463782034679095</c:v>
                </c:pt>
                <c:pt idx="123">
                  <c:v>10.210431799084754</c:v>
                </c:pt>
                <c:pt idx="124">
                  <c:v>10.559567672706336</c:v>
                </c:pt>
                <c:pt idx="125">
                  <c:v>10.292826941519078</c:v>
                </c:pt>
                <c:pt idx="126">
                  <c:v>10.537472680550549</c:v>
                </c:pt>
                <c:pt idx="127">
                  <c:v>10.415670949922941</c:v>
                </c:pt>
                <c:pt idx="128">
                  <c:v>11.214399498128007</c:v>
                </c:pt>
                <c:pt idx="129">
                  <c:v>11.55222586345802</c:v>
                </c:pt>
                <c:pt idx="130">
                  <c:v>11.962552792430326</c:v>
                </c:pt>
                <c:pt idx="131">
                  <c:v>11.640241665396431</c:v>
                </c:pt>
                <c:pt idx="132">
                  <c:v>11.166285949186141</c:v>
                </c:pt>
                <c:pt idx="133">
                  <c:v>11.044133746727047</c:v>
                </c:pt>
                <c:pt idx="134">
                  <c:v>11.058812328861578</c:v>
                </c:pt>
                <c:pt idx="135">
                  <c:v>11.30125074455948</c:v>
                </c:pt>
                <c:pt idx="136">
                  <c:v>11.697701220724701</c:v>
                </c:pt>
              </c:numCache>
            </c:numRef>
          </c:val>
          <c:smooth val="0"/>
          <c:extLst>
            <c:ext xmlns:c16="http://schemas.microsoft.com/office/drawing/2014/chart" uri="{C3380CC4-5D6E-409C-BE32-E72D297353CC}">
              <c16:uniqueId val="{00000001-8D4D-43AA-997F-180D6A6EE904}"/>
            </c:ext>
          </c:extLst>
        </c:ser>
        <c:dLbls>
          <c:showLegendKey val="0"/>
          <c:showVal val="0"/>
          <c:showCatName val="0"/>
          <c:showSerName val="0"/>
          <c:showPercent val="0"/>
          <c:showBubbleSize val="0"/>
        </c:dLbls>
        <c:marker val="1"/>
        <c:smooth val="0"/>
        <c:axId val="277919376"/>
        <c:axId val="277918984"/>
      </c:lineChart>
      <c:catAx>
        <c:axId val="511538728"/>
        <c:scaling>
          <c:orientation val="minMax"/>
        </c:scaling>
        <c:delete val="0"/>
        <c:axPos val="b"/>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277922512"/>
        <c:crosses val="autoZero"/>
        <c:auto val="0"/>
        <c:lblAlgn val="ctr"/>
        <c:lblOffset val="100"/>
        <c:tickLblSkip val="10"/>
        <c:noMultiLvlLbl val="0"/>
      </c:catAx>
      <c:valAx>
        <c:axId val="277922512"/>
        <c:scaling>
          <c:orientation val="minMax"/>
          <c:min val="80"/>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511538728"/>
        <c:crosses val="autoZero"/>
        <c:crossBetween val="between"/>
      </c:valAx>
      <c:valAx>
        <c:axId val="277918984"/>
        <c:scaling>
          <c:orientation val="minMax"/>
          <c:max val="15"/>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277919376"/>
        <c:crosses val="max"/>
        <c:crossBetween val="between"/>
      </c:valAx>
      <c:catAx>
        <c:axId val="277919376"/>
        <c:scaling>
          <c:orientation val="minMax"/>
        </c:scaling>
        <c:delete val="1"/>
        <c:axPos val="t"/>
        <c:majorTickMark val="out"/>
        <c:minorTickMark val="none"/>
        <c:tickLblPos val="nextTo"/>
        <c:crossAx val="277918984"/>
        <c:crosses val="max"/>
        <c:auto val="1"/>
        <c:lblAlgn val="ctr"/>
        <c:lblOffset val="100"/>
        <c:tickLblSkip val="10"/>
        <c:noMultiLvlLbl val="0"/>
      </c:catAx>
      <c:spPr>
        <a:noFill/>
        <a:ln>
          <a:noFill/>
        </a:ln>
        <a:effectLst/>
      </c:spPr>
    </c:plotArea>
    <c:legend>
      <c:legendPos val="b"/>
      <c:layout>
        <c:manualLayout>
          <c:xMode val="edge"/>
          <c:yMode val="edge"/>
          <c:x val="0.37515752372188316"/>
          <c:y val="0.90689832920238167"/>
          <c:w val="0.24968495255623366"/>
          <c:h val="8.526160807711658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D82E13399878D4E8B93B5796C0FA0C3" ma:contentTypeVersion="10" ma:contentTypeDescription="Crie um novo documento." ma:contentTypeScope="" ma:versionID="cd30ba107b984e27f8fbccaf7a497f5d">
  <xsd:schema xmlns:xsd="http://www.w3.org/2001/XMLSchema" xmlns:xs="http://www.w3.org/2001/XMLSchema" xmlns:p="http://schemas.microsoft.com/office/2006/metadata/properties" xmlns:ns3="3350b543-dc97-47ad-aa31-8f05d17d264e" targetNamespace="http://schemas.microsoft.com/office/2006/metadata/properties" ma:root="true" ma:fieldsID="ba31fc604e15f8ae35c49d8be567c073" ns3:_="">
    <xsd:import namespace="3350b543-dc97-47ad-aa31-8f05d17d26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0b543-dc97-47ad-aa31-8f05d17d2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b:Source>
    <b:Tag>Tay93</b:Tag>
    <b:SourceType>JournalArticle</b:SourceType>
    <b:Guid>{01E3F3BF-BC0B-49FA-A7F7-04A20A9FF2DA}</b:Guid>
    <b:Author>
      <b:Author>
        <b:NameList>
          <b:Person>
            <b:Last>Taylor</b:Last>
            <b:First>John</b:First>
            <b:Middle>B.</b:Middle>
          </b:Person>
        </b:NameList>
      </b:Author>
    </b:Author>
    <b:Title>Discretion versus policy rules in practice</b:Title>
    <b:JournalName>Discretion versus policy rules in practice</b:JournalName>
    <b:Year>1993</b:Year>
    <b:Pages>195-214</b:Pages>
    <b:Volume>39</b:Volume>
    <b:DOI>https://doi.org/10.1016/0167-2231(93)90009-L</b:DOI>
    <b:RefOrder>1</b:RefOrder>
  </b:Source>
  <b:Source>
    <b:Tag>Kle12</b:Tag>
    <b:SourceType>JournalArticle</b:SourceType>
    <b:Guid>{50E05995-82F6-45EA-A39D-6AE1FD2FC981}</b:Guid>
    <b:Author>
      <b:Author>
        <b:NameList>
          <b:Person>
            <b:Last>Klein</b:Last>
            <b:First>Nir</b:First>
          </b:Person>
        </b:NameList>
      </b:Author>
    </b:Author>
    <b:Title>Estimating the Implicit Inflation Target of the South African Reserve Bank</b:Title>
    <b:JournalName>IMF Working Papers</b:JournalName>
    <b:Year>2012</b:Year>
    <b:Volume>2012</b:Volume>
    <b:Issue>177</b:Issue>
    <b:DOI>https://doi.org/10.5089/9781475505252.001</b:DOI>
    <b:RefOrder>2</b:RefOrder>
  </b:Source>
  <b:Source>
    <b:Tag>Kim06</b:Tag>
    <b:SourceType>JournalArticle</b:SourceType>
    <b:Guid>{C196878C-4B8E-4C3E-A19E-1FCFE8939F07}</b:Guid>
    <b:Title>Estimation of a forward-looking monetary policy rule: A time-varying parameter model using ex post data</b:Title>
    <b:JournalName>Journal of Monetary Economics</b:JournalName>
    <b:Year>2006</b:Year>
    <b:Pages>1949-1966</b:Pages>
    <b:Volume>53</b:Volume>
    <b:Issue>8</b:Issue>
    <b:Author>
      <b:Author>
        <b:NameList>
          <b:Person>
            <b:Last>Kim</b:Last>
            <b:First>Chang-jim</b:First>
          </b:Person>
          <b:Person>
            <b:Last>Nelson</b:Last>
            <b:First>Charles</b:First>
          </b:Person>
        </b:NameList>
      </b:Author>
    </b:Author>
    <b:RefOrder>3</b:RefOrder>
  </b:Source>
  <b:Source>
    <b:Tag>Tay94</b:Tag>
    <b:SourceType>JournalArticle</b:SourceType>
    <b:Guid>{E0A291D0-2A16-4EE6-A5E0-07D5A53582BC}</b:Guid>
    <b:Title>Discretion versus policy rules in practice</b:Title>
    <b:JournalName>Carnegie-Rochester Conference Series on Public Policy</b:JournalName>
    <b:Year>1993</b:Year>
    <b:Pages>195-214</b:Pages>
    <b:Volume>39</b:Volume>
    <b:DOI>https://www.sciencedirect.com/science/journal/01672231</b:DOI>
    <b:Author>
      <b:Author>
        <b:NameList>
          <b:Person>
            <b:Last>Taylor</b:Last>
            <b:Middle>B.</b:Middle>
            <b:First>John</b:First>
          </b:Person>
        </b:NameList>
      </b:Author>
    </b:Author>
    <b:RefOrder>4</b:RefOrder>
  </b:Source>
  <b:Source>
    <b:Tag>Ilb</b:Tag>
    <b:SourceType>JournalArticle</b:SourceType>
    <b:Guid>{90387801-0860-448F-A3AD-788AE338732F}</b:Guid>
    <b:Author>
      <b:Author>
        <b:NameList>
          <b:Person>
            <b:Last>Ilbas</b:Last>
            <b:First>Pelin</b:First>
          </b:Person>
        </b:NameList>
      </b:Author>
    </b:Author>
    <b:Title>Estimation of Monetary Policy Preferences in a Forward-Looking Model : A Bayesian Approach</b:Title>
    <b:JournalName>International Journal of Central Banking</b:JournalName>
    <b:Year>2010</b:Year>
    <b:Volume>6</b:Volume>
    <b:Pages>169-209</b:Pages>
    <b:Issue>3</b:Issue>
    <b:RefOrder>5</b:RefOrder>
  </b:Source>
  <b:Source>
    <b:Tag>Giv12</b:Tag>
    <b:SourceType>JournalArticle</b:SourceType>
    <b:Guid>{5324F50D-9124-4C20-B4AE-FBBD68FDA4E9}</b:Guid>
    <b:Title>Estimating Central Bank Preferences under Commitment and Discretion</b:Title>
    <b:JournalName>Journal of Money, Credit and Banking</b:JournalName>
    <b:Year>2012</b:Year>
    <b:Pages>1033-1061</b:Pages>
    <b:Author>
      <b:Author>
        <b:NameList>
          <b:Person>
            <b:Last>Givens</b:Last>
            <b:Middle>E.</b:Middle>
            <b:First>Gregory</b:First>
          </b:Person>
        </b:NameList>
      </b:Author>
    </b:Author>
    <b:Volume>44</b:Volume>
    <b:Issue>6</b:Issue>
    <b:RefOrder>6</b:RefOrder>
  </b:Source>
  <b:Source>
    <b:Tag>Are16</b:Tag>
    <b:SourceType>JournalArticle</b:SourceType>
    <b:Guid>{7C950086-405F-42D4-AA6A-0C4CA72C3E5D}</b:Guid>
    <b:Title>Monetary Policy Preferences of the EMU and the UK</b:Title>
    <b:JournalName>The Manchester School</b:JournalName>
    <b:Year>2016</b:Year>
    <b:Pages>528-550</b:Pages>
    <b:Author>
      <b:Author>
        <b:NameList>
          <b:Person>
            <b:Last>Arestis</b:Last>
            <b:First>Philip</b:First>
          </b:Person>
          <b:Person>
            <b:Last>Karoglou</b:Last>
            <b:First>Michael</b:First>
          </b:Person>
          <b:Person>
            <b:Last>Mouratidis</b:Last>
            <b:First>Kostas</b:First>
          </b:Person>
        </b:NameList>
      </b:Author>
    </b:Author>
    <b:Month>July</b:Month>
    <b:Volume>84</b:Volume>
    <b:Issue>4</b:Issue>
    <b:DOI>https://doi.org/10.1111/manc.12121</b:DOI>
    <b:RefOrder>7</b:RefOrder>
  </b:Source>
  <b:Source>
    <b:Tag>Cec02</b:Tag>
    <b:SourceType>JournalArticle</b:SourceType>
    <b:Guid>{7B4E01D1-3204-4BCE-9688-523A9C3105AE}</b:Guid>
    <b:Title>Policymakers’ Revealed Preferences and the Output–Inflation Variability Trade–off: Implications for the European System of Central Banks</b:Title>
    <b:JournalName>The Manchester School</b:JournalName>
    <b:Year>2002</b:Year>
    <b:Pages>596-618</b:Pages>
    <b:Author>
      <b:Author>
        <b:NameList>
          <b:Person>
            <b:Last>Cecchetti</b:Last>
            <b:First>Stephen</b:First>
          </b:Person>
          <b:Person>
            <b:Last>McConnell</b:Last>
            <b:Middle>M.</b:Middle>
            <b:First>Margaret</b:First>
          </b:Person>
          <b:Person>
            <b:Last>Perez=Quiros</b:Last>
            <b:First>Gabriel</b:First>
          </b:Person>
        </b:NameList>
      </b:Author>
    </b:Author>
    <b:Volume>70</b:Volume>
    <b:Issue>4</b:Issue>
    <b:RefOrder>8</b:RefOrder>
  </b:Source>
  <b:Source>
    <b:Tag>Sar81</b:Tag>
    <b:SourceType>JournalArticle</b:SourceType>
    <b:Guid>{98461BCE-06C9-4B63-81AE-2FC9457E0F39}</b:Guid>
    <b:Title>Stopping moderate inflations: the methods of Poincaré and Thatcher</b:Title>
    <b:JournalName>Federal Reserve Bank of Minneapolis Working Papers No 1</b:JournalName>
    <b:Year>1981</b:Year>
    <b:Author>
      <b:Author>
        <b:NameList>
          <b:Person>
            <b:Last>Sargent</b:Last>
            <b:Middle>J.</b:Middle>
            <b:First>Thomas</b:First>
          </b:Person>
        </b:NameList>
      </b:Author>
    </b:Author>
    <b:RefOrder>9</b:RefOrder>
  </b:Source>
  <b:Source>
    <b:Tag>Bla84</b:Tag>
    <b:SourceType>JournalArticle</b:SourceType>
    <b:Guid>{792B9665-A98B-4C3B-828F-46D75D000C4E}</b:Guid>
    <b:Title>The Lucas Critique and the Volcker Deflation</b:Title>
    <b:JournalName>American Economic Review</b:JournalName>
    <b:Year>1984</b:Year>
    <b:Pages>211-215</b:Pages>
    <b:Author>
      <b:Author>
        <b:NameList>
          <b:Person>
            <b:Last>Blanchard</b:Last>
            <b:Middle>J.</b:Middle>
            <b:First>Olivier</b:First>
          </b:Person>
        </b:NameList>
      </b:Author>
    </b:Author>
    <b:Volume>74</b:Volume>
    <b:Issue>2</b:Issue>
    <b:Month>May</b:Month>
    <b:RefOrder>10</b:RefOrder>
  </b:Source>
  <b:Source>
    <b:Tag>Per83</b:Tag>
    <b:SourceType>JournalArticle</b:SourceType>
    <b:Guid>{B4A593B0-7DA3-45E6-866C-4A30E6643F93}</b:Guid>
    <b:Title>What Have We Learned about Disinflation,</b:Title>
    <b:JournalName>Brookings Papers on Economic Activity,</b:JournalName>
    <b:Year>1983</b:Year>
    <b:Pages>587-602</b:Pages>
    <b:Author>
      <b:Author>
        <b:NameList>
          <b:Person>
            <b:Last>Perry</b:Last>
            <b:Middle>L.</b:Middle>
            <b:First>George</b:First>
          </b:Person>
        </b:NameList>
      </b:Author>
    </b:Author>
    <b:Volume>14</b:Volume>
    <b:Issue>2</b:Issue>
    <b:RefOrder>11</b:RefOrder>
  </b:Source>
  <b:Source>
    <b:Tag>Cuk86</b:Tag>
    <b:SourceType>JournalArticle</b:SourceType>
    <b:Guid>{2AEE931A-5518-4E75-AE63-5DBB7642E126}</b:Guid>
    <b:Title>A Theory of Ambiguity, Credibility, and Inflation under Discretion and Asymmetric</b:Title>
    <b:JournalName>Econometrica</b:JournalName>
    <b:Year>1986</b:Year>
    <b:Pages>109--1128</b:Pages>
    <b:Author>
      <b:Author>
        <b:NameList>
          <b:Person>
            <b:Last>Cukierman</b:Last>
            <b:First>Alex</b:First>
          </b:Person>
          <b:Person>
            <b:Last>Meltzer</b:Last>
            <b:Middle>H.</b:Middle>
            <b:First>Allan</b:First>
          </b:Person>
        </b:NameList>
      </b:Author>
    </b:Author>
    <b:Month>September</b:Month>
    <b:Volume>54</b:Volume>
    <b:Issue>5</b:Issue>
    <b:RefOrder>12</b:RefOrder>
  </b:Source>
  <b:Source>
    <b:Tag>Bli00</b:Tag>
    <b:SourceType>JournalArticle</b:SourceType>
    <b:Guid>{BB4D458E-1916-40BE-8A51-756DDB72B541}</b:Guid>
    <b:Title>Central-Bank Credibility: Why Do We Care? How Do We Build It?</b:Title>
    <b:JournalName>American Economic Review</b:JournalName>
    <b:Year>2000</b:Year>
    <b:Pages>1421-1431</b:Pages>
    <b:Author>
      <b:Author>
        <b:NameList>
          <b:Person>
            <b:Last>Blinder</b:Last>
            <b:Middle>S.</b:Middle>
            <b:First>Allan</b:First>
          </b:Person>
        </b:NameList>
      </b:Author>
    </b:Author>
    <b:Month>February</b:Month>
    <b:Volume>90</b:Volume>
    <b:Issue>5</b:Issue>
    <b:RefOrder>13</b:RefOrder>
  </b:Source>
  <b:Source>
    <b:Tag>Fau98</b:Tag>
    <b:SourceType>JournalArticle</b:SourceType>
    <b:Guid>{36B53629-3DB9-4904-B0F3-1DFCEDF81EED}</b:Guid>
    <b:Title>Transparency and Credibility: Monetary Policy with Unobservable Goals</b:Title>
    <b:JournalName>NBER Working Papers</b:JournalName>
    <b:Year>1998</b:Year>
    <b:Pages>
		</b:Pages>
    <b:Author>
      <b:Author>
        <b:NameList>
          <b:Person>
            <b:Last>Faust</b:Last>
            <b:First>Jon</b:First>
          </b:Person>
          <b:Person>
            <b:Last>Svensson</b:Last>
            <b:Middle>E. O.</b:Middle>
            <b:First>Lars</b:First>
          </b:Person>
        </b:NameList>
      </b:Author>
    </b:Author>
    <b:Volume>6452</b:Volume>
    <b:RefOrder>14</b:RefOrder>
  </b:Source>
  <b:Source>
    <b:Tag>Men04</b:Tag>
    <b:SourceType>JournalArticle</b:SourceType>
    <b:Guid>{4064692A-7415-4EC4-A6FE-03DF16E1FE09}</b:Guid>
    <b:Title>Mensurando a Credibilidade do Regime de Metas Inflacionárias no Brasil</b:Title>
    <b:JournalName>Brazilian Journal of Political Economy</b:JournalName>
    <b:Year>2004</b:Year>
    <b:Volume>24</b:Volume>
    <b:Issue>3</b:Issue>
    <b:Author>
      <b:Author>
        <b:NameList>
          <b:Person>
            <b:Last>Ferreira de Mendonça</b:Last>
            <b:First>Helder</b:First>
          </b:Person>
        </b:NameList>
      </b:Author>
    </b:Author>
    <b:RefOrder>15</b:RefOrder>
  </b:Source>
  <b:Source>
    <b:Tag>Yuk13</b:Tag>
    <b:SourceType>JournalArticle</b:SourceType>
    <b:Guid>{F804500B-9090-414F-8573-B85153B141DE}</b:Guid>
    <b:Title>A survey on time-varying parameter Taylor rule: A model modified with interest rate pass-through</b:Title>
    <b:JournalName>Economic Systems</b:JournalName>
    <b:Year>2013</b:Year>
    <b:Pages>122-134</b:Pages>
    <b:Volume>37</b:Volume>
    <b:Author>
      <b:Author>
        <b:NameList>
          <b:Person>
            <b:Last>Yuksel</b:Last>
            <b:First>Ebru</b:First>
          </b:Person>
          <b:Person>
            <b:Last>Metin-Ozcan</b:Last>
            <b:First>Kivilcim</b:First>
          </b:Person>
          <b:Person>
            <b:Last>Hatipoglu</b:Last>
            <b:First>Ozan</b:First>
          </b:Person>
        </b:NameList>
      </b:Author>
    </b:Author>
    <b:RefOrder>16</b:RefOrder>
  </b:Source>
  <b:Source>
    <b:Tag>Fav03</b:Tag>
    <b:SourceType>JournalArticle</b:SourceType>
    <b:Guid>{355BF4DA-8D1D-4BCC-A747-94BA142C1249}</b:Guid>
    <b:Title>Macroeconomic stability and the preferences of the Fed: a formal analysis, 1961–98</b:Title>
    <b:JournalName>Journal of Money, Credit and Banking</b:JournalName>
    <b:Year>2003</b:Year>
    <b:Pages>545-556</b:Pages>
    <b:Volume>35</b:Volume>
    <b:Author>
      <b:Author>
        <b:NameList>
          <b:Person>
            <b:Last>Favero</b:Last>
            <b:First>Carlo</b:First>
          </b:Person>
          <b:Person>
            <b:Last>Rovelli</b:Last>
            <b:First>Ricardo</b:First>
          </b:Person>
        </b:NameList>
      </b:Author>
    </b:Author>
    <b:RefOrder>17</b:RefOrder>
  </b:Source>
  <b:Source>
    <b:Tag>Val03</b:Tag>
    <b:SourceType>JournalArticle</b:SourceType>
    <b:Guid>{A39D0380-1023-4704-A6F8-62C1C59E259D}</b:Guid>
    <b:Title>Monetary Policy Rules and Regime Shifts</b:Title>
    <b:JournalName>Applied Financial Economics</b:JournalName>
    <b:Year>2003</b:Year>
    <b:Pages>535-535</b:Pages>
    <b:Author>
      <b:Author>
        <b:NameList>
          <b:Person>
            <b:Last>Valente</b:Last>
            <b:First>Giorgio</b:First>
          </b:Person>
        </b:NameList>
      </b:Author>
    </b:Author>
    <b:Publisher>Taylor &amp; Francis Journals</b:Publisher>
    <b:Volume>13</b:Volume>
    <b:Issue>7</b:Issue>
    <b:RefOrder>18</b:RefOrder>
  </b:Source>
  <b:Source>
    <b:Tag>Luc76</b:Tag>
    <b:SourceType>JournalArticle</b:SourceType>
    <b:Guid>{509F7484-9877-4DCD-86B3-A5A6DBF3B1D5}</b:Guid>
    <b:Title>Econometric Policy Evaluation: A Critique</b:Title>
    <b:JournalName>Carnegie-Rochester Conference Series on Public Policy</b:JournalName>
    <b:Year>1976</b:Year>
    <b:Pages>19-46</b:Pages>
    <b:Author>
      <b:Author>
        <b:NameList>
          <b:Person>
            <b:Last>Lucas</b:Last>
            <b:Middle>E.</b:Middle>
            <b:First>Robert</b:First>
          </b:Person>
        </b:NameList>
      </b:Author>
    </b:Author>
    <b:Month>January</b:Month>
    <b:Volume>1</b:Volume>
    <b:Issue>1</b:Issue>
    <b:RefOrder>19</b:RefOrder>
  </b:Source>
  <b:Source>
    <b:Tag>Sar01</b:Tag>
    <b:SourceType>JournalArticle</b:SourceType>
    <b:Guid>{BA49D85F-3E17-4B94-BFD7-EAC5250CD285}</b:Guid>
    <b:Title>Evolving post-World War II U.S. inflation dynamics</b:Title>
    <b:JournalName>NBER Macroeconomics Anual</b:JournalName>
    <b:Year>2001</b:Year>
    <b:Pages>331-373</b:Pages>
    <b:Volume>16</b:Volume>
    <b:Author>
      <b:Author>
        <b:NameList>
          <b:Person>
            <b:Last>Sargent</b:Last>
            <b:Middle>J.</b:Middle>
            <b:First>Thomas</b:First>
          </b:Person>
          <b:Person>
            <b:Last>Cogley</b:Last>
            <b:First>Timothy</b:First>
          </b:Person>
        </b:NameList>
      </b:Author>
    </b:Author>
    <b:RefOrder>20</b:RefOrder>
  </b:Source>
  <b:Source>
    <b:Tag>Hor06</b:Tag>
    <b:SourceType>JournalArticle</b:SourceType>
    <b:Guid>{D53D6D43-2A8F-434E-AE63-CF8BD59C111B}</b:Guid>
    <b:Title>Real-Time Time-Varying Equilibrium Interest Rates: Evidence on the Czech Republic</b:Title>
    <b:JournalName>William Davidson Institute Working Paper Series</b:JournalName>
    <b:Year>2006</b:Year>
    <b:Author>
      <b:Author>
        <b:NameList>
          <b:Person>
            <b:Last>Horwath</b:Last>
            <b:First>Roman</b:First>
          </b:Person>
        </b:NameList>
      </b:Author>
    </b:Author>
    <b:Publisher>William Davidson Institute at the University of Michigan</b:Publisher>
    <b:Volume>848</b:Volume>
    <b:RefOrder>21</b:RefOrder>
  </b:Source>
  <b:Source>
    <b:Tag>Lei05</b:Tag>
    <b:SourceType>JournalArticle</b:SourceType>
    <b:Guid>{CAE494DD-E45E-49E1-BDBD-9735ED330DE6}</b:Guid>
    <b:Title>Estimating the Implicit Inflation Target: An Application to U.S. Monetary Policy</b:Title>
    <b:JournalName>IMF Working Paper No. 05/77</b:JournalName>
    <b:Year>2005</b:Year>
    <b:Author>
      <b:Author>
        <b:NameList>
          <b:Person>
            <b:Last>Leigh</b:Last>
            <b:First>Daniel</b:First>
          </b:Person>
        </b:NameList>
      </b:Author>
    </b:Author>
    <b:Month>April</b:Month>
    <b:RefOrder>22</b:RefOrder>
  </b:Source>
  <b:Source>
    <b:Tag>Lau03</b:Tag>
    <b:SourceType>JournalArticle</b:SourceType>
    <b:Guid>{083CA7D2-B29E-47A1-BB7E-38632562562F}</b:Guid>
    <b:Title>Measuring the Natural Rate of Interest</b:Title>
    <b:JournalName>Review of Economics and Statistics</b:JournalName>
    <b:Year>2003</b:Year>
    <b:Pages>1063-1070</b:Pages>
    <b:Author>
      <b:Author>
        <b:NameList>
          <b:Person>
            <b:Last>Laubach</b:Last>
            <b:First>Thomas</b:First>
          </b:Person>
          <b:Person>
            <b:Last>Williams</b:Last>
            <b:Middle>C.</b:Middle>
            <b:First>John</b:First>
          </b:Person>
        </b:NameList>
      </b:Author>
    </b:Author>
    <b:Month>November</b:Month>
    <b:Volume>85</b:Volume>
    <b:Issue>4</b:Issue>
    <b:RefOrder>23</b:RefOrder>
  </b:Source>
  <b:Source>
    <b:Tag>Kle121</b:Tag>
    <b:SourceType>JournalArticle</b:SourceType>
    <b:Guid>{BD4E6E3C-4608-4197-9175-2E618FD1EB92}</b:Guid>
    <b:Title>Estimating the Implicit Inflation Target of the South African Reserve Bank</b:Title>
    <b:JournalName>IMF Working Papers</b:JournalName>
    <b:Year>2012</b:Year>
    <b:Author>
      <b:Author>
        <b:NameList>
          <b:Person>
            <b:Last>Klein</b:Last>
            <b:First>Nir</b:First>
          </b:Person>
        </b:NameList>
      </b:Author>
    </b:Author>
    <b:Publisher>International Monetary Fund</b:Publisher>
    <b:Volume>2012</b:Volume>
    <b:Issue>177</b:Issue>
    <b:RefOrder>24</b:RefOrder>
  </b:Source>
  <b:Source>
    <b:Tag>ASe06</b:Tag>
    <b:SourceType>JournalArticle</b:SourceType>
    <b:Guid>{2A87068E-853E-429E-B0DD-3C813D64D56D}</b:Guid>
    <b:Title>A Sensibilidade da Política Monetária no Brasil: 1995-2005</b:Title>
    <b:JournalName>Universidade de São Paulo Dissertation</b:JournalName>
    <b:Year>2006</b:Year>
    <b:Author>
      <b:Author>
        <b:NameList>
          <b:Person>
            <b:Last>Policano</b:Last>
            <b:Middle>Mantovani</b:Middle>
            <b:First>Rodrigo</b:First>
          </b:Person>
        </b:NameList>
      </b:Author>
    </b:Author>
    <b:RefOrder>25</b:RefOrder>
  </b:Source>
  <b:Source>
    <b:Tag>Rod15</b:Tag>
    <b:SourceType>JournalArticle</b:SourceType>
    <b:Guid>{CA0F0471-B80D-4907-9B38-826BC99725D8}</b:Guid>
    <b:Title>Mudanças de Regimes na Função de Reação do Banco Central do Brasil: Uma abordagem utilizando Markov Regime Switching</b:Title>
    <b:JournalName>Fundação Getúlio Vargas Escola de Economia de São Paulo Dissertation</b:JournalName>
    <b:Year>2015</b:Year>
    <b:Author>
      <b:Author>
        <b:NameList>
          <b:Person>
            <b:Last>Rodrigues</b:Last>
            <b:Middle>Gonçalves</b:Middle>
            <b:First>Wellington</b:First>
          </b:Person>
        </b:NameList>
      </b:Author>
    </b:Author>
    <b:RefOrder>26</b:RefOrder>
  </b:Source>
  <b:Source>
    <b:Tag>Est06</b:Tag>
    <b:SourceType>JournalArticle</b:SourceType>
    <b:Guid>{37DE9E5E-33F3-40B5-BE10-E79EC5D68B5B}</b:Guid>
    <b:Title>Estimation of a Forward-Looking Monetary Policy Rule: A time-varying parameter model using ex post data</b:Title>
    <b:JournalName>Journal of Monetary Economics</b:JournalName>
    <b:Year>2006</b:Year>
    <b:Pages>1949-1966</b:Pages>
    <b:Month>November</b:Month>
    <b:Volume>53</b:Volume>
    <b:Issue>8</b:Issue>
    <b:Author>
      <b:Author>
        <b:NameList>
          <b:Person>
            <b:Last>Kim</b:Last>
            <b:First>Chiang-Jin</b:First>
          </b:Person>
          <b:Person>
            <b:Last>Nelson</b:Last>
            <b:Middle>R.</b:Middle>
            <b:First>Charles</b:First>
          </b:Person>
        </b:NameList>
      </b:Author>
    </b:Author>
    <b:RefOrder>27</b:RefOrder>
  </b:Source>
  <b:Source>
    <b:Tag>Cla97</b:Tag>
    <b:SourceType>JournalArticle</b:SourceType>
    <b:Guid>{B6250668-ED77-4C2F-8AC1-9F746D466636}</b:Guid>
    <b:Title>Monetary Policy Rules in Practice: Some International Evidence</b:Title>
    <b:JournalName>NBER Working Paper Series</b:JournalName>
    <b:Year>1997</b:Year>
    <b:Month>November</b:Month>
    <b:Volume>6254</b:Volume>
    <b:Author>
      <b:Author>
        <b:NameList>
          <b:Person>
            <b:Last>Clarida</b:Last>
            <b:First>Richard</b:First>
          </b:Person>
          <b:Person>
            <b:Last>Galí</b:Last>
            <b:First>Jordi</b:First>
          </b:Person>
          <b:Person>
            <b:Last>Gertler</b:Last>
            <b:First>Mark</b:First>
          </b:Person>
        </b:NameList>
      </b:Author>
    </b:Author>
    <b:RefOrder>28</b:RefOrder>
  </b:Source>
  <b:Source>
    <b:Tag>Goo91</b:Tag>
    <b:SourceType>JournalArticle</b:SourceType>
    <b:Guid>{443BE47C-EF4F-40E0-BA3A-6A8809920847}</b:Guid>
    <b:Title>Interest Rates and the Conduct of Monetary Policy</b:Title>
    <b:JournalName>Carnegie-Rochester Conference Series on Public Policy</b:JournalName>
    <b:Year>1991</b:Year>
    <b:Pages>7-30</b:Pages>
    <b:Author>
      <b:Author>
        <b:NameList>
          <b:Person>
            <b:Last>Goodfriend</b:Last>
            <b:First>Marvin</b:First>
          </b:Person>
        </b:NameList>
      </b:Author>
    </b:Author>
    <b:Month>January</b:Month>
    <b:Publisher>Elsevier</b:Publisher>
    <b:Volume>34</b:Volume>
    <b:Issue>1</b:Issue>
    <b:RefOrder>29</b:RefOrder>
  </b:Source>
  <b:Source>
    <b:Tag>Com07</b:Tag>
    <b:SourceType>Book</b:SourceType>
    <b:Guid>{9744892E-F67A-42DA-AE19-882FBAEEFB2D}</b:Guid>
    <b:Title>An Introduction to State Space Time Series Analysis</b:Title>
    <b:Year>2007</b:Year>
    <b:Publisher>Oxford University Press</b:Publisher>
    <b:Author>
      <b:Author>
        <b:NameList>
          <b:Person>
            <b:Last>Commandeur</b:Last>
            <b:Middle>J.F.</b:Middle>
            <b:First>Jacques</b:First>
          </b:Person>
          <b:Person>
            <b:Last>Koopman</b:Last>
            <b:Middle>Jan</b:Middle>
            <b:First>Sien</b:First>
          </b:Person>
        </b:NameList>
      </b:Author>
    </b:Author>
    <b:RefOrder>30</b:RefOrder>
  </b:Source>
  <b:Source>
    <b:Tag>Car19</b:Tag>
    <b:SourceType>JournalArticle</b:SourceType>
    <b:Guid>{25BF81A8-6E6D-4A18-B5E9-89CD5992C80A}</b:Guid>
    <b:Title>Taylor Rule Estimation by OLS</b:Title>
    <b:Year>2019</b:Year>
    <b:Publisher>Federal Reserve Bank of San Francisco</b:Publisher>
    <b:Author>
      <b:Author>
        <b:NameList>
          <b:Person>
            <b:Last>Carvalho</b:Last>
            <b:First>Carlos</b:First>
          </b:Person>
          <b:Person>
            <b:Last>Nechio</b:Last>
            <b:First>Fernanda</b:First>
          </b:Person>
          <b:Person>
            <b:Last>Tristao</b:Last>
            <b:First>Thiago</b:First>
          </b:Person>
        </b:NameList>
      </b:Author>
    </b:Author>
    <b:JournalName>Federal Reserve Bank of San Francisco Working Paper 2018-11</b:JournalName>
    <b:RefOrder>31</b:RefOrder>
  </b:Source>
  <b:Source>
    <b:Tag>Kal60</b:Tag>
    <b:SourceType>JournalArticle</b:SourceType>
    <b:Guid>{0DA12B64-A561-49C5-A4D4-FDE4B3CE1614}</b:Guid>
    <b:Title>A New Approach to Linear Filtering and Prediction Problems</b:Title>
    <b:JournalName>ASME Journal of Basic Engineering</b:JournalName>
    <b:Year>1960</b:Year>
    <b:Pages>35-45</b:Pages>
    <b:Author>
      <b:Author>
        <b:NameList>
          <b:Person>
            <b:Last>Kalman</b:Last>
            <b:Middle>E.</b:Middle>
            <b:First>Rudolf</b:First>
          </b:Person>
        </b:NameList>
      </b:Author>
    </b:Author>
    <b:Volume>82</b:Volume>
    <b:RefOrder>32</b:RefOrder>
  </b:Source>
  <b:Source>
    <b:Tag>Kim04</b:Tag>
    <b:SourceType>JournalArticle</b:SourceType>
    <b:Guid>{01A81235-2E82-4AC2-BDE3-B21E1DEBF09C}</b:Guid>
    <b:Title>Time-Varying-Parameter Models with Endogenous Regressors: A Two-Step MLE Approach and an Augmented Kalman Filter</b:Title>
    <b:Year>2004</b:Year>
    <b:Author>
      <b:Author>
        <b:NameList>
          <b:Person>
            <b:Last>Kim</b:Last>
            <b:First>Chang-jin</b:First>
          </b:Person>
        </b:NameList>
      </b:Author>
    </b:Author>
    <b:Month>October</b:Month>
    <b:URL>https://ssrn.com/abstract=516684</b:URL>
    <b:DOI>https://dx.doi.org/10.2139/ssrn.516684</b:DOI>
    <b:RefOrder>33</b:RefOrder>
  </b:Source>
  <b:Source>
    <b:Tag>Hec76</b:Tag>
    <b:SourceType>JournalArticle</b:SourceType>
    <b:Guid>{7D7060F3-EB1F-4425-8D7F-540E2904E4F8}</b:Guid>
    <b:Title>The Common Structure of Statistical Models of Truncation, Sample Selection and Limited Dependent Variables and a Simple Estimator for Such Models</b:Title>
    <b:JournalName>Annals of Economic and Social Measurement</b:JournalName>
    <b:Year>1976</b:Year>
    <b:Pages>475-492</b:Pages>
    <b:Author>
      <b:Author>
        <b:NameList>
          <b:Person>
            <b:Last>Heckman</b:Last>
            <b:Middle>J.</b:Middle>
            <b:First>James</b:First>
          </b:Person>
        </b:NameList>
      </b:Author>
    </b:Author>
    <b:Volume>5</b:Volume>
    <b:RefOrder>34</b:RefOrder>
  </b:Source>
  <b:Source>
    <b:Tag>Kfo03</b:Tag>
    <b:SourceType>JournalArticle</b:SourceType>
    <b:Guid>{93A36CB9-0801-4FFA-A204-507244D37701}</b:Guid>
    <b:Title>Medium-Size Macroeconomic Model for the Brazilian Economy</b:Title>
    <b:JournalName>Banco Central do Brasil Working Paper Series</b:JournalName>
    <b:Year>2003</b:Year>
    <b:Author>
      <b:Author>
        <b:NameList>
          <b:Person>
            <b:Last>Kfoury Muinhos</b:Last>
            <b:First>Marcelo</b:First>
          </b:Person>
          <b:Person>
            <b:Last>Alves</b:Last>
            <b:Middle>Lago</b:Middle>
            <b:First>Sergio Afonso</b:First>
          </b:Person>
        </b:NameList>
      </b:Author>
    </b:Author>
    <b:Month>February</b:Month>
    <b:Volume>64</b:Volume>
    <b:RefOrder>35</b:RefOrder>
  </b:Source>
  <b:Source>
    <b:Tag>Min03</b:Tag>
    <b:SourceType>JournalArticle</b:SourceType>
    <b:Guid>{06E5D30A-5668-4B7A-B368-7E61652278C8}</b:Guid>
    <b:Title>Inflation Targeting in Brazil: Constructing Credibility under Exchange Rate Volatility</b:Title>
    <b:JournalName>Banco Central do Brasil Working Paper Series</b:JournalName>
    <b:Year>2003</b:Year>
    <b:Author>
      <b:Author>
        <b:NameList>
          <b:Person>
            <b:Last>Minella</b:Last>
            <b:First>Andre</b:First>
          </b:Person>
          <b:Person>
            <b:Last>Springer de Freitas</b:Last>
            <b:First>Paulo</b:First>
          </b:Person>
          <b:Person>
            <b:Last>Goldfajn</b:Last>
            <b:First>Ilan</b:First>
          </b:Person>
          <b:Person>
            <b:Last>Kfoury Muinhos</b:Last>
            <b:First>Marcelo</b:First>
          </b:Person>
        </b:NameList>
      </b:Author>
    </b:Author>
    <b:Volume>77</b:Volume>
    <b:Month>July</b:Month>
    <b:RefOrder>36</b:RefOrder>
  </b:Source>
  <b:Source>
    <b:Tag>Wag17</b:Tag>
    <b:SourceType>JournalArticle</b:SourceType>
    <b:Guid>{3909CF3F-B0A1-495E-AA13-D2B52143E241}</b:Guid>
    <b:Title>Estimating the Credibility of Brazilian Monetary Policy using Forward Measures and a State-Space Model</b:Title>
    <b:JournalName>Banco Central do Brasil Working Paper Series</b:JournalName>
    <b:Year>2017</b:Year>
    <b:Pages>1-37</b:Pages>
    <b:Author>
      <b:Author>
        <b:NameList>
          <b:Person>
            <b:Last>Wagner</b:Last>
            <b:Middle>Piazza</b:Middle>
            <b:First>Gaglianone</b:First>
          </b:Person>
          <b:Person>
            <b:Last>de Freitas Val</b:Last>
            <b:First>Flavio</b:First>
          </b:Person>
          <b:Person>
            <b:Last>Klotzle</b:Last>
            <b:Middle>Cabus</b:Middle>
            <b:First>Marcelo</b:First>
          </b:Person>
          <b:Person>
            <b:Last>Pinto</b:Last>
            <b:Middle>Figueiredo</b:Middle>
            <b:First>Antonio Carlos</b:First>
          </b:Person>
        </b:NameList>
      </b:Author>
    </b:Author>
    <b:Month>September</b:Month>
    <b:Volume>463</b:Volume>
    <b:RefOrder>37</b:RefOrder>
  </b:Source>
  <b:Source>
    <b:Tag>Mon05</b:Tag>
    <b:SourceType>JournalArticle</b:SourceType>
    <b:Guid>{F53FCBCD-0636-4193-A2FF-E5E8CBD59AA9}</b:Guid>
    <b:Title>Monetary Policy During Brazil's Real Plan: Estimating the Central Bank's Reaction Function</b:Title>
    <b:JournalName>Revista Brasileira de Economia</b:JournalName>
    <b:Year>2005</b:Year>
    <b:Pages>61-79</b:Pages>
    <b:Month>March</b:Month>
    <b:Volume>59</b:Volume>
    <b:Issue>1</b:Issue>
    <b:Author>
      <b:Author>
        <b:NameList>
          <b:Person>
            <b:Last>Salgado</b:Last>
            <b:Middle>S.</b:Middle>
            <b:First>Maria Jose</b:First>
          </b:Person>
          <b:Person>
            <b:Last>Garcia</b:Last>
            <b:Middle>G. P.</b:Middle>
            <b:First>Marcio</b:First>
          </b:Person>
          <b:Person>
            <b:Last>Medeiros</b:Last>
            <b:Middle>C.</b:Middle>
            <b:First>Marcelo</b:First>
          </b:Person>
        </b:NameList>
      </b:Author>
    </b:Author>
    <b:RefOrder>38</b:RefOrder>
  </b:Source>
  <b:Source>
    <b:Tag>Rum15</b:Tag>
    <b:SourceType>JournalArticle</b:SourceType>
    <b:Guid>{21BD2906-DB21-4DFB-94A7-3A162FDA08E3}</b:Guid>
    <b:Title>Estimating the Output Gap for Kenya: A Practical guide to Some State-Space and Kalman Filter Trend-cycle Decompositions</b:Title>
    <b:JournalName>Bank of England Center for Central Banking Studies, Economic Modelling and Forecasting</b:JournalName>
    <b:Year>2015</b:Year>
    <b:Author>
      <b:Author>
        <b:NameList>
          <b:Person>
            <b:Last>Rummel</b:Last>
            <b:First>Ole</b:First>
          </b:Person>
        </b:NameList>
      </b:Author>
    </b:Author>
    <b:Month>February</b:Month>
    <b:Day>4</b:Day>
    <b:RefOrder>39</b:RefOrder>
  </b:Source>
  <b:Source>
    <b:Tag>Ozl03</b:Tag>
    <b:SourceType>JournalArticle</b:SourceType>
    <b:Guid>{AC50D7F8-44EA-4271-9061-43C562ABF7CF}</b:Guid>
    <b:Title>Price Stability vs. Output stability: Tales of Federal Reserve Administrations</b:Title>
    <b:JournalName>Journal of Economic Dynamics and Control</b:JournalName>
    <b:Year>2003</b:Year>
    <b:Pages>1591-1610</b:Pages>
    <b:Volume>27</b:Volume>
    <b:Author>
      <b:Author>
        <b:NameList>
          <b:Person>
            <b:Last>Ozlaler</b:Last>
            <b:First>Umit</b:First>
          </b:Person>
        </b:NameList>
      </b:Author>
    </b:Author>
    <b:RefOrder>40</b:RefOrder>
  </b:Source>
  <b:Source>
    <b:Tag>Lei</b:Tag>
    <b:SourceType>JournalArticle</b:SourceType>
    <b:Guid>{361A66B0-D892-48AE-936C-0BC6D9B6BB42}</b:Guid>
    <b:Author>
      <b:Author>
        <b:NameList>
          <b:Person>
            <b:Last>Leigh</b:Last>
            <b:First>Daniel</b:First>
          </b:Person>
        </b:NameList>
      </b:Author>
    </b:Author>
    <b:Title>Estimating the Federal Reserve's Implicit Inflation Target: A State Space Approach</b:Title>
    <b:JournalName>Journal of Economic Dynamics and Control</b:JournalName>
    <b:Year>2008</b:Year>
    <b:Pages>2013-2030</b:Pages>
    <b:Volume>32</b:Volume>
    <b:Issue>6</b:Issue>
    <b:RefOrder>41</b:RefOrder>
  </b:Source>
  <b:Source>
    <b:Tag>The06</b:Tag>
    <b:SourceType>JournalArticle</b:SourceType>
    <b:Guid>{6596BEBA-007F-498D-89D3-052F8EAE4F25}</b:Guid>
    <b:Title>The Inflation Aversion of the Bundesbank: A State-Space Approach</b:Title>
    <b:JournalName>Journal of Economic Dynamics and Control</b:JournalName>
    <b:Year>2006</b:Year>
    <b:Pages>1671-1686</b:Pages>
    <b:Volume>30</b:Volume>
    <b:Author>
      <b:Author>
        <b:NameList>
          <b:Person>
            <b:Last>Kuzin</b:Last>
            <b:First>Vladimir</b:First>
          </b:Person>
        </b:NameList>
      </b:Author>
    </b:Author>
    <b:RefOrder>42</b:RefOrder>
  </b:Source>
  <b:Source>
    <b:Tag>Kfo04</b:Tag>
    <b:SourceType>JournalArticle</b:SourceType>
    <b:Guid>{D27DA47E-EA5C-4F08-BB3D-C52826684FED}</b:Guid>
    <b:Title>Inflation Targeting in an Open Financially Integrated Emerging Economy: the Case of Brazil</b:Title>
    <b:JournalName>Estudos Economicos</b:JournalName>
    <b:Year>2004</b:Year>
    <b:Author>
      <b:Author>
        <b:NameList>
          <b:Person>
            <b:Last>Kfoury Muinhos</b:Last>
            <b:First>Marcelo</b:First>
          </b:Person>
        </b:NameList>
      </b:Author>
    </b:Author>
    <b:Month>June</b:Month>
    <b:Issue>2</b:Issue>
    <b:Volume>34</b:Volume>
    <b:RefOrder>43</b:RefOrder>
  </b:Source>
  <b:Source>
    <b:Tag>Fig02</b:Tag>
    <b:SourceType>JournalArticle</b:SourceType>
    <b:Guid>{EB927F0F-AC1B-47BB-9228-B84CF89FE510}</b:Guid>
    <b:Title>Os Preços Administrados e a Inflação no Brasil</b:Title>
    <b:JournalName>Banco Central do Brasil Working Paper Series</b:JournalName>
    <b:Year>2002</b:Year>
    <b:Author>
      <b:Author>
        <b:NameList>
          <b:Person>
            <b:Last>Figueiredo</b:Last>
            <b:Middle>Marcos Rodrigues</b:Middle>
            <b:First>Francisco</b:First>
          </b:Person>
          <b:Person>
            <b:Last>Ferreira</b:Last>
            <b:Middle>Porto</b:Middle>
            <b:First>Thais</b:First>
          </b:Person>
        </b:NameList>
      </b:Author>
    </b:Author>
    <b:Month>December</b:Month>
    <b:Volume>59</b:Volume>
    <b:RefOrder>44</b:RefOrder>
  </b:Source>
  <b:Source>
    <b:Tag>dennis04</b:Tag>
    <b:SourceType>JournalArticle</b:SourceType>
    <b:Guid>{8B06112E-8B54-46D4-9975-E99B2FC192C1}</b:Guid>
    <b:Title>The Policy Preferences of the US Federal Reserve</b:Title>
    <b:JournalName>Journal of Applied Econometrics</b:JournalName>
    <b:Year>2006</b:Year>
    <b:Pages>55-77</b:Pages>
    <b:Author>
      <b:Author>
        <b:NameList>
          <b:Person>
            <b:Last>Dennis</b:Last>
            <b:First>Richard</b:First>
          </b:Person>
        </b:NameList>
      </b:Author>
    </b:Author>
    <b:Volume>21</b:Volume>
    <b:Issue>1</b:Issue>
    <b:RefOrder>45</b:RefOrder>
  </b:Source>
  <b:Source>
    <b:Tag>Edi15</b:Tag>
    <b:SourceType>JournalArticle</b:SourceType>
    <b:Guid>{514D147D-9130-4D5C-A24C-E9FE1FFCAE76}</b:Guid>
    <b:Author>
      <b:Author>
        <b:NameList>
          <b:Person>
            <b:Last>Aragon</b:Last>
            <b:First>Edilean</b:First>
          </b:Person>
          <b:Person>
            <b:Last>Medeiros</b:Last>
            <b:First>Gabriela</b:First>
          </b:Person>
        </b:NameList>
      </b:Author>
    </b:Author>
    <b:Title>Monetary Policy in Brazil: Evidence of a Reaction Function with Time-Varying Parameters and Endogenous Regressors</b:Title>
    <b:JournalName>Empirical Economics</b:JournalName>
    <b:Year>2015</b:Year>
    <b:Month>03</b:Month>
    <b:Volume>48</b:Volume>
    <b:Pages>557-575</b:Pages>
    <b:Issue>2</b:Issue>
    <b:DOI>https://doi.org/10.1007/s00181-013-0791-5</b:DOI>
    <b:RefOrder>46</b:RefOrder>
  </b:Source>
  <b:Source>
    <b:Tag>Alv01</b:Tag>
    <b:SourceType>JournalArticle</b:SourceType>
    <b:Guid>{1FFB2899-3031-41FF-AA7E-7D37447DA4CE}</b:Guid>
    <b:Title>Evaluation of the Central Bank of Brazil Structural Model’s Inflation Forecasts in an Inflation Targeting Framework</b:Title>
    <b:JournalName>Banco Central do Brasil Working Paper Series</b:JournalName>
    <b:Year>2001</b:Year>
    <b:Month>July</b:Month>
    <b:Author>
      <b:Author>
        <b:NameList>
          <b:Person>
            <b:Last>Alves</b:Last>
            <b:Middle>Lago</b:Middle>
            <b:First>Sergio Afonso</b:First>
          </b:Person>
        </b:NameList>
      </b:Author>
    </b:Author>
    <b:Volume>16</b:Volume>
    <b:RefOrder>47</b:RefOrder>
  </b:Source>
  <b:Source>
    <b:Tag>Per89</b:Tag>
    <b:SourceType>JournalArticle</b:SourceType>
    <b:Guid>{5F4F4681-930C-4BC6-A4ED-1B7987C34791}</b:Guid>
    <b:Title>The Great Crash, the Oil Price Shock, and the Unit Root Hypothesis</b:Title>
    <b:JournalName>Econometrica</b:JournalName>
    <b:Year>1989</b:Year>
    <b:Pages>1361-1401</b:Pages>
    <b:Month>November</b:Month>
    <b:Publisher>The Econometric Society</b:Publisher>
    <b:Volume>57</b:Volume>
    <b:Issue>6</b:Issue>
    <b:Author>
      <b:Author>
        <b:NameList>
          <b:Person>
            <b:Last>Perron</b:Last>
            <b:First>Pierre</b:First>
          </b:Person>
        </b:NameList>
      </b:Author>
    </b:Author>
    <b:RefOrder>48</b:RefOrder>
  </b:Source>
  <b:Source>
    <b:Tag>Car09</b:Tag>
    <b:SourceType>JournalArticle</b:SourceType>
    <b:Guid>{12CBE2CC-7E93-4903-879F-DC60F551C444}</b:Guid>
    <b:Title>GLS-Based Unit Root Tests with Multiple Structural Breaks under Both the Null and the Alternative Hypotheses</b:Title>
    <b:JournalName>Econometric Theory</b:JournalName>
    <b:Year>2009</b:Year>
    <b:Pages>1754-1792</b:Pages>
    <b:Month>December</b:Month>
    <b:Volume>25</b:Volume>
    <b:Issue>6</b:Issue>
    <b:Author>
      <b:Author>
        <b:NameList>
          <b:Person>
            <b:Last>Carrion-i-Silvestre</b:Last>
            <b:Middle>Lluís</b:Middle>
            <b:First>Josep</b:First>
          </b:Person>
          <b:Person>
            <b:Last>Kim</b:Last>
            <b:First>Dukpa</b:First>
          </b:Person>
          <b:Person>
            <b:Last>Perron</b:Last>
            <b:First>Pierre</b:First>
          </b:Person>
        </b:NameList>
      </b:Author>
    </b:Author>
    <b:RefOrder>49</b:RefOrder>
  </b:Source>
  <b:Source>
    <b:Tag>Fon18</b:Tag>
    <b:SourceType>JournalArticle</b:SourceType>
    <b:Guid>{46070394-B1DB-4BF3-A918-B9D1DAA86D00}</b:Guid>
    <b:Title>Equilibrium Interest Rates in Brazil: A Laubach Williams Approach</b:Title>
    <b:JournalName>Fundaçao Getúlio Vargas Escola de Economia de São Paulo</b:JournalName>
    <b:Year>2018</b:Year>
    <b:Author>
      <b:Author>
        <b:NameList>
          <b:Person>
            <b:Last>Fonseca</b:Last>
            <b:First>Marcelo</b:First>
          </b:Person>
          <b:Person>
            <b:Last>Kfoury Muinhos</b:Last>
            <b:First>Marcelo</b:First>
          </b:Person>
        </b:NameList>
      </b:Author>
    </b:Author>
    <b:RefOrder>50</b:RefOrder>
  </b:Source>
  <b:Source>
    <b:Tag>Per14</b:Tag>
    <b:SourceType>JournalArticle</b:SourceType>
    <b:Guid>{C8B6902E-5BB9-47CD-A401-9546E57E993D}</b:Guid>
    <b:Title>Time-Varying Neutral Interest Rate—The Case of Brazil</b:Title>
    <b:JournalName>IMF Working Papers 2014/084</b:JournalName>
    <b:Year>2014</b:Year>
    <b:Author>
      <b:Author>
        <b:NameList>
          <b:Person>
            <b:Last>Perrelli</b:Last>
            <b:First>Roberto</b:First>
          </b:Person>
          <b:Person>
            <b:Last>Roache</b:Last>
            <b:Middle>K.</b:Middle>
            <b:First>Shaun</b:First>
          </b:Person>
        </b:NameList>
      </b:Author>
    </b:Author>
    <b:Publisher>International Monetary Fund</b:Publisher>
    <b:RefOrder>51</b:RefOrder>
  </b:Source>
  <b:Source>
    <b:Tag>Per09</b:Tag>
    <b:SourceType>JournalArticle</b:SourceType>
    <b:Guid>{ACD7A566-54B1-42EC-B93F-30160AC324A6}</b:Guid>
    <b:Title>Testing for Shifts in Trend With an Integrated or Stationary Noise Component</b:Title>
    <b:JournalName>Journal of Business &amp; Economic Statistics</b:JournalName>
    <b:Year>2009</b:Year>
    <b:Pages>369-396</b:Pages>
    <b:Author>
      <b:Author>
        <b:NameList>
          <b:Person>
            <b:Last>Perron</b:Last>
            <b:First>Pierre</b:First>
          </b:Person>
          <b:Person>
            <b:Last>Yabu</b:Last>
            <b:First>Tomoyoshi</b:First>
          </b:Person>
        </b:NameList>
      </b:Author>
    </b:Author>
    <b:Month>November</b:Month>
    <b:Day>27</b:Day>
    <b:Volume>27</b:Volume>
    <b:Issue>3</b:Issue>
    <b:RefOrder>52</b:RefOrder>
  </b:Source>
</b:Sources>
</file>

<file path=customXml/itemProps1.xml><?xml version="1.0" encoding="utf-8"?>
<ds:datastoreItem xmlns:ds="http://schemas.openxmlformats.org/officeDocument/2006/customXml" ds:itemID="{A3E4A4C1-EC6B-4CE3-8E2E-E69EAD148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50b543-dc97-47ad-aa31-8f05d17d2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C6197C-48EF-42F5-9CBE-E4BF473E4D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153276-4544-4378-8733-84145FBEB09F}">
  <ds:schemaRefs>
    <ds:schemaRef ds:uri="http://schemas.microsoft.com/sharepoint/v3/contenttype/forms"/>
  </ds:schemaRefs>
</ds:datastoreItem>
</file>

<file path=customXml/itemProps4.xml><?xml version="1.0" encoding="utf-8"?>
<ds:datastoreItem xmlns:ds="http://schemas.openxmlformats.org/officeDocument/2006/customXml" ds:itemID="{4DCB95FE-00EA-4AA9-9F07-C03825FA5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6498</Words>
  <Characters>35093</Characters>
  <Application>Microsoft Office Word</Application>
  <DocSecurity>0</DocSecurity>
  <Lines>292</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dc:creator>
  <cp:keywords/>
  <dc:description/>
  <cp:lastModifiedBy>Marcelo Kfoury Muinhos</cp:lastModifiedBy>
  <cp:revision>3</cp:revision>
  <cp:lastPrinted>2021-06-24T03:26:00Z</cp:lastPrinted>
  <dcterms:created xsi:type="dcterms:W3CDTF">2023-02-28T21:13:00Z</dcterms:created>
  <dcterms:modified xsi:type="dcterms:W3CDTF">2023-02-28T21:13:00Z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0x0101008D82E13399878D4E8B93B5796C0FA0C3</vt:lpwstr>
  </property>
</Properties>
</file>