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B9A83" w14:textId="77777777" w:rsidR="000C698F" w:rsidRDefault="000C698F">
      <w:pPr>
        <w:spacing w:after="2880"/>
      </w:pPr>
    </w:p>
    <w:p w14:paraId="7103852E" w14:textId="77777777" w:rsidR="000C698F" w:rsidRDefault="00C5454C">
      <w:pPr>
        <w:spacing w:after="120"/>
        <w:jc w:val="center"/>
      </w:pPr>
      <w:r>
        <w:rPr>
          <w:b/>
          <w:bCs/>
          <w:color w:val="1F3864"/>
          <w:sz w:val="72"/>
          <w:szCs w:val="72"/>
        </w:rPr>
        <w:t>EAT Indicator for NT8</w:t>
      </w:r>
    </w:p>
    <w:p w14:paraId="2F191DA3" w14:textId="77777777" w:rsidR="000C698F" w:rsidRDefault="00C5454C">
      <w:pPr>
        <w:spacing w:after="80"/>
        <w:jc w:val="center"/>
      </w:pPr>
      <w:r>
        <w:rPr>
          <w:b/>
          <w:bCs/>
          <w:color w:val="1F3864"/>
          <w:sz w:val="40"/>
          <w:szCs w:val="40"/>
        </w:rPr>
        <w:t>For NinjaTrader</w:t>
      </w:r>
    </w:p>
    <w:p w14:paraId="7192CDA7" w14:textId="77777777" w:rsidR="000C698F" w:rsidRDefault="00C5454C">
      <w:pPr>
        <w:spacing w:after="120"/>
        <w:jc w:val="center"/>
      </w:pPr>
      <w:r>
        <w:rPr>
          <w:color w:val="C55A11"/>
          <w:sz w:val="36"/>
          <w:szCs w:val="36"/>
        </w:rPr>
        <w:t>Eight AM Trade -- Visual Signal Only</w:t>
      </w:r>
    </w:p>
    <w:p w14:paraId="27E87EE6" w14:textId="77777777" w:rsidR="000C698F" w:rsidRDefault="00C5454C">
      <w:pPr>
        <w:spacing w:after="240"/>
        <w:jc w:val="center"/>
      </w:pPr>
      <w:r>
        <w:rPr>
          <w:b/>
          <w:bCs/>
          <w:color w:val="1F3864"/>
          <w:sz w:val="48"/>
          <w:szCs w:val="48"/>
        </w:rPr>
        <w:t>ATM Strategy Setup Guide</w:t>
      </w:r>
    </w:p>
    <w:p w14:paraId="1D590184" w14:textId="77777777" w:rsidR="000C698F" w:rsidRDefault="00C5454C">
      <w:pPr>
        <w:jc w:val="center"/>
      </w:pPr>
      <w:r>
        <w:rPr>
          <w:color w:val="888888"/>
          <w:sz w:val="24"/>
          <w:szCs w:val="24"/>
        </w:rPr>
        <w:t>v1.0.6  |  NinjaTrader 8  |  MNQ  |  Chart Trader</w:t>
      </w:r>
    </w:p>
    <w:p w14:paraId="7A9BF520" w14:textId="77777777" w:rsidR="000C698F" w:rsidRDefault="00C5454C">
      <w:r>
        <w:br w:type="page"/>
      </w:r>
    </w:p>
    <w:p w14:paraId="4C17B41A" w14:textId="77777777" w:rsidR="000C698F" w:rsidRDefault="00C5454C">
      <w:pPr>
        <w:pStyle w:val="Heading1"/>
        <w:pBdr>
          <w:bottom w:val="single" w:sz="8" w:space="1" w:color="C55A11"/>
        </w:pBdr>
      </w:pPr>
      <w:r>
        <w:lastRenderedPageBreak/>
        <w:t>What is an ATM Strategy?</w:t>
      </w:r>
    </w:p>
    <w:p w14:paraId="44651D71" w14:textId="77777777" w:rsidR="000C698F" w:rsidRDefault="00C5454C">
      <w:pPr>
        <w:spacing w:after="100"/>
      </w:pPr>
      <w:r>
        <w:t>An ATM (Automated Trade Management) Strategy is a saved order template in NinjaTrader's Chart Trader. Every time you click Buy Mkt or Sell Mkt, NinjaTrader places your entry and automatically attaches a Stop and a Target bracket to it on the chart. You then drag those bracket lines to the exact levels EAT Indicator for NT8 has drawn for you.</w:t>
      </w:r>
    </w:p>
    <w:p w14:paraId="76274347" w14:textId="77777777" w:rsidR="000C698F" w:rsidRDefault="000C698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C698F" w14:paraId="2FA2844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2EFDA"/>
            <w:tcMar>
              <w:top w:w="100" w:type="dxa"/>
              <w:left w:w="160" w:type="dxa"/>
              <w:bottom w:w="100" w:type="dxa"/>
              <w:right w:w="160" w:type="dxa"/>
            </w:tcMar>
          </w:tcPr>
          <w:p w14:paraId="5B4CE2B8" w14:textId="77777777" w:rsidR="000C698F" w:rsidRDefault="00C5454C">
            <w:r>
              <w:rPr>
                <w:b/>
                <w:bCs/>
                <w:color w:val="375623"/>
                <w:sz w:val="20"/>
                <w:szCs w:val="20"/>
              </w:rPr>
              <w:t xml:space="preserve">One-Time Setup:  </w:t>
            </w:r>
            <w:r>
              <w:rPr>
                <w:sz w:val="20"/>
                <w:szCs w:val="20"/>
              </w:rPr>
              <w:t>You only need to build this ATM Strategy once. After that it is saved and ready every time you open Chart Trader.</w:t>
            </w:r>
          </w:p>
        </w:tc>
      </w:tr>
    </w:tbl>
    <w:p w14:paraId="08B9BD63" w14:textId="77777777" w:rsidR="000C698F" w:rsidRDefault="000C698F">
      <w:pPr>
        <w:spacing w:after="100"/>
      </w:pPr>
    </w:p>
    <w:p w14:paraId="58A342C6" w14:textId="77777777" w:rsidR="000C698F" w:rsidRDefault="00C5454C">
      <w:pPr>
        <w:pStyle w:val="Heading1"/>
        <w:pBdr>
          <w:bottom w:val="single" w:sz="8" w:space="1" w:color="C55A11"/>
        </w:pBdr>
      </w:pPr>
      <w:r>
        <w:t>Part 1 -- Building the ATM Strategy</w:t>
      </w:r>
    </w:p>
    <w:p w14:paraId="0A458E88" w14:textId="77777777" w:rsidR="000C698F" w:rsidRDefault="00C5454C">
      <w:pPr>
        <w:pStyle w:val="Heading2"/>
      </w:pPr>
      <w:r>
        <w:t>Step 1 -- Open the ATM Dropdown in Chart Trader</w:t>
      </w:r>
    </w:p>
    <w:p w14:paraId="2979C0C3" w14:textId="77777777" w:rsidR="000C698F" w:rsidRDefault="00C5454C">
      <w:pPr>
        <w:spacing w:after="100"/>
      </w:pPr>
      <w:r>
        <w:t>In Chart Trader, click the ATM Strategy dropdown. It may show 'None' by default. Select Custom to open the Custom Strategy Parameters dialog.</w:t>
      </w:r>
    </w:p>
    <w:p w14:paraId="3EE4CC03" w14:textId="77777777" w:rsidR="000C698F" w:rsidRDefault="000C698F">
      <w:pPr>
        <w:spacing w:after="60"/>
      </w:pPr>
    </w:p>
    <w:p w14:paraId="6A735A64" w14:textId="77777777" w:rsidR="000C698F" w:rsidRDefault="00C5454C">
      <w:pPr>
        <w:spacing w:before="100" w:after="60"/>
        <w:jc w:val="center"/>
      </w:pPr>
      <w:r>
        <w:rPr>
          <w:noProof/>
        </w:rPr>
        <w:drawing>
          <wp:inline distT="0" distB="0" distL="0" distR="0" wp14:anchorId="71219F23" wp14:editId="31E2E30C">
            <wp:extent cx="3248025" cy="152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248025" cy="1524000"/>
                    </a:xfrm>
                    <a:prstGeom prst="rect">
                      <a:avLst/>
                    </a:prstGeom>
                  </pic:spPr>
                </pic:pic>
              </a:graphicData>
            </a:graphic>
          </wp:inline>
        </w:drawing>
      </w:r>
    </w:p>
    <w:p w14:paraId="665F9D38" w14:textId="77777777" w:rsidR="000C698F" w:rsidRDefault="00C5454C">
      <w:pPr>
        <w:spacing w:before="40" w:after="120"/>
        <w:jc w:val="center"/>
      </w:pPr>
      <w:r>
        <w:rPr>
          <w:i/>
          <w:iCs/>
          <w:color w:val="666666"/>
          <w:sz w:val="18"/>
          <w:szCs w:val="18"/>
        </w:rPr>
        <w:t>ATM Strategy dropdown -- select Custom</w:t>
      </w:r>
    </w:p>
    <w:p w14:paraId="7D1F66F3" w14:textId="77777777" w:rsidR="000C698F" w:rsidRDefault="000C698F">
      <w:pPr>
        <w:spacing w:after="100"/>
      </w:pPr>
    </w:p>
    <w:p w14:paraId="38BD70EA" w14:textId="77777777" w:rsidR="000C698F" w:rsidRDefault="00C5454C">
      <w:pPr>
        <w:pStyle w:val="Heading2"/>
      </w:pPr>
      <w:r>
        <w:t>Step 2 -- Fill In the Strategy Parameters</w:t>
      </w:r>
    </w:p>
    <w:p w14:paraId="56A18591" w14:textId="77777777" w:rsidR="000C698F" w:rsidRDefault="00C5454C">
      <w:pPr>
        <w:spacing w:after="100"/>
      </w:pPr>
      <w:r>
        <w:t>The Custom Strategy Parameters dialog opens. Fill it in exactly as shown below:</w:t>
      </w:r>
    </w:p>
    <w:p w14:paraId="0D8DED3C" w14:textId="77777777" w:rsidR="000C698F" w:rsidRDefault="000C698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C698F" w14:paraId="24C21C11" w14:textId="77777777">
        <w:tblPrEx>
          <w:tblCellMar>
            <w:top w:w="0" w:type="dxa"/>
            <w:bottom w:w="0" w:type="dxa"/>
          </w:tblCellMar>
        </w:tblPrEx>
        <w:trPr>
          <w:tblHeader/>
        </w:trPr>
        <w:tc>
          <w:tcPr>
            <w:tcW w:w="2400" w:type="dxa"/>
            <w:tcBorders>
              <w:top w:val="single" w:sz="4" w:space="0" w:color="BBBBBB"/>
              <w:left w:val="single" w:sz="4" w:space="0" w:color="BBBBBB"/>
              <w:bottom w:val="single" w:sz="4" w:space="0" w:color="BBBBBB"/>
              <w:right w:val="single" w:sz="4" w:space="0" w:color="BBBBBB"/>
            </w:tcBorders>
            <w:shd w:val="clear" w:color="auto" w:fill="2E5496"/>
            <w:tcMar>
              <w:top w:w="80" w:type="dxa"/>
              <w:left w:w="120" w:type="dxa"/>
              <w:bottom w:w="80" w:type="dxa"/>
              <w:right w:w="120" w:type="dxa"/>
            </w:tcMar>
          </w:tcPr>
          <w:p w14:paraId="18D2DD4F" w14:textId="77777777" w:rsidR="000C698F" w:rsidRDefault="00C5454C">
            <w:r>
              <w:rPr>
                <w:b/>
                <w:bCs/>
                <w:color w:val="FFFFFF"/>
                <w:sz w:val="20"/>
                <w:szCs w:val="20"/>
              </w:rPr>
              <w:t>Field</w:t>
            </w:r>
          </w:p>
        </w:tc>
        <w:tc>
          <w:tcPr>
            <w:tcW w:w="6960" w:type="dxa"/>
            <w:tcBorders>
              <w:top w:val="single" w:sz="4" w:space="0" w:color="BBBBBB"/>
              <w:left w:val="single" w:sz="4" w:space="0" w:color="BBBBBB"/>
              <w:bottom w:val="single" w:sz="4" w:space="0" w:color="BBBBBB"/>
              <w:right w:val="single" w:sz="4" w:space="0" w:color="BBBBBB"/>
            </w:tcBorders>
            <w:shd w:val="clear" w:color="auto" w:fill="2E5496"/>
            <w:tcMar>
              <w:top w:w="80" w:type="dxa"/>
              <w:left w:w="120" w:type="dxa"/>
              <w:bottom w:w="80" w:type="dxa"/>
              <w:right w:w="120" w:type="dxa"/>
            </w:tcMar>
          </w:tcPr>
          <w:p w14:paraId="6C80D040" w14:textId="77777777" w:rsidR="000C698F" w:rsidRDefault="00C5454C">
            <w:r>
              <w:rPr>
                <w:b/>
                <w:bCs/>
                <w:color w:val="FFFFFF"/>
                <w:sz w:val="20"/>
                <w:szCs w:val="20"/>
              </w:rPr>
              <w:t>Value to Enter</w:t>
            </w:r>
          </w:p>
        </w:tc>
      </w:tr>
      <w:tr w:rsidR="000C698F" w14:paraId="2A5D6BF0"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2F5FB"/>
            <w:tcMar>
              <w:top w:w="80" w:type="dxa"/>
              <w:left w:w="120" w:type="dxa"/>
              <w:bottom w:w="80" w:type="dxa"/>
              <w:right w:w="120" w:type="dxa"/>
            </w:tcMar>
          </w:tcPr>
          <w:p w14:paraId="45BB728B" w14:textId="77777777" w:rsidR="000C698F" w:rsidRDefault="00C5454C">
            <w:r>
              <w:rPr>
                <w:sz w:val="20"/>
                <w:szCs w:val="20"/>
              </w:rPr>
              <w:t>Order quantity</w:t>
            </w:r>
          </w:p>
        </w:tc>
        <w:tc>
          <w:tcPr>
            <w:tcW w:w="6960" w:type="dxa"/>
            <w:tcBorders>
              <w:top w:val="single" w:sz="4" w:space="0" w:color="BBBBBB"/>
              <w:left w:val="single" w:sz="4" w:space="0" w:color="BBBBBB"/>
              <w:bottom w:val="single" w:sz="4" w:space="0" w:color="BBBBBB"/>
              <w:right w:val="single" w:sz="4" w:space="0" w:color="BBBBBB"/>
            </w:tcBorders>
            <w:shd w:val="clear" w:color="auto" w:fill="F2F5FB"/>
            <w:tcMar>
              <w:top w:w="80" w:type="dxa"/>
              <w:left w:w="120" w:type="dxa"/>
              <w:bottom w:w="80" w:type="dxa"/>
              <w:right w:w="120" w:type="dxa"/>
            </w:tcMar>
          </w:tcPr>
          <w:p w14:paraId="43262B71" w14:textId="77777777" w:rsidR="000C698F" w:rsidRDefault="00C5454C">
            <w:r>
              <w:rPr>
                <w:sz w:val="20"/>
                <w:szCs w:val="20"/>
              </w:rPr>
              <w:t>1</w:t>
            </w:r>
          </w:p>
        </w:tc>
      </w:tr>
      <w:tr w:rsidR="000C698F" w14:paraId="262F4E01"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D02A084" w14:textId="77777777" w:rsidR="000C698F" w:rsidRDefault="00C5454C">
            <w:r>
              <w:rPr>
                <w:sz w:val="20"/>
                <w:szCs w:val="20"/>
              </w:rPr>
              <w:t>Parameter type</w:t>
            </w:r>
          </w:p>
        </w:tc>
        <w:tc>
          <w:tcPr>
            <w:tcW w:w="6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8D4C8FC" w14:textId="77777777" w:rsidR="000C698F" w:rsidRDefault="00C5454C">
            <w:r>
              <w:rPr>
                <w:sz w:val="20"/>
                <w:szCs w:val="20"/>
              </w:rPr>
              <w:t>Ticks</w:t>
            </w:r>
          </w:p>
        </w:tc>
      </w:tr>
      <w:tr w:rsidR="000C698F" w14:paraId="532FF5DA"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2F5FB"/>
            <w:tcMar>
              <w:top w:w="80" w:type="dxa"/>
              <w:left w:w="120" w:type="dxa"/>
              <w:bottom w:w="80" w:type="dxa"/>
              <w:right w:w="120" w:type="dxa"/>
            </w:tcMar>
          </w:tcPr>
          <w:p w14:paraId="7FD049C3" w14:textId="77777777" w:rsidR="000C698F" w:rsidRDefault="00C5454C">
            <w:r>
              <w:rPr>
                <w:sz w:val="20"/>
                <w:szCs w:val="20"/>
              </w:rPr>
              <w:t>Stop loss</w:t>
            </w:r>
          </w:p>
        </w:tc>
        <w:tc>
          <w:tcPr>
            <w:tcW w:w="6960" w:type="dxa"/>
            <w:tcBorders>
              <w:top w:val="single" w:sz="4" w:space="0" w:color="BBBBBB"/>
              <w:left w:val="single" w:sz="4" w:space="0" w:color="BBBBBB"/>
              <w:bottom w:val="single" w:sz="4" w:space="0" w:color="BBBBBB"/>
              <w:right w:val="single" w:sz="4" w:space="0" w:color="BBBBBB"/>
            </w:tcBorders>
            <w:shd w:val="clear" w:color="auto" w:fill="F2F5FB"/>
            <w:tcMar>
              <w:top w:w="80" w:type="dxa"/>
              <w:left w:w="120" w:type="dxa"/>
              <w:bottom w:w="80" w:type="dxa"/>
              <w:right w:w="120" w:type="dxa"/>
            </w:tcMar>
          </w:tcPr>
          <w:p w14:paraId="74AAB007" w14:textId="77777777" w:rsidR="000C698F" w:rsidRDefault="00C5454C">
            <w:r>
              <w:rPr>
                <w:sz w:val="20"/>
                <w:szCs w:val="20"/>
              </w:rPr>
              <w:t>150</w:t>
            </w:r>
          </w:p>
        </w:tc>
      </w:tr>
      <w:tr w:rsidR="000C698F" w14:paraId="77D8FAB7"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1F78907" w14:textId="77777777" w:rsidR="000C698F" w:rsidRDefault="00C5454C">
            <w:r>
              <w:rPr>
                <w:sz w:val="20"/>
                <w:szCs w:val="20"/>
              </w:rPr>
              <w:t>Profit target</w:t>
            </w:r>
          </w:p>
        </w:tc>
        <w:tc>
          <w:tcPr>
            <w:tcW w:w="6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050D3C5" w14:textId="77777777" w:rsidR="000C698F" w:rsidRDefault="00C5454C">
            <w:r>
              <w:rPr>
                <w:sz w:val="20"/>
                <w:szCs w:val="20"/>
              </w:rPr>
              <w:t>200</w:t>
            </w:r>
          </w:p>
        </w:tc>
      </w:tr>
      <w:tr w:rsidR="000C698F" w14:paraId="5FA87BBD"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2F5FB"/>
            <w:tcMar>
              <w:top w:w="80" w:type="dxa"/>
              <w:left w:w="120" w:type="dxa"/>
              <w:bottom w:w="80" w:type="dxa"/>
              <w:right w:w="120" w:type="dxa"/>
            </w:tcMar>
          </w:tcPr>
          <w:p w14:paraId="5A1729A0" w14:textId="77777777" w:rsidR="000C698F" w:rsidRDefault="00C5454C">
            <w:r>
              <w:rPr>
                <w:sz w:val="20"/>
                <w:szCs w:val="20"/>
              </w:rPr>
              <w:t>TIF</w:t>
            </w:r>
          </w:p>
        </w:tc>
        <w:tc>
          <w:tcPr>
            <w:tcW w:w="6960" w:type="dxa"/>
            <w:tcBorders>
              <w:top w:val="single" w:sz="4" w:space="0" w:color="BBBBBB"/>
              <w:left w:val="single" w:sz="4" w:space="0" w:color="BBBBBB"/>
              <w:bottom w:val="single" w:sz="4" w:space="0" w:color="BBBBBB"/>
              <w:right w:val="single" w:sz="4" w:space="0" w:color="BBBBBB"/>
            </w:tcBorders>
            <w:shd w:val="clear" w:color="auto" w:fill="F2F5FB"/>
            <w:tcMar>
              <w:top w:w="80" w:type="dxa"/>
              <w:left w:w="120" w:type="dxa"/>
              <w:bottom w:w="80" w:type="dxa"/>
              <w:right w:w="120" w:type="dxa"/>
            </w:tcMar>
          </w:tcPr>
          <w:p w14:paraId="45A4D5BD" w14:textId="77777777" w:rsidR="000C698F" w:rsidRDefault="00C5454C">
            <w:r>
              <w:rPr>
                <w:sz w:val="20"/>
                <w:szCs w:val="20"/>
              </w:rPr>
              <w:t>GTC</w:t>
            </w:r>
          </w:p>
        </w:tc>
      </w:tr>
      <w:tr w:rsidR="000C698F" w14:paraId="75DDBF0B"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D9FF7D2" w14:textId="77777777" w:rsidR="000C698F" w:rsidRDefault="00C5454C">
            <w:r>
              <w:rPr>
                <w:sz w:val="20"/>
                <w:szCs w:val="20"/>
              </w:rPr>
              <w:t>Stop strategy</w:t>
            </w:r>
          </w:p>
        </w:tc>
        <w:tc>
          <w:tcPr>
            <w:tcW w:w="6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CF31E49" w14:textId="77777777" w:rsidR="000C698F" w:rsidRDefault="00C5454C">
            <w:r>
              <w:rPr>
                <w:sz w:val="20"/>
                <w:szCs w:val="20"/>
              </w:rPr>
              <w:t>None</w:t>
            </w:r>
          </w:p>
        </w:tc>
      </w:tr>
    </w:tbl>
    <w:p w14:paraId="56F6F1BF" w14:textId="77777777" w:rsidR="000C698F" w:rsidRDefault="000C698F">
      <w:pPr>
        <w:spacing w:after="60"/>
      </w:pPr>
    </w:p>
    <w:p w14:paraId="5AA503D4" w14:textId="77777777" w:rsidR="000C698F" w:rsidRDefault="00C5454C">
      <w:pPr>
        <w:spacing w:before="100" w:after="60"/>
        <w:jc w:val="center"/>
      </w:pPr>
      <w:r>
        <w:rPr>
          <w:noProof/>
        </w:rPr>
        <w:lastRenderedPageBreak/>
        <w:drawing>
          <wp:inline distT="0" distB="0" distL="0" distR="0" wp14:anchorId="682D1B66" wp14:editId="2581024E">
            <wp:extent cx="3895725" cy="2190750"/>
            <wp:effectExtent l="0" t="0" r="0" b="0"/>
            <wp:docPr id="255064239" name="Picture 255064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95725" cy="2190750"/>
                    </a:xfrm>
                    <a:prstGeom prst="rect">
                      <a:avLst/>
                    </a:prstGeom>
                  </pic:spPr>
                </pic:pic>
              </a:graphicData>
            </a:graphic>
          </wp:inline>
        </w:drawing>
      </w:r>
    </w:p>
    <w:p w14:paraId="0790B4E2" w14:textId="77777777" w:rsidR="000C698F" w:rsidRDefault="00C5454C">
      <w:pPr>
        <w:spacing w:before="40" w:after="120"/>
        <w:jc w:val="center"/>
      </w:pPr>
      <w:r>
        <w:rPr>
          <w:i/>
          <w:iCs/>
          <w:color w:val="666666"/>
          <w:sz w:val="18"/>
          <w:szCs w:val="18"/>
        </w:rPr>
        <w:t>Custom Strategy Parameters -- enter 150 stop and 200 target</w:t>
      </w:r>
    </w:p>
    <w:p w14:paraId="557805E9" w14:textId="77777777" w:rsidR="000C698F" w:rsidRDefault="000C698F">
      <w:pPr>
        <w:spacing w:after="100"/>
      </w:pPr>
    </w:p>
    <w:p w14:paraId="7887A43E" w14:textId="77777777" w:rsidR="000C698F" w:rsidRDefault="00C5454C">
      <w:pPr>
        <w:pStyle w:val="Heading2"/>
      </w:pPr>
      <w:r>
        <w:t>Step 3 -- Save as Template</w:t>
      </w:r>
    </w:p>
    <w:p w14:paraId="06B4CE3F" w14:textId="77777777" w:rsidR="000C698F" w:rsidRDefault="00C5454C">
      <w:pPr>
        <w:spacing w:after="100"/>
      </w:pPr>
      <w:r>
        <w:t>Click Save as Template. A name dialog will appear. Type the name exactly as shown, then click Save:</w:t>
      </w:r>
    </w:p>
    <w:p w14:paraId="6158F3C4" w14:textId="77777777" w:rsidR="000C698F" w:rsidRDefault="000C698F">
      <w:pPr>
        <w:spacing w:after="60"/>
      </w:pPr>
    </w:p>
    <w:p w14:paraId="2C8C9ED7" w14:textId="77777777" w:rsidR="000C698F" w:rsidRDefault="00C5454C">
      <w:pPr>
        <w:spacing w:before="100" w:after="60"/>
        <w:jc w:val="center"/>
      </w:pPr>
      <w:r>
        <w:rPr>
          <w:noProof/>
        </w:rPr>
        <w:drawing>
          <wp:inline distT="0" distB="0" distL="0" distR="0" wp14:anchorId="6142338A" wp14:editId="43C020BB">
            <wp:extent cx="3733800" cy="762000"/>
            <wp:effectExtent l="0" t="0" r="0" b="0"/>
            <wp:docPr id="1756887760" name="Picture 1756887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733800" cy="762000"/>
                    </a:xfrm>
                    <a:prstGeom prst="rect">
                      <a:avLst/>
                    </a:prstGeom>
                  </pic:spPr>
                </pic:pic>
              </a:graphicData>
            </a:graphic>
          </wp:inline>
        </w:drawing>
      </w:r>
    </w:p>
    <w:p w14:paraId="29B66284" w14:textId="77777777" w:rsidR="000C698F" w:rsidRDefault="00C5454C">
      <w:pPr>
        <w:spacing w:before="40" w:after="120"/>
        <w:jc w:val="center"/>
      </w:pPr>
      <w:r>
        <w:rPr>
          <w:i/>
          <w:iCs/>
          <w:color w:val="666666"/>
          <w:sz w:val="18"/>
          <w:szCs w:val="18"/>
        </w:rPr>
        <w:t>Name the template: 1c 150sl 200tp EAT Indicator for NT8</w:t>
      </w:r>
    </w:p>
    <w:p w14:paraId="54EE3592" w14:textId="77777777" w:rsidR="000C698F" w:rsidRDefault="000C698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C698F" w14:paraId="39A7095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2EFDA"/>
            <w:tcMar>
              <w:top w:w="100" w:type="dxa"/>
              <w:left w:w="160" w:type="dxa"/>
              <w:bottom w:w="100" w:type="dxa"/>
              <w:right w:w="160" w:type="dxa"/>
            </w:tcMar>
          </w:tcPr>
          <w:p w14:paraId="518A1727" w14:textId="77777777" w:rsidR="000C698F" w:rsidRDefault="00C5454C">
            <w:r>
              <w:rPr>
                <w:b/>
                <w:bCs/>
                <w:color w:val="375623"/>
                <w:sz w:val="20"/>
                <w:szCs w:val="20"/>
              </w:rPr>
              <w:t xml:space="preserve">Tip:  </w:t>
            </w:r>
            <w:r>
              <w:rPr>
                <w:sz w:val="20"/>
                <w:szCs w:val="20"/>
              </w:rPr>
              <w:t>Use this exact name so it is easy to find in the dropdown before each trade.</w:t>
            </w:r>
          </w:p>
        </w:tc>
      </w:tr>
    </w:tbl>
    <w:p w14:paraId="581DFDBC" w14:textId="77777777" w:rsidR="000C698F" w:rsidRDefault="000C698F">
      <w:pPr>
        <w:spacing w:after="100"/>
      </w:pPr>
    </w:p>
    <w:p w14:paraId="119BF8CE" w14:textId="77777777" w:rsidR="000C698F" w:rsidRDefault="00C5454C">
      <w:pPr>
        <w:pStyle w:val="Heading2"/>
      </w:pPr>
      <w:r>
        <w:t>Step 4 -- Select Your New ATM Strategy</w:t>
      </w:r>
    </w:p>
    <w:p w14:paraId="27A4B2B5" w14:textId="77777777" w:rsidR="000C698F" w:rsidRDefault="00C5454C">
      <w:pPr>
        <w:spacing w:after="100"/>
      </w:pPr>
      <w:r>
        <w:t>Click the ATM Strategy dropdown and choose the ATM you just saved. When selected, it should look like this:</w:t>
      </w:r>
    </w:p>
    <w:p w14:paraId="7468823F" w14:textId="77777777" w:rsidR="000C698F" w:rsidRDefault="000C698F">
      <w:pPr>
        <w:spacing w:after="60"/>
      </w:pPr>
    </w:p>
    <w:p w14:paraId="6859A970" w14:textId="77777777" w:rsidR="000C698F" w:rsidRDefault="00C5454C">
      <w:pPr>
        <w:spacing w:before="100" w:after="60"/>
        <w:jc w:val="center"/>
      </w:pPr>
      <w:r>
        <w:rPr>
          <w:noProof/>
        </w:rPr>
        <w:drawing>
          <wp:inline distT="0" distB="0" distL="0" distR="0" wp14:anchorId="3CB4797B" wp14:editId="72A52B76">
            <wp:extent cx="2495550" cy="1447800"/>
            <wp:effectExtent l="0" t="0" r="0" b="0"/>
            <wp:docPr id="926778057" name="Picture 926778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495550" cy="1447800"/>
                    </a:xfrm>
                    <a:prstGeom prst="rect">
                      <a:avLst/>
                    </a:prstGeom>
                  </pic:spPr>
                </pic:pic>
              </a:graphicData>
            </a:graphic>
          </wp:inline>
        </w:drawing>
      </w:r>
    </w:p>
    <w:p w14:paraId="52C625F2" w14:textId="77777777" w:rsidR="000C698F" w:rsidRDefault="00C5454C">
      <w:pPr>
        <w:spacing w:before="40" w:after="120"/>
        <w:jc w:val="center"/>
      </w:pPr>
      <w:r>
        <w:rPr>
          <w:i/>
          <w:iCs/>
          <w:color w:val="666666"/>
          <w:sz w:val="18"/>
          <w:szCs w:val="18"/>
        </w:rPr>
        <w:t>ATM Strategy selected and ready in Chart Trader</w:t>
      </w:r>
    </w:p>
    <w:p w14:paraId="16AAA336" w14:textId="77777777" w:rsidR="000C698F" w:rsidRDefault="000C698F">
      <w:pPr>
        <w:spacing w:after="100"/>
      </w:pPr>
    </w:p>
    <w:p w14:paraId="2B44107B" w14:textId="77777777" w:rsidR="000C698F" w:rsidRDefault="00C5454C">
      <w:pPr>
        <w:pStyle w:val="Heading1"/>
        <w:pBdr>
          <w:bottom w:val="single" w:sz="8" w:space="1" w:color="C55A11"/>
        </w:pBdr>
      </w:pPr>
      <w:r>
        <w:t>Part 2 -- Setting Chart Trader Properties</w:t>
      </w:r>
    </w:p>
    <w:p w14:paraId="6D390B8F" w14:textId="77777777" w:rsidR="000C698F" w:rsidRDefault="00C5454C">
      <w:pPr>
        <w:pStyle w:val="Heading2"/>
      </w:pPr>
      <w:r>
        <w:lastRenderedPageBreak/>
        <w:t>Step 5 -- Open Chart Trader Properties</w:t>
      </w:r>
    </w:p>
    <w:p w14:paraId="407D54BA" w14:textId="77777777" w:rsidR="000C698F" w:rsidRDefault="00C5454C">
      <w:pPr>
        <w:spacing w:after="100"/>
      </w:pPr>
      <w:r>
        <w:t xml:space="preserve">This is the most important setup step. You need to change </w:t>
      </w:r>
      <w:proofErr w:type="gramStart"/>
      <w:r>
        <w:t>one</w:t>
      </w:r>
      <w:proofErr w:type="gramEnd"/>
      <w:r>
        <w:t xml:space="preserve"> setting so that every time you click Buy Mkt or Sell Mkt, NinjaTrader places a separate Stop flag and Target flag on the chart for each contract -- allowing you to move each one independently to the EAT Indicator for NT8 levels.</w:t>
      </w:r>
    </w:p>
    <w:p w14:paraId="23282D14" w14:textId="77777777" w:rsidR="000C698F" w:rsidRDefault="000C698F">
      <w:pPr>
        <w:spacing w:after="60"/>
      </w:pPr>
    </w:p>
    <w:p w14:paraId="57561302" w14:textId="77777777" w:rsidR="000C698F" w:rsidRDefault="00C5454C">
      <w:pPr>
        <w:spacing w:after="100"/>
      </w:pPr>
      <w:r>
        <w:t>Right-click in the area highlighted by the green circle in Chart Trader, then choose Properties:</w:t>
      </w:r>
    </w:p>
    <w:p w14:paraId="1C241D27" w14:textId="77777777" w:rsidR="000C698F" w:rsidRDefault="000C698F">
      <w:pPr>
        <w:spacing w:after="60"/>
      </w:pPr>
    </w:p>
    <w:p w14:paraId="307F2A73" w14:textId="77777777" w:rsidR="000C698F" w:rsidRDefault="00C5454C">
      <w:pPr>
        <w:spacing w:before="100" w:after="60"/>
        <w:jc w:val="center"/>
      </w:pPr>
      <w:r>
        <w:rPr>
          <w:noProof/>
        </w:rPr>
        <w:drawing>
          <wp:inline distT="0" distB="0" distL="0" distR="0" wp14:anchorId="45814E85" wp14:editId="0CAE1983">
            <wp:extent cx="2686050" cy="3219450"/>
            <wp:effectExtent l="0" t="0" r="0" b="0"/>
            <wp:docPr id="1891962518" name="Picture 1891962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686050" cy="3219450"/>
                    </a:xfrm>
                    <a:prstGeom prst="rect">
                      <a:avLst/>
                    </a:prstGeom>
                  </pic:spPr>
                </pic:pic>
              </a:graphicData>
            </a:graphic>
          </wp:inline>
        </w:drawing>
      </w:r>
    </w:p>
    <w:p w14:paraId="198C49FB" w14:textId="77777777" w:rsidR="000C698F" w:rsidRDefault="00C5454C">
      <w:pPr>
        <w:spacing w:before="40" w:after="120"/>
        <w:jc w:val="center"/>
      </w:pPr>
      <w:r>
        <w:rPr>
          <w:i/>
          <w:iCs/>
          <w:color w:val="666666"/>
          <w:sz w:val="18"/>
          <w:szCs w:val="18"/>
        </w:rPr>
        <w:t>Right-click in the Chart Trader panel area to open Properties</w:t>
      </w:r>
    </w:p>
    <w:p w14:paraId="35FEF19C" w14:textId="77777777" w:rsidR="000C698F" w:rsidRDefault="000C698F">
      <w:pPr>
        <w:spacing w:after="100"/>
      </w:pPr>
    </w:p>
    <w:p w14:paraId="1087B5D5" w14:textId="77777777" w:rsidR="000C698F" w:rsidRDefault="00C5454C">
      <w:pPr>
        <w:pStyle w:val="Heading2"/>
      </w:pPr>
      <w:r>
        <w:t>Step 6 -- Set ATM Strategy Selection Mode</w:t>
      </w:r>
    </w:p>
    <w:p w14:paraId="41575CC8" w14:textId="77777777" w:rsidR="000C698F" w:rsidRDefault="00C5454C">
      <w:pPr>
        <w:spacing w:after="100"/>
      </w:pPr>
      <w:r>
        <w:t>In the Properties dialog, under the General section, find ATM strategy selection mode. Open the dropdown and choose Keep selected ATM strategy template on order submission:</w:t>
      </w:r>
    </w:p>
    <w:p w14:paraId="4F8F4B88" w14:textId="77777777" w:rsidR="000C698F" w:rsidRDefault="000C698F">
      <w:pPr>
        <w:spacing w:after="60"/>
      </w:pPr>
    </w:p>
    <w:p w14:paraId="4751894E" w14:textId="77777777" w:rsidR="000C698F" w:rsidRDefault="00C5454C">
      <w:pPr>
        <w:spacing w:before="100" w:after="60"/>
        <w:jc w:val="center"/>
      </w:pPr>
      <w:r>
        <w:rPr>
          <w:noProof/>
        </w:rPr>
        <w:drawing>
          <wp:inline distT="0" distB="0" distL="0" distR="0" wp14:anchorId="0E157E3A" wp14:editId="69981D0F">
            <wp:extent cx="4572000" cy="2057400"/>
            <wp:effectExtent l="0" t="0" r="0" b="0"/>
            <wp:docPr id="98159804" name="Picture 98159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057400"/>
                    </a:xfrm>
                    <a:prstGeom prst="rect">
                      <a:avLst/>
                    </a:prstGeom>
                  </pic:spPr>
                </pic:pic>
              </a:graphicData>
            </a:graphic>
          </wp:inline>
        </w:drawing>
      </w:r>
    </w:p>
    <w:p w14:paraId="1E0D5A91" w14:textId="77777777" w:rsidR="000C698F" w:rsidRDefault="00C5454C">
      <w:pPr>
        <w:spacing w:before="40" w:after="120"/>
        <w:jc w:val="center"/>
      </w:pPr>
      <w:r>
        <w:rPr>
          <w:i/>
          <w:iCs/>
          <w:color w:val="666666"/>
          <w:sz w:val="18"/>
          <w:szCs w:val="18"/>
        </w:rPr>
        <w:t>Select: Keep selected ATM strategy template on order submission</w:t>
      </w:r>
    </w:p>
    <w:p w14:paraId="01582F5E" w14:textId="77777777" w:rsidR="000C698F" w:rsidRDefault="000C698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C698F" w14:paraId="25B18E4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2EFDA"/>
            <w:tcMar>
              <w:top w:w="100" w:type="dxa"/>
              <w:left w:w="160" w:type="dxa"/>
              <w:bottom w:w="100" w:type="dxa"/>
              <w:right w:w="160" w:type="dxa"/>
            </w:tcMar>
          </w:tcPr>
          <w:p w14:paraId="2F1DCF97" w14:textId="77777777" w:rsidR="000C698F" w:rsidRDefault="00C5454C">
            <w:r>
              <w:rPr>
                <w:b/>
                <w:bCs/>
                <w:color w:val="375623"/>
                <w:sz w:val="20"/>
                <w:szCs w:val="20"/>
              </w:rPr>
              <w:lastRenderedPageBreak/>
              <w:t xml:space="preserve">Why This Matters:  </w:t>
            </w:r>
            <w:r>
              <w:rPr>
                <w:sz w:val="20"/>
                <w:szCs w:val="20"/>
              </w:rPr>
              <w:t>This is the key setting. With this mode active, each time you click Buy Mkt or Sell Mkt it places one contract with its own independent Stop and Target flags on the chart. You can then drag each flag to any price level you choose.</w:t>
            </w:r>
          </w:p>
        </w:tc>
      </w:tr>
    </w:tbl>
    <w:p w14:paraId="27ACF907" w14:textId="77777777" w:rsidR="000C698F" w:rsidRDefault="000C698F">
      <w:pPr>
        <w:spacing w:after="100"/>
      </w:pPr>
    </w:p>
    <w:p w14:paraId="31DA4398" w14:textId="77777777" w:rsidR="000C698F" w:rsidRDefault="00C5454C">
      <w:pPr>
        <w:pStyle w:val="Heading2"/>
      </w:pPr>
      <w:r>
        <w:t>Step 7 -- Customize Colors (Optional)</w:t>
      </w:r>
    </w:p>
    <w:p w14:paraId="1D5FE956" w14:textId="77777777" w:rsidR="000C698F" w:rsidRDefault="00C5454C">
      <w:pPr>
        <w:spacing w:after="100"/>
      </w:pPr>
      <w:r>
        <w:t>While you are in the Properties tab, you can customize the colors of the action buttons and order lines to suit your preference. The screenshot below shows the color scheme used in this guide as a reference -- choose whatever works best for you and save your preset.</w:t>
      </w:r>
    </w:p>
    <w:p w14:paraId="0387528A" w14:textId="77777777" w:rsidR="000C698F" w:rsidRDefault="000C698F">
      <w:pPr>
        <w:spacing w:after="60"/>
      </w:pPr>
    </w:p>
    <w:p w14:paraId="79761C22" w14:textId="77777777" w:rsidR="000C698F" w:rsidRDefault="00C5454C">
      <w:pPr>
        <w:spacing w:before="100" w:after="60"/>
        <w:jc w:val="center"/>
      </w:pPr>
      <w:r>
        <w:rPr>
          <w:noProof/>
        </w:rPr>
        <w:drawing>
          <wp:inline distT="0" distB="0" distL="0" distR="0" wp14:anchorId="0B9FA5D0" wp14:editId="06A8DC7B">
            <wp:extent cx="4572000" cy="6076950"/>
            <wp:effectExtent l="0" t="0" r="0" b="0"/>
            <wp:docPr id="1083416253" name="Picture 1083416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6076950"/>
                    </a:xfrm>
                    <a:prstGeom prst="rect">
                      <a:avLst/>
                    </a:prstGeom>
                  </pic:spPr>
                </pic:pic>
              </a:graphicData>
            </a:graphic>
          </wp:inline>
        </w:drawing>
      </w:r>
    </w:p>
    <w:p w14:paraId="43223C0D" w14:textId="77777777" w:rsidR="000C698F" w:rsidRDefault="00C5454C">
      <w:pPr>
        <w:spacing w:before="40" w:after="120"/>
        <w:jc w:val="center"/>
      </w:pPr>
      <w:r>
        <w:rPr>
          <w:i/>
          <w:iCs/>
          <w:color w:val="666666"/>
          <w:sz w:val="18"/>
          <w:szCs w:val="18"/>
        </w:rPr>
        <w:t>Chart Trader Properties -- color customization (optional)</w:t>
      </w:r>
    </w:p>
    <w:p w14:paraId="13668BFA" w14:textId="77777777" w:rsidR="000C698F" w:rsidRDefault="000C698F">
      <w:pPr>
        <w:spacing w:after="100"/>
      </w:pPr>
    </w:p>
    <w:p w14:paraId="6014B3B6" w14:textId="77777777" w:rsidR="000C698F" w:rsidRDefault="00C5454C">
      <w:pPr>
        <w:pStyle w:val="Heading1"/>
        <w:pBdr>
          <w:bottom w:val="single" w:sz="8" w:space="1" w:color="C55A11"/>
        </w:pBdr>
      </w:pPr>
      <w:r>
        <w:lastRenderedPageBreak/>
        <w:t>How to Use the ATM in a Live Trade</w:t>
      </w:r>
    </w:p>
    <w:p w14:paraId="153F284F" w14:textId="77777777" w:rsidR="000C698F" w:rsidRDefault="00C5454C">
      <w:pPr>
        <w:spacing w:after="100"/>
      </w:pPr>
      <w:r>
        <w:t>Once your ATM is set up, using it is straightforward:</w:t>
      </w:r>
    </w:p>
    <w:p w14:paraId="32FA1459" w14:textId="77777777" w:rsidR="000C698F" w:rsidRDefault="000C698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0C698F" w14:paraId="29FED45C" w14:textId="77777777">
        <w:tblPrEx>
          <w:tblCellMar>
            <w:top w:w="0" w:type="dxa"/>
            <w:bottom w:w="0" w:type="dxa"/>
          </w:tblCellMar>
        </w:tblPrEx>
        <w:trPr>
          <w:tblHeader/>
        </w:trPr>
        <w:tc>
          <w:tcPr>
            <w:tcW w:w="900" w:type="dxa"/>
            <w:tcBorders>
              <w:top w:val="single" w:sz="4" w:space="0" w:color="BBBBBB"/>
              <w:left w:val="single" w:sz="4" w:space="0" w:color="BBBBBB"/>
              <w:bottom w:val="single" w:sz="4" w:space="0" w:color="BBBBBB"/>
              <w:right w:val="single" w:sz="4" w:space="0" w:color="BBBBBB"/>
            </w:tcBorders>
            <w:shd w:val="clear" w:color="auto" w:fill="2E5496"/>
            <w:tcMar>
              <w:top w:w="80" w:type="dxa"/>
              <w:left w:w="120" w:type="dxa"/>
              <w:bottom w:w="80" w:type="dxa"/>
              <w:right w:w="120" w:type="dxa"/>
            </w:tcMar>
          </w:tcPr>
          <w:p w14:paraId="3EEB7645" w14:textId="77777777" w:rsidR="000C698F" w:rsidRDefault="00C5454C">
            <w:r>
              <w:rPr>
                <w:b/>
                <w:bCs/>
                <w:color w:val="FFFFFF"/>
                <w:sz w:val="20"/>
                <w:szCs w:val="20"/>
              </w:rPr>
              <w:t>Step</w:t>
            </w:r>
          </w:p>
        </w:tc>
        <w:tc>
          <w:tcPr>
            <w:tcW w:w="8460" w:type="dxa"/>
            <w:tcBorders>
              <w:top w:val="single" w:sz="4" w:space="0" w:color="BBBBBB"/>
              <w:left w:val="single" w:sz="4" w:space="0" w:color="BBBBBB"/>
              <w:bottom w:val="single" w:sz="4" w:space="0" w:color="BBBBBB"/>
              <w:right w:val="single" w:sz="4" w:space="0" w:color="BBBBBB"/>
            </w:tcBorders>
            <w:shd w:val="clear" w:color="auto" w:fill="2E5496"/>
            <w:tcMar>
              <w:top w:w="80" w:type="dxa"/>
              <w:left w:w="120" w:type="dxa"/>
              <w:bottom w:w="80" w:type="dxa"/>
              <w:right w:w="120" w:type="dxa"/>
            </w:tcMar>
          </w:tcPr>
          <w:p w14:paraId="6A250A08" w14:textId="77777777" w:rsidR="000C698F" w:rsidRDefault="00C5454C">
            <w:r>
              <w:rPr>
                <w:b/>
                <w:bCs/>
                <w:color w:val="FFFFFF"/>
                <w:sz w:val="20"/>
                <w:szCs w:val="20"/>
              </w:rPr>
              <w:t>Action</w:t>
            </w:r>
          </w:p>
        </w:tc>
      </w:tr>
      <w:tr w:rsidR="000C698F" w14:paraId="13BE231F" w14:textId="77777777">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shd w:val="clear" w:color="auto" w:fill="F2F5FB"/>
            <w:tcMar>
              <w:top w:w="80" w:type="dxa"/>
              <w:left w:w="120" w:type="dxa"/>
              <w:bottom w:w="80" w:type="dxa"/>
              <w:right w:w="120" w:type="dxa"/>
            </w:tcMar>
          </w:tcPr>
          <w:p w14:paraId="3025A623" w14:textId="77777777" w:rsidR="000C698F" w:rsidRDefault="00C5454C">
            <w:r>
              <w:rPr>
                <w:sz w:val="20"/>
                <w:szCs w:val="20"/>
              </w:rPr>
              <w:t>1</w:t>
            </w:r>
          </w:p>
        </w:tc>
        <w:tc>
          <w:tcPr>
            <w:tcW w:w="8460" w:type="dxa"/>
            <w:tcBorders>
              <w:top w:val="single" w:sz="4" w:space="0" w:color="BBBBBB"/>
              <w:left w:val="single" w:sz="4" w:space="0" w:color="BBBBBB"/>
              <w:bottom w:val="single" w:sz="4" w:space="0" w:color="BBBBBB"/>
              <w:right w:val="single" w:sz="4" w:space="0" w:color="BBBBBB"/>
            </w:tcBorders>
            <w:shd w:val="clear" w:color="auto" w:fill="F2F5FB"/>
            <w:tcMar>
              <w:top w:w="80" w:type="dxa"/>
              <w:left w:w="120" w:type="dxa"/>
              <w:bottom w:w="80" w:type="dxa"/>
              <w:right w:w="120" w:type="dxa"/>
            </w:tcMar>
          </w:tcPr>
          <w:p w14:paraId="2F6368F4" w14:textId="77777777" w:rsidR="000C698F" w:rsidRDefault="00C5454C">
            <w:r>
              <w:rPr>
                <w:sz w:val="20"/>
                <w:szCs w:val="20"/>
              </w:rPr>
              <w:t>Confirm your ATM Strategy dropdown shows: 1c 150sl 200tp EAT Indicator for NT8</w:t>
            </w:r>
          </w:p>
        </w:tc>
      </w:tr>
      <w:tr w:rsidR="000C698F" w14:paraId="0B991671" w14:textId="77777777">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05624DF" w14:textId="77777777" w:rsidR="000C698F" w:rsidRDefault="00C5454C">
            <w:r>
              <w:rPr>
                <w:sz w:val="20"/>
                <w:szCs w:val="20"/>
              </w:rPr>
              <w:t>2</w:t>
            </w:r>
          </w:p>
        </w:tc>
        <w:tc>
          <w:tcPr>
            <w:tcW w:w="84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3D132DE" w14:textId="77777777" w:rsidR="000C698F" w:rsidRDefault="00C5454C">
            <w:r>
              <w:rPr>
                <w:sz w:val="20"/>
                <w:szCs w:val="20"/>
              </w:rPr>
              <w:t>When EAT Indicator for NT8 signals, click Buy Mkt (for a LONG) or Sell Mkt (for a SHORT).</w:t>
            </w:r>
          </w:p>
        </w:tc>
      </w:tr>
      <w:tr w:rsidR="000C698F" w14:paraId="70D50FC0" w14:textId="77777777">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shd w:val="clear" w:color="auto" w:fill="F2F5FB"/>
            <w:tcMar>
              <w:top w:w="80" w:type="dxa"/>
              <w:left w:w="120" w:type="dxa"/>
              <w:bottom w:w="80" w:type="dxa"/>
              <w:right w:w="120" w:type="dxa"/>
            </w:tcMar>
          </w:tcPr>
          <w:p w14:paraId="0AFE99D9" w14:textId="77777777" w:rsidR="000C698F" w:rsidRDefault="00C5454C">
            <w:r>
              <w:rPr>
                <w:sz w:val="20"/>
                <w:szCs w:val="20"/>
              </w:rPr>
              <w:t>3</w:t>
            </w:r>
          </w:p>
        </w:tc>
        <w:tc>
          <w:tcPr>
            <w:tcW w:w="8460" w:type="dxa"/>
            <w:tcBorders>
              <w:top w:val="single" w:sz="4" w:space="0" w:color="BBBBBB"/>
              <w:left w:val="single" w:sz="4" w:space="0" w:color="BBBBBB"/>
              <w:bottom w:val="single" w:sz="4" w:space="0" w:color="BBBBBB"/>
              <w:right w:val="single" w:sz="4" w:space="0" w:color="BBBBBB"/>
            </w:tcBorders>
            <w:shd w:val="clear" w:color="auto" w:fill="F2F5FB"/>
            <w:tcMar>
              <w:top w:w="80" w:type="dxa"/>
              <w:left w:w="120" w:type="dxa"/>
              <w:bottom w:w="80" w:type="dxa"/>
              <w:right w:w="120" w:type="dxa"/>
            </w:tcMar>
          </w:tcPr>
          <w:p w14:paraId="6460CE3E" w14:textId="77777777" w:rsidR="000C698F" w:rsidRDefault="00C5454C">
            <w:r>
              <w:rPr>
                <w:sz w:val="20"/>
                <w:szCs w:val="20"/>
              </w:rPr>
              <w:t>NinjaTrader fills your order and immediately places a red Stop flag and green Target flag on the chart.</w:t>
            </w:r>
          </w:p>
        </w:tc>
      </w:tr>
      <w:tr w:rsidR="000C698F" w14:paraId="495A2DFE" w14:textId="77777777">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8CA3E93" w14:textId="77777777" w:rsidR="000C698F" w:rsidRDefault="00C5454C">
            <w:r>
              <w:rPr>
                <w:sz w:val="20"/>
                <w:szCs w:val="20"/>
              </w:rPr>
              <w:t>4</w:t>
            </w:r>
          </w:p>
        </w:tc>
        <w:tc>
          <w:tcPr>
            <w:tcW w:w="84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1CF50C3" w14:textId="77777777" w:rsidR="000C698F" w:rsidRDefault="00C5454C">
            <w:r>
              <w:rPr>
                <w:sz w:val="20"/>
                <w:szCs w:val="20"/>
              </w:rPr>
              <w:t>Drag the red Stop flag to the EAT Indicator for NT8 red dashed Stop line on the chart.</w:t>
            </w:r>
          </w:p>
        </w:tc>
      </w:tr>
      <w:tr w:rsidR="000C698F" w14:paraId="5F75279D" w14:textId="77777777">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shd w:val="clear" w:color="auto" w:fill="F2F5FB"/>
            <w:tcMar>
              <w:top w:w="80" w:type="dxa"/>
              <w:left w:w="120" w:type="dxa"/>
              <w:bottom w:w="80" w:type="dxa"/>
              <w:right w:w="120" w:type="dxa"/>
            </w:tcMar>
          </w:tcPr>
          <w:p w14:paraId="23A34B5B" w14:textId="77777777" w:rsidR="000C698F" w:rsidRDefault="00C5454C">
            <w:r>
              <w:rPr>
                <w:sz w:val="20"/>
                <w:szCs w:val="20"/>
              </w:rPr>
              <w:t>5</w:t>
            </w:r>
          </w:p>
        </w:tc>
        <w:tc>
          <w:tcPr>
            <w:tcW w:w="8460" w:type="dxa"/>
            <w:tcBorders>
              <w:top w:val="single" w:sz="4" w:space="0" w:color="BBBBBB"/>
              <w:left w:val="single" w:sz="4" w:space="0" w:color="BBBBBB"/>
              <w:bottom w:val="single" w:sz="4" w:space="0" w:color="BBBBBB"/>
              <w:right w:val="single" w:sz="4" w:space="0" w:color="BBBBBB"/>
            </w:tcBorders>
            <w:shd w:val="clear" w:color="auto" w:fill="F2F5FB"/>
            <w:tcMar>
              <w:top w:w="80" w:type="dxa"/>
              <w:left w:w="120" w:type="dxa"/>
              <w:bottom w:w="80" w:type="dxa"/>
              <w:right w:w="120" w:type="dxa"/>
            </w:tcMar>
          </w:tcPr>
          <w:p w14:paraId="4A8EB2FB" w14:textId="77777777" w:rsidR="000C698F" w:rsidRDefault="00C5454C">
            <w:r>
              <w:rPr>
                <w:sz w:val="20"/>
                <w:szCs w:val="20"/>
              </w:rPr>
              <w:t>Drag the green Target flag to your chosen EAT Indicator for NT8 level (lime = TP1, cyan = TP2, blue = Runner).</w:t>
            </w:r>
          </w:p>
        </w:tc>
      </w:tr>
      <w:tr w:rsidR="000C698F" w14:paraId="5771228F" w14:textId="77777777">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C7DA979" w14:textId="77777777" w:rsidR="000C698F" w:rsidRDefault="00C5454C">
            <w:r>
              <w:rPr>
                <w:sz w:val="20"/>
                <w:szCs w:val="20"/>
              </w:rPr>
              <w:t>6</w:t>
            </w:r>
          </w:p>
        </w:tc>
        <w:tc>
          <w:tcPr>
            <w:tcW w:w="84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BDB4EF6" w14:textId="77777777" w:rsidR="000C698F" w:rsidRDefault="00C5454C">
            <w:r>
              <w:rPr>
                <w:sz w:val="20"/>
                <w:szCs w:val="20"/>
              </w:rPr>
              <w:t>To add a runner: click Buy Mkt or Sell Mkt again for a second contract. Drag that Target flag to the blue Runner line.</w:t>
            </w:r>
          </w:p>
        </w:tc>
      </w:tr>
      <w:tr w:rsidR="000C698F" w14:paraId="68582F6C" w14:textId="77777777">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shd w:val="clear" w:color="auto" w:fill="F2F5FB"/>
            <w:tcMar>
              <w:top w:w="80" w:type="dxa"/>
              <w:left w:w="120" w:type="dxa"/>
              <w:bottom w:w="80" w:type="dxa"/>
              <w:right w:w="120" w:type="dxa"/>
            </w:tcMar>
          </w:tcPr>
          <w:p w14:paraId="2A47B712" w14:textId="77777777" w:rsidR="000C698F" w:rsidRDefault="00C5454C">
            <w:r>
              <w:rPr>
                <w:sz w:val="20"/>
                <w:szCs w:val="20"/>
              </w:rPr>
              <w:t>7</w:t>
            </w:r>
          </w:p>
        </w:tc>
        <w:tc>
          <w:tcPr>
            <w:tcW w:w="8460" w:type="dxa"/>
            <w:tcBorders>
              <w:top w:val="single" w:sz="4" w:space="0" w:color="BBBBBB"/>
              <w:left w:val="single" w:sz="4" w:space="0" w:color="BBBBBB"/>
              <w:bottom w:val="single" w:sz="4" w:space="0" w:color="BBBBBB"/>
              <w:right w:val="single" w:sz="4" w:space="0" w:color="BBBBBB"/>
            </w:tcBorders>
            <w:shd w:val="clear" w:color="auto" w:fill="F2F5FB"/>
            <w:tcMar>
              <w:top w:w="80" w:type="dxa"/>
              <w:left w:w="120" w:type="dxa"/>
              <w:bottom w:w="80" w:type="dxa"/>
              <w:right w:w="120" w:type="dxa"/>
            </w:tcMar>
          </w:tcPr>
          <w:p w14:paraId="1C46EF54" w14:textId="77777777" w:rsidR="000C698F" w:rsidRDefault="00C5454C">
            <w:r>
              <w:rPr>
                <w:sz w:val="20"/>
                <w:szCs w:val="20"/>
              </w:rPr>
              <w:t>As price hits your first target, trail the runner Stop flag behind price to lock in gains.</w:t>
            </w:r>
          </w:p>
        </w:tc>
      </w:tr>
    </w:tbl>
    <w:p w14:paraId="1A202E22" w14:textId="77777777" w:rsidR="000C698F" w:rsidRDefault="000C698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C698F" w14:paraId="2F3B4E7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EF3FA"/>
            <w:tcMar>
              <w:top w:w="100" w:type="dxa"/>
              <w:left w:w="160" w:type="dxa"/>
              <w:bottom w:w="100" w:type="dxa"/>
              <w:right w:w="160" w:type="dxa"/>
            </w:tcMar>
          </w:tcPr>
          <w:p w14:paraId="5F969768" w14:textId="77777777" w:rsidR="000C698F" w:rsidRDefault="00C5454C">
            <w:r>
              <w:rPr>
                <w:b/>
                <w:bCs/>
                <w:color w:val="1F3864"/>
                <w:sz w:val="20"/>
                <w:szCs w:val="20"/>
              </w:rPr>
              <w:t xml:space="preserve">Note:  </w:t>
            </w:r>
            <w:r>
              <w:rPr>
                <w:sz w:val="20"/>
                <w:szCs w:val="20"/>
              </w:rPr>
              <w:t>Each click of Buy Mkt or Sell Mkt places one bracket of 1 contract with its own independent Stop and Target. You manage each bracket separately on the chart.</w:t>
            </w:r>
          </w:p>
        </w:tc>
      </w:tr>
    </w:tbl>
    <w:p w14:paraId="113D20D7" w14:textId="77777777" w:rsidR="00C5454C" w:rsidRDefault="00C5454C"/>
    <w:sectPr w:rsidR="00C5454C">
      <w:headerReference w:type="default" r:id="rId14"/>
      <w:footerReference w:type="default" r:id="rId15"/>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F88F4" w14:textId="77777777" w:rsidR="00C5454C" w:rsidRDefault="00C5454C">
      <w:r>
        <w:separator/>
      </w:r>
    </w:p>
  </w:endnote>
  <w:endnote w:type="continuationSeparator" w:id="0">
    <w:p w14:paraId="2199CFBC" w14:textId="77777777" w:rsidR="00C5454C" w:rsidRDefault="00C545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F6E5D" w14:textId="77777777" w:rsidR="000C698F" w:rsidRDefault="00C5454C">
    <w:pPr>
      <w:pBdr>
        <w:top w:val="single" w:sz="4" w:space="1" w:color="CCCCCC"/>
      </w:pBdr>
      <w:tabs>
        <w:tab w:val="right" w:pos="8500"/>
      </w:tabs>
      <w:spacing w:before="100"/>
    </w:pPr>
    <w:r>
      <w:rPr>
        <w:color w:val="888888"/>
        <w:sz w:val="16"/>
        <w:szCs w:val="16"/>
      </w:rPr>
      <w:t>EAT Indicator for NT8 -- ATM Setup Guide  |  © 2026 Brad Tegtman</w:t>
    </w:r>
    <w:r>
      <w:rPr>
        <w:color w:val="888888"/>
        <w:sz w:val="16"/>
        <w:szCs w:val="16"/>
      </w:rPr>
      <w:tab/>
      <w:t xml:space="preserve">Page </w:t>
    </w:r>
    <w:r>
      <w:fldChar w:fldCharType="begin"/>
    </w:r>
    <w:r>
      <w:instrText>PAGE</w:instrText>
    </w:r>
    <w:r>
      <w:fldChar w:fldCharType="separate"/>
    </w:r>
    <w:r w:rsidR="00AB279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30AF3" w14:textId="77777777" w:rsidR="00C5454C" w:rsidRDefault="00C5454C">
      <w:r>
        <w:separator/>
      </w:r>
    </w:p>
  </w:footnote>
  <w:footnote w:type="continuationSeparator" w:id="0">
    <w:p w14:paraId="649F8990" w14:textId="77777777" w:rsidR="00C5454C" w:rsidRDefault="00C545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C16DD" w14:textId="77777777" w:rsidR="000C698F" w:rsidRDefault="00C5454C">
    <w:pPr>
      <w:shd w:val="clear" w:color="auto" w:fill="2E5496"/>
      <w:tabs>
        <w:tab w:val="right" w:pos="8500"/>
      </w:tabs>
      <w:spacing w:before="100" w:after="100"/>
      <w:ind w:left="180" w:right="180"/>
    </w:pPr>
    <w:r>
      <w:rPr>
        <w:b/>
        <w:bCs/>
        <w:color w:val="FFFFFF"/>
        <w:sz w:val="18"/>
        <w:szCs w:val="18"/>
      </w:rPr>
      <w:t>ATM Strategy Setup Guide</w:t>
    </w:r>
    <w:r>
      <w:rPr>
        <w:color w:val="BBCCDD"/>
        <w:sz w:val="18"/>
        <w:szCs w:val="18"/>
      </w:rPr>
      <w:tab/>
      <w:t>v1.0.7  |  NinjaTrader 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C1539"/>
    <w:multiLevelType w:val="hybridMultilevel"/>
    <w:tmpl w:val="5B44A18E"/>
    <w:lvl w:ilvl="0" w:tplc="6D68AE66">
      <w:start w:val="1"/>
      <w:numFmt w:val="bullet"/>
      <w:lvlText w:val="●"/>
      <w:lvlJc w:val="left"/>
      <w:pPr>
        <w:ind w:left="720" w:hanging="360"/>
      </w:pPr>
    </w:lvl>
    <w:lvl w:ilvl="1" w:tplc="2D8233B8">
      <w:start w:val="1"/>
      <w:numFmt w:val="bullet"/>
      <w:lvlText w:val="○"/>
      <w:lvlJc w:val="left"/>
      <w:pPr>
        <w:ind w:left="1440" w:hanging="360"/>
      </w:pPr>
    </w:lvl>
    <w:lvl w:ilvl="2" w:tplc="7DE2DD92">
      <w:start w:val="1"/>
      <w:numFmt w:val="bullet"/>
      <w:lvlText w:val="■"/>
      <w:lvlJc w:val="left"/>
      <w:pPr>
        <w:ind w:left="2160" w:hanging="360"/>
      </w:pPr>
    </w:lvl>
    <w:lvl w:ilvl="3" w:tplc="BD8AE258">
      <w:start w:val="1"/>
      <w:numFmt w:val="bullet"/>
      <w:lvlText w:val="●"/>
      <w:lvlJc w:val="left"/>
      <w:pPr>
        <w:ind w:left="2880" w:hanging="360"/>
      </w:pPr>
    </w:lvl>
    <w:lvl w:ilvl="4" w:tplc="0A18BEAE">
      <w:start w:val="1"/>
      <w:numFmt w:val="bullet"/>
      <w:lvlText w:val="○"/>
      <w:lvlJc w:val="left"/>
      <w:pPr>
        <w:ind w:left="3600" w:hanging="360"/>
      </w:pPr>
    </w:lvl>
    <w:lvl w:ilvl="5" w:tplc="8ECEF124">
      <w:start w:val="1"/>
      <w:numFmt w:val="bullet"/>
      <w:lvlText w:val="■"/>
      <w:lvlJc w:val="left"/>
      <w:pPr>
        <w:ind w:left="4320" w:hanging="360"/>
      </w:pPr>
    </w:lvl>
    <w:lvl w:ilvl="6" w:tplc="9AD685C4">
      <w:start w:val="1"/>
      <w:numFmt w:val="bullet"/>
      <w:lvlText w:val="●"/>
      <w:lvlJc w:val="left"/>
      <w:pPr>
        <w:ind w:left="5040" w:hanging="360"/>
      </w:pPr>
    </w:lvl>
    <w:lvl w:ilvl="7" w:tplc="123C031A">
      <w:start w:val="1"/>
      <w:numFmt w:val="bullet"/>
      <w:lvlText w:val="●"/>
      <w:lvlJc w:val="left"/>
      <w:pPr>
        <w:ind w:left="5760" w:hanging="360"/>
      </w:pPr>
    </w:lvl>
    <w:lvl w:ilvl="8" w:tplc="784EEBE8">
      <w:start w:val="1"/>
      <w:numFmt w:val="bullet"/>
      <w:lvlText w:val="●"/>
      <w:lvlJc w:val="left"/>
      <w:pPr>
        <w:ind w:left="6480" w:hanging="360"/>
      </w:pPr>
    </w:lvl>
  </w:abstractNum>
  <w:abstractNum w:abstractNumId="1" w15:restartNumberingAfterBreak="0">
    <w:nsid w:val="5B742B8C"/>
    <w:multiLevelType w:val="hybridMultilevel"/>
    <w:tmpl w:val="AE7A149E"/>
    <w:lvl w:ilvl="0" w:tplc="631C8CA6">
      <w:start w:val="1"/>
      <w:numFmt w:val="bullet"/>
      <w:lvlText w:val="•"/>
      <w:lvlJc w:val="left"/>
      <w:pPr>
        <w:ind w:left="720" w:hanging="360"/>
      </w:pPr>
    </w:lvl>
    <w:lvl w:ilvl="1" w:tplc="5BB81DFC">
      <w:numFmt w:val="decimal"/>
      <w:lvlText w:val=""/>
      <w:lvlJc w:val="left"/>
    </w:lvl>
    <w:lvl w:ilvl="2" w:tplc="A8A67B3A">
      <w:numFmt w:val="decimal"/>
      <w:lvlText w:val=""/>
      <w:lvlJc w:val="left"/>
    </w:lvl>
    <w:lvl w:ilvl="3" w:tplc="DBDE693A">
      <w:numFmt w:val="decimal"/>
      <w:lvlText w:val=""/>
      <w:lvlJc w:val="left"/>
    </w:lvl>
    <w:lvl w:ilvl="4" w:tplc="6AFA5C50">
      <w:numFmt w:val="decimal"/>
      <w:lvlText w:val=""/>
      <w:lvlJc w:val="left"/>
    </w:lvl>
    <w:lvl w:ilvl="5" w:tplc="D026CC86">
      <w:numFmt w:val="decimal"/>
      <w:lvlText w:val=""/>
      <w:lvlJc w:val="left"/>
    </w:lvl>
    <w:lvl w:ilvl="6" w:tplc="D772C26C">
      <w:numFmt w:val="decimal"/>
      <w:lvlText w:val=""/>
      <w:lvlJc w:val="left"/>
    </w:lvl>
    <w:lvl w:ilvl="7" w:tplc="4FDE5BA0">
      <w:numFmt w:val="decimal"/>
      <w:lvlText w:val=""/>
      <w:lvlJc w:val="left"/>
    </w:lvl>
    <w:lvl w:ilvl="8" w:tplc="A65A43CE">
      <w:numFmt w:val="decimal"/>
      <w:lvlText w:val=""/>
      <w:lvlJc w:val="left"/>
    </w:lvl>
  </w:abstractNum>
  <w:num w:numId="1" w16cid:durableId="10911223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698F"/>
    <w:rsid w:val="000C698F"/>
    <w:rsid w:val="00AB2793"/>
    <w:rsid w:val="00C5454C"/>
    <w:rsid w:val="00E17F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8DD2B"/>
  <w15:docId w15:val="{6955A1A6-4A54-4756-AB3F-C69F768FF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F3864"/>
      <w:sz w:val="32"/>
      <w:szCs w:val="32"/>
    </w:rPr>
  </w:style>
  <w:style w:type="paragraph" w:styleId="Heading2">
    <w:name w:val="heading 2"/>
    <w:uiPriority w:val="9"/>
    <w:unhideWhenUsed/>
    <w:qFormat/>
    <w:pPr>
      <w:spacing w:before="200" w:after="80"/>
      <w:outlineLvl w:val="1"/>
    </w:pPr>
    <w:rPr>
      <w:b/>
      <w:bCs/>
      <w:color w:val="1F3864"/>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614</Words>
  <Characters>3505</Characters>
  <Application>Microsoft Office Word</Application>
  <DocSecurity>0</DocSecurity>
  <Lines>29</Lines>
  <Paragraphs>8</Paragraphs>
  <ScaleCrop>false</ScaleCrop>
  <Company/>
  <LinksUpToDate>false</LinksUpToDate>
  <CharactersWithSpaces>4111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Brad Tegtman</cp:lastModifiedBy>
  <cp:revision>2</cp:revision>
  <dcterms:created xsi:type="dcterms:W3CDTF">2026-06-05T18:04:00Z</dcterms:created>
  <dcterms:modified xsi:type="dcterms:W3CDTF">2026-06-05T18:04:00Z</dcterms:modified>
</cp:coreProperties>
</file>