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Helvetica Neue" w:hAnsi="Helvetica Neue" w:eastAsia="Helvetica Neue"/>
          <w:b/>
          <w:color w:val="0C0C0C"/>
          <w:sz w:val="24"/>
        </w:rPr>
        <w:t>B.T. Franklin</w:t>
      </w:r>
      <w:r>
        <w:br/>
      </w:r>
      <w:r>
        <w:rPr>
          <w:rFonts w:ascii="Helvetica Neue" w:hAnsi="Helvetica Neue" w:eastAsia="Helvetica Neue"/>
          <w:color w:val="0C0C0C"/>
          <w:sz w:val="24"/>
        </w:rPr>
        <w:t>Phoenix, Arizona</w:t>
      </w:r>
      <w:r>
        <w:br/>
      </w:r>
      <w:r>
        <w:rPr>
          <w:rFonts w:ascii="Helvetica Neue" w:hAnsi="Helvetica Neue" w:eastAsia="Helvetica Neue"/>
          <w:color w:val="0C0C0C"/>
          <w:sz w:val="24"/>
        </w:rPr>
        <w:t xml:space="preserve">602-247-0439 | </w:t>
      </w:r>
      <w:hyperlink r:id="rId9">
        <w:r>
          <w:rPr>
            <w:color w:val="0563C1"/>
            <w:rFonts w:ascii="Helvetica Neue" w:hAnsi="Helvetica Neue" w:eastAsia="Helvetica Neue"/>
            <w:sz w:val="24"/>
          </w:rPr>
          <w:t>brandon.franklin@gmail.com</w:t>
        </w:r>
      </w:hyperlink>
      <w:r>
        <w:br/>
      </w:r>
      <w:hyperlink r:id="rId10">
        <w:r>
          <w:rPr>
            <w:color w:val="0563C1"/>
            <w:rFonts w:ascii="Helvetica Neue" w:hAnsi="Helvetica Neue" w:eastAsia="Helvetica Neue"/>
            <w:sz w:val="24"/>
          </w:rPr>
          <w:t>btfranklin.info</w:t>
        </w:r>
      </w:hyperlink>
      <w:r>
        <w:rPr>
          <w:rFonts w:ascii="Helvetica Neue" w:hAnsi="Helvetica Neue" w:eastAsia="Helvetica Neue"/>
          <w:color w:val="0C0C0C"/>
          <w:sz w:val="24"/>
        </w:rPr>
        <w:t xml:space="preserve"> • </w:t>
      </w:r>
      <w:hyperlink r:id="rId11">
        <w:r>
          <w:rPr>
            <w:color w:val="0563C1"/>
            <w:rFonts w:ascii="Helvetica Neue" w:hAnsi="Helvetica Neue" w:eastAsia="Helvetica Neue"/>
            <w:sz w:val="24"/>
          </w:rPr>
          <w:t>github.com/btfranklin</w:t>
        </w:r>
      </w:hyperlink>
    </w:p>
    <w:p>
      <w:pPr>
        <w:keepNext/>
        <w:spacing w:before="0" w:after="160"/>
      </w:pPr>
      <w:r>
        <w:rPr>
          <w:rFonts w:ascii="Helvetica Neue" w:hAnsi="Helvetica Neue" w:eastAsia="Helvetica Neue"/>
          <w:b/>
          <w:color w:val="0C0C0C"/>
          <w:sz w:val="32"/>
        </w:rPr>
        <w:t>Professional Summary</w:t>
      </w:r>
    </w:p>
    <w:p>
      <w:pPr>
        <w:spacing w:before="0" w:after="160"/>
      </w:pPr>
      <w:r>
        <w:rPr>
          <w:rFonts w:ascii="Helvetica Neue" w:hAnsi="Helvetica Neue" w:eastAsia="Helvetica Neue"/>
          <w:i w:val="0"/>
          <w:color w:val="0C0C0C"/>
          <w:sz w:val="24"/>
        </w:rPr>
        <w:t>Applied AI technical lead and software architect with 20+ years building enterprise software, developer tools, and product-facing systems. Combines hands-on agentic AI, platform architecture, full-stack engineering, product judgment, and published computational creativity research.</w:t>
      </w:r>
    </w:p>
    <w:p>
      <w:pPr>
        <w:keepNext/>
        <w:spacing w:before="320" w:after="160"/>
      </w:pPr>
      <w:r>
        <w:rPr>
          <w:rFonts w:ascii="Helvetica Neue" w:hAnsi="Helvetica Neue" w:eastAsia="Helvetica Neue"/>
          <w:b/>
          <w:color w:val="0C0C0C"/>
          <w:sz w:val="32"/>
        </w:rPr>
        <w:t>Professional Experience</w:t>
      </w:r>
    </w:p>
    <w:p>
      <w:pPr>
        <w:keepNext/>
        <w:spacing w:before="0" w:after="160"/>
      </w:pPr>
      <w:r>
        <w:rPr>
          <w:rFonts w:ascii="Helvetica Neue" w:hAnsi="Helvetica Neue" w:eastAsia="Helvetica Neue"/>
          <w:b/>
          <w:color w:val="0C0C0C"/>
          <w:sz w:val="24"/>
        </w:rPr>
        <w:t>Zilliant, Inc.</w:t>
      </w:r>
    </w:p>
    <w:p>
      <w:pPr>
        <w:keepNext/>
        <w:spacing w:before="0" w:after="160"/>
      </w:pPr>
      <w:r>
        <w:rPr>
          <w:rFonts w:ascii="Helvetica Neue" w:hAnsi="Helvetica Neue" w:eastAsia="Helvetica Neue"/>
          <w:i/>
          <w:color w:val="0C0C0C"/>
          <w:sz w:val="24"/>
        </w:rPr>
        <w:t>AI Tech Lead / Staff Software Engineer</w:t>
      </w:r>
      <w:r>
        <w:br/>
      </w:r>
      <w:r>
        <w:rPr>
          <w:rFonts w:ascii="Helvetica Neue" w:hAnsi="Helvetica Neue" w:eastAsia="Helvetica Neue"/>
          <w:i/>
          <w:color w:val="0C0C0C"/>
          <w:sz w:val="24"/>
        </w:rPr>
        <w:t>April 2025 - July 2026</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Served as organization-wide AI technical leader, guiding teams on LLMs, agents, evaluation practices, and modern AI development aligned with business goals.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Contributed to the React, Next.js, and Node.js client and server layers of an enterprise pricing application.</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Architected and shipped a secure, customer-facing read-only data API across a legacy enterprise microservice stack in less than one month, earning a delivery bonus.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Refactored application data access behind semantic adapters, reducing coupling to a legacy internal data service and preparing the API for an independent service boundary.</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Led and prototyped an AWS offering built with the Strands Agents SDK for conversational exploration of pricing formulas.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Architected the company's first Model Context Protocol (MCP) server and guided a third-party implementation team.</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Designed MCP tools that retrieve calculated prices and explain start, target, and floor price formulas.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Shipped the MCP server for customers on Zilliant's older stack, supporting modernization and license-expansion work without claiming unverified revenue.</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Led AI strategy across roughly six engineering teams, connecting product managers, engineering leaders, and implementers without direct management authority.</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proposals, design guidance, proofs of concept, and reference implementations to turn emerging AI capabilities into buildable product and engineering direction.</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Expanded AI-assisted engineering through Codex training, reusable review skills, and agent-guided development workflows.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Mentored junior and senior engineers through design explanation, domain transfer, and implementation guidance.</w:t>
      </w:r>
    </w:p>
    <w:p>
      <w:pPr>
        <w:keepNext/>
        <w:spacing w:before="0" w:after="160"/>
      </w:pPr>
      <w:r>
        <w:rPr>
          <w:rFonts w:ascii="Helvetica Neue" w:hAnsi="Helvetica Neue" w:eastAsia="Helvetica Neue"/>
          <w:i/>
          <w:color w:val="0C0C0C"/>
          <w:sz w:val="24"/>
        </w:rPr>
        <w:t>Software Architect</w:t>
      </w:r>
      <w:r>
        <w:br/>
      </w:r>
      <w:r>
        <w:rPr>
          <w:rFonts w:ascii="Helvetica Neue" w:hAnsi="Helvetica Neue" w:eastAsia="Helvetica Neue"/>
          <w:i/>
          <w:color w:val="0C0C0C"/>
          <w:sz w:val="24"/>
        </w:rPr>
        <w:t>August 2022 - March 2025</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Built a generative AI pipeline that integrated diverse pricing insights into customer-facing analytics in real time.</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Led and shipped an AWS QuickSight and Amazon Q integration with embedded visualization and generative AI-assisted analysis.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Designed and launched the Zilliant Developer Experience CLI, reducing complex environment migrations from multiple days to a few hours.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Shaped architecture across AI, analytics, and developer enablement initiatives.</w:t>
      </w:r>
    </w:p>
    <w:p>
      <w:pPr>
        <w:keepNext/>
        <w:spacing w:before="0" w:after="160"/>
      </w:pPr>
      <w:r>
        <w:rPr>
          <w:rFonts w:ascii="Helvetica Neue" w:hAnsi="Helvetica Neue" w:eastAsia="Helvetica Neue"/>
          <w:i/>
          <w:color w:val="0C0C0C"/>
          <w:sz w:val="24"/>
        </w:rPr>
        <w:t>Staff Software Engineer</w:t>
      </w:r>
      <w:r>
        <w:br/>
      </w:r>
      <w:r>
        <w:rPr>
          <w:rFonts w:ascii="Helvetica Neue" w:hAnsi="Helvetica Neue" w:eastAsia="Helvetica Neue"/>
          <w:i/>
          <w:color w:val="0C0C0C"/>
          <w:sz w:val="24"/>
        </w:rPr>
        <w:t>February 2020 - August 2022</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Directed UI/UX strategy for enterprise Salesforce implementations, aligning usability with business objectives.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Built strategic proofs of concept that influenced company-wide technology direction and adoption decisions.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Aligned implementation decisions across globally distributed teams with broader technical strategy.</w:t>
      </w:r>
    </w:p>
    <w:p>
      <w:pPr>
        <w:keepNext/>
        <w:spacing w:before="0" w:after="160"/>
      </w:pPr>
      <w:r>
        <w:rPr>
          <w:rFonts w:ascii="Helvetica Neue" w:hAnsi="Helvetica Neue" w:eastAsia="Helvetica Neue"/>
          <w:i/>
          <w:color w:val="0C0C0C"/>
          <w:sz w:val="24"/>
        </w:rPr>
        <w:t>Senior Software Engineer</w:t>
      </w:r>
      <w:r>
        <w:br/>
      </w:r>
      <w:r>
        <w:rPr>
          <w:rFonts w:ascii="Helvetica Neue" w:hAnsi="Helvetica Neue" w:eastAsia="Helvetica Neue"/>
          <w:i/>
          <w:color w:val="0C0C0C"/>
          <w:sz w:val="24"/>
        </w:rPr>
        <w:t>January 2009 - September 2019</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Championed Salesforce Lightning Web Components adoption, contributing to UI modernization and improved application performance.</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Led SalesMax development and mentored interns through product delivery that improved usability and competitiveness.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Contributed to full-stack engineering, front-end architecture, and product modernization across a decade of platform evolution.</w:t>
      </w:r>
    </w:p>
    <w:p>
      <w:pPr>
        <w:keepNext/>
        <w:spacing w:before="320" w:after="160"/>
      </w:pPr>
      <w:r>
        <w:rPr>
          <w:rFonts w:ascii="Helvetica Neue" w:hAnsi="Helvetica Neue" w:eastAsia="Helvetica Neue"/>
          <w:b/>
          <w:color w:val="0C0C0C"/>
          <w:sz w:val="32"/>
        </w:rPr>
        <w:t>Selected Independent and Open Source AI Work</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Built and deployed independent AI applications with structured extraction, semantic matching, background processing, and subscription billing.</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Published open-source AI and developer tools for agent orchestration, grounding, prompt engineering, and engineering automation.</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contract4agents, a typed language and toolchain for agent interfaces, context, capabilities, policies, guards, assertions, eval packs, monitors, and provider-neutral manifests.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agentic-django for OpenAI Agents SDK applications with persistent sessions, tool calls, background tasks, and HTMX or REST status polling.</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agent-simulator to test realistic agent conversations against configurable mock MCP tools and real provider APIs before server implementation.</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Maintains reusable public agent skills for Django, OpenAI, web UI, Python packaging, structured LLMs, code review, production readiness, and agent-legible repositories.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compendiumscribe, a research workflow with planning, web research, verification, structured Pydantic output, citation tracking, and multi-format rendering.</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promptdown to express reusable structured LLM prompts in Markdown files separate from application code.</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release-notes-scribe, a GitHub Action that drafts release notes from tag-to-tag commits with the OpenAI Responses API.</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Created pywebview-htmx for declarative Python desktop interactions with target swaps, loading states, concurrency controls, and lifecycle events.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Other work includes wordsmith-engine and earlier generative creativity projects connected to published computational creativity research.</w:t>
      </w:r>
    </w:p>
    <w:p>
      <w:pPr>
        <w:keepNext/>
        <w:spacing w:before="320" w:after="160"/>
      </w:pPr>
      <w:r>
        <w:rPr>
          <w:rFonts w:ascii="Helvetica Neue" w:hAnsi="Helvetica Neue" w:eastAsia="Helvetica Neue"/>
          <w:b/>
          <w:color w:val="0C0C0C"/>
          <w:sz w:val="26"/>
        </w:rPr>
        <w:t>Additional Experience</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b/>
          <w:i w:val="0"/>
          <w:color w:val="0C0C0C"/>
          <w:sz w:val="24"/>
        </w:rPr>
        <w:t>Senior Salesforce Engineer, Camping World, Inc.</w:t>
      </w:r>
      <w:r>
        <w:rPr>
          <w:rFonts w:ascii="Helvetica Neue" w:hAnsi="Helvetica Neue" w:eastAsia="Helvetica Neue"/>
          <w:i w:val="0"/>
          <w:color w:val="0C0C0C"/>
          <w:sz w:val="24"/>
        </w:rPr>
        <w:t xml:space="preserve"> (Sep 2019 - Feb 2020): Rewrote a complex store location management application using a more extensible architecture and modern development practices.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b/>
          <w:i w:val="0"/>
          <w:color w:val="0C0C0C"/>
          <w:sz w:val="24"/>
        </w:rPr>
        <w:t>Senior Software Engineer, Confirma, Inc.</w:t>
      </w:r>
      <w:r>
        <w:rPr>
          <w:rFonts w:ascii="Helvetica Neue" w:hAnsi="Helvetica Neue" w:eastAsia="Helvetica Neue"/>
          <w:i w:val="0"/>
          <w:color w:val="0C0C0C"/>
          <w:sz w:val="24"/>
        </w:rPr>
        <w:t xml:space="preserve"> (2006 - 2008): Refactored medical imaging software, expanding clinical applicability and strengthening product value.</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b/>
          <w:i w:val="0"/>
          <w:color w:val="0C0C0C"/>
          <w:sz w:val="24"/>
        </w:rPr>
        <w:t>Senior Software Engineer, Teranode Corporation</w:t>
      </w:r>
      <w:r>
        <w:rPr>
          <w:rFonts w:ascii="Helvetica Neue" w:hAnsi="Helvetica Neue" w:eastAsia="Helvetica Neue"/>
          <w:i w:val="0"/>
          <w:color w:val="0C0C0C"/>
          <w:sz w:val="24"/>
        </w:rPr>
        <w:t xml:space="preserve"> (2005 - 2006): Built intuitive data-management interfaces that improved user productivity and accuracy.</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b/>
          <w:i w:val="0"/>
          <w:color w:val="0C0C0C"/>
          <w:sz w:val="24"/>
        </w:rPr>
        <w:t>Software Engineer, Digital Harbor, Inc.</w:t>
      </w:r>
      <w:r>
        <w:rPr>
          <w:rFonts w:ascii="Helvetica Neue" w:hAnsi="Helvetica Neue" w:eastAsia="Helvetica Neue"/>
          <w:i w:val="0"/>
          <w:color w:val="0C0C0C"/>
          <w:sz w:val="24"/>
        </w:rPr>
        <w:t xml:space="preserve"> (2000 - 2005): Developed data-driven user interfaces supporting strategic analysis and decision-making.</w:t>
      </w:r>
    </w:p>
    <w:p>
      <w:pPr>
        <w:keepNext/>
        <w:spacing w:before="320" w:after="160"/>
      </w:pPr>
      <w:r>
        <w:rPr>
          <w:rFonts w:ascii="Helvetica Neue" w:hAnsi="Helvetica Neue" w:eastAsia="Helvetica Neue"/>
          <w:b/>
          <w:color w:val="0C0C0C"/>
          <w:sz w:val="32"/>
        </w:rPr>
        <w:t>Research and Publications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AI work spans graduate-level coursework in the 1990s, computational creativity research, expert systems, game intelligence, generative art, and modern LLM and agentic systems.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 xml:space="preserve">Franklin, B.T. "Spooklight: A Generative Approach to AI-Driven Storytelling," </w:t>
      </w:r>
      <w:r>
        <w:rPr>
          <w:rFonts w:ascii="Helvetica Neue" w:hAnsi="Helvetica Neue" w:eastAsia="Helvetica Neue"/>
          <w:i/>
          <w:color w:val="0C0C0C"/>
          <w:sz w:val="24"/>
        </w:rPr>
        <w:t>Proceedings of Generative Art Conference</w:t>
      </w:r>
      <w:r>
        <w:rPr>
          <w:rFonts w:ascii="Helvetica Neue" w:hAnsi="Helvetica Neue" w:eastAsia="Helvetica Neue"/>
          <w:i w:val="0"/>
          <w:color w:val="0C0C0C"/>
          <w:sz w:val="24"/>
        </w:rPr>
        <w:t>, vol. 27, Dec. 2024, pp. 50-59.</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 xml:space="preserve">Franklin, B.T. "Resonant Element: An Application for the Continuous Generation of Pop-Inspired Music," </w:t>
      </w:r>
      <w:r>
        <w:rPr>
          <w:rFonts w:ascii="Helvetica Neue" w:hAnsi="Helvetica Neue" w:eastAsia="Helvetica Neue"/>
          <w:i/>
          <w:color w:val="0C0C0C"/>
          <w:sz w:val="24"/>
        </w:rPr>
        <w:t>Proceedings of the 3rd Computer Simulation of Musical Creativity Conference</w:t>
      </w:r>
      <w:r>
        <w:rPr>
          <w:rFonts w:ascii="Helvetica Neue" w:hAnsi="Helvetica Neue" w:eastAsia="Helvetica Neue"/>
          <w:i w:val="0"/>
          <w:color w:val="0C0C0C"/>
          <w:sz w:val="24"/>
        </w:rPr>
        <w:t>, Aug. 2018.</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 xml:space="preserve">Franklin, B.T. "SongSkill: A System for Continuous, Emotionally-Adaptive Music Generation," </w:t>
      </w:r>
      <w:r>
        <w:rPr>
          <w:rFonts w:ascii="Helvetica Neue" w:hAnsi="Helvetica Neue" w:eastAsia="Helvetica Neue"/>
          <w:i/>
          <w:color w:val="0C0C0C"/>
          <w:sz w:val="24"/>
        </w:rPr>
        <w:t>Proceedings of Generative Art Conference</w:t>
      </w:r>
      <w:r>
        <w:rPr>
          <w:rFonts w:ascii="Helvetica Neue" w:hAnsi="Helvetica Neue" w:eastAsia="Helvetica Neue"/>
          <w:i w:val="0"/>
          <w:color w:val="0C0C0C"/>
          <w:sz w:val="24"/>
        </w:rPr>
        <w:t>, vol. 19, Dec. 2016, pp. 124-37.</w:t>
      </w:r>
    </w:p>
    <w:p>
      <w:pPr>
        <w:keepNext/>
        <w:spacing w:before="320" w:after="160"/>
      </w:pPr>
      <w:r>
        <w:rPr>
          <w:rFonts w:ascii="Helvetica Neue" w:hAnsi="Helvetica Neue" w:eastAsia="Helvetica Neue"/>
          <w:b/>
          <w:color w:val="0C0C0C"/>
          <w:sz w:val="32"/>
        </w:rPr>
        <w:t>Education</w:t>
      </w:r>
    </w:p>
    <w:p>
      <w:pPr>
        <w:keepNext/>
        <w:spacing w:before="0" w:after="160"/>
      </w:pPr>
      <w:r>
        <w:rPr>
          <w:rFonts w:ascii="Helvetica Neue" w:hAnsi="Helvetica Neue" w:eastAsia="Helvetica Neue"/>
          <w:b/>
          <w:color w:val="0C0C0C"/>
          <w:sz w:val="24"/>
        </w:rPr>
        <w:t>Transylvania University, Lexington, KY</w:t>
      </w:r>
      <w:r>
        <w:br/>
      </w:r>
      <w:r>
        <w:rPr>
          <w:rFonts w:ascii="Helvetica Neue" w:hAnsi="Helvetica Neue" w:eastAsia="Helvetica Neue"/>
          <w:color w:val="0C0C0C"/>
          <w:sz w:val="24"/>
        </w:rPr>
        <w:t>BA in Computer Science, 1997</w:t>
      </w:r>
      <w:r>
        <w:br/>
      </w:r>
      <w:r>
        <w:rPr>
          <w:rFonts w:ascii="Helvetica Neue" w:hAnsi="Helvetica Neue" w:eastAsia="Helvetica Neue"/>
          <w:color w:val="0C0C0C"/>
          <w:sz w:val="24"/>
        </w:rPr>
        <w:t>Minor in Psychology</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Graduated with Honors</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Recipient of the Computer Science Award</w:t>
      </w:r>
    </w:p>
    <w:p>
      <w:pPr>
        <w:pStyle w:val="ListBullet"/>
        <w:keepLines/>
        <w:numPr>
          <w:numId w:val="0"/>
        </w:numPr>
        <w:tabs>
          <w:tab w:pos="360" w:val="left"/>
        </w:tabs>
        <w:spacing w:before="0" w:after="160"/>
        <w:ind w:left="360" w:hanging="360"/>
      </w:pPr>
      <w:r>
        <w:rPr>
          <w:rFonts w:ascii="Helvetica Neue" w:hAnsi="Helvetica Neue" w:eastAsia="Helvetica Neue"/>
          <w:color w:val="0C0C0C"/>
          <w:sz w:val="24"/>
        </w:rPr>
        <w:t>•</w:t>
        <w:tab/>
      </w:r>
      <w:r>
        <w:rPr>
          <w:rFonts w:ascii="Helvetica Neue" w:hAnsi="Helvetica Neue" w:eastAsia="Helvetica Neue"/>
          <w:i w:val="0"/>
          <w:color w:val="0C0C0C"/>
          <w:sz w:val="24"/>
        </w:rPr>
        <w:t>First student in school's history to complete three Senior Honors projects</w:t>
      </w:r>
    </w:p>
    <w:p>
      <w:pPr>
        <w:keepNext/>
        <w:spacing w:before="320" w:after="160"/>
      </w:pPr>
      <w:r>
        <w:rPr>
          <w:rFonts w:ascii="Helvetica Neue" w:hAnsi="Helvetica Neue" w:eastAsia="Helvetica Neue"/>
          <w:b/>
          <w:color w:val="0C0C0C"/>
          <w:sz w:val="32"/>
        </w:rPr>
        <w:t>Skills</w:t>
      </w:r>
    </w:p>
    <w:p>
      <w:pPr>
        <w:spacing w:before="0" w:after="160"/>
      </w:pPr>
      <w:r>
        <w:rPr>
          <w:rFonts w:ascii="Helvetica Neue" w:hAnsi="Helvetica Neue" w:eastAsia="Helvetica Neue"/>
          <w:b/>
          <w:i w:val="0"/>
          <w:color w:val="0C0C0C"/>
          <w:sz w:val="24"/>
        </w:rPr>
        <w:t>Programming Languages:</w:t>
      </w:r>
      <w:r>
        <w:rPr>
          <w:rFonts w:ascii="Helvetica Neue" w:hAnsi="Helvetica Neue" w:eastAsia="Helvetica Neue"/>
          <w:i w:val="0"/>
          <w:color w:val="0C0C0C"/>
          <w:sz w:val="24"/>
        </w:rPr>
        <w:t xml:space="preserve"> Python, Java, JavaScript/TypeScript, Apex, Swift</w:t>
      </w:r>
    </w:p>
    <w:p>
      <w:pPr>
        <w:spacing w:before="0" w:after="160"/>
      </w:pPr>
      <w:r>
        <w:rPr>
          <w:rFonts w:ascii="Helvetica Neue" w:hAnsi="Helvetica Neue" w:eastAsia="Helvetica Neue"/>
          <w:b/>
          <w:i w:val="0"/>
          <w:color w:val="0C0C0C"/>
          <w:sz w:val="24"/>
        </w:rPr>
        <w:t>AI Models and APIs:</w:t>
      </w:r>
      <w:r>
        <w:rPr>
          <w:rFonts w:ascii="Helvetica Neue" w:hAnsi="Helvetica Neue" w:eastAsia="Helvetica Neue"/>
          <w:i w:val="0"/>
          <w:color w:val="0C0C0C"/>
          <w:sz w:val="24"/>
        </w:rPr>
        <w:t xml:space="preserve"> OpenAI GPT Models, OpenAI Image Generation, OpenAI Embeddings, OpenAI Speech-to-Text, OpenAI Interactive Voice, Anthropic Claude, ElevenLabs Speech Generation</w:t>
      </w:r>
    </w:p>
    <w:p>
      <w:pPr>
        <w:spacing w:before="0" w:after="160"/>
      </w:pPr>
      <w:r>
        <w:rPr>
          <w:rFonts w:ascii="Helvetica Neue" w:hAnsi="Helvetica Neue" w:eastAsia="Helvetica Neue"/>
          <w:b/>
          <w:i w:val="0"/>
          <w:color w:val="0C0C0C"/>
          <w:sz w:val="24"/>
        </w:rPr>
        <w:t>Frameworks and Platforms:</w:t>
      </w:r>
      <w:r>
        <w:rPr>
          <w:rFonts w:ascii="Helvetica Neue" w:hAnsi="Helvetica Neue" w:eastAsia="Helvetica Neue"/>
          <w:i w:val="0"/>
          <w:color w:val="0C0C0C"/>
          <w:sz w:val="24"/>
        </w:rPr>
        <w:t xml:space="preserve"> REST APIs, Django, Celery, HTMX, Pydantic, PydanticAI, OpenAI Agents SDK, Docker, PostgreSQL, SQLite, AWS Services, AWS QuickSight, Amazon Q, Strands Agents SDK, GitHub Actions, Terraform, React, Next.js, Node.js, Tailwind CSS, Salesforce Lightning, Lightning Web Components, oclif</w:t>
      </w:r>
    </w:p>
    <w:p>
      <w:pPr>
        <w:spacing w:before="0" w:after="160"/>
      </w:pPr>
      <w:r>
        <w:rPr>
          <w:rFonts w:ascii="Helvetica Neue" w:hAnsi="Helvetica Neue" w:eastAsia="Helvetica Neue"/>
          <w:b/>
          <w:i w:val="0"/>
          <w:color w:val="0C0C0C"/>
          <w:sz w:val="24"/>
        </w:rPr>
        <w:t>AI Methods:</w:t>
      </w:r>
      <w:r>
        <w:rPr>
          <w:rFonts w:ascii="Helvetica Neue" w:hAnsi="Helvetica Neue" w:eastAsia="Helvetica Neue"/>
          <w:i w:val="0"/>
          <w:color w:val="0C0C0C"/>
          <w:sz w:val="24"/>
        </w:rPr>
        <w:t xml:space="preserve"> Agentic Systems, Model Context Protocol (MCP), RAG, Embeddings, Vector Stores, Semantic Search, Pinecone, Structured Extraction, Prompt Engineering, Tool Use, Planning Loops, Multi-Agent Systems, Guardrail Design, Rubric Grading, Human Review, Tracing, Observability, LLM Evaluation, Agent Evaluation</w:t>
      </w:r>
    </w:p>
    <w:p>
      <w:pPr>
        <w:spacing w:before="0" w:after="160"/>
      </w:pPr>
      <w:r>
        <w:rPr>
          <w:rFonts w:ascii="Helvetica Neue" w:hAnsi="Helvetica Neue" w:eastAsia="Helvetica Neue"/>
          <w:b/>
          <w:i w:val="0"/>
          <w:color w:val="0C0C0C"/>
          <w:sz w:val="24"/>
        </w:rPr>
        <w:t>Architecture and Leadership:</w:t>
      </w:r>
      <w:r>
        <w:rPr>
          <w:rFonts w:ascii="Helvetica Neue" w:hAnsi="Helvetica Neue" w:eastAsia="Helvetica Neue"/>
          <w:i w:val="0"/>
          <w:color w:val="0C0C0C"/>
          <w:sz w:val="24"/>
        </w:rPr>
        <w:t xml:space="preserve"> Framework Design, API Design, Platform Design, AI Product Architecture, Reference Implementations, Background Processing, Subscription Billing, Technical Strategy, UI/UX Design, Developer Experience, Cross-Functional Leadership, Mentorship</w:t>
      </w:r>
    </w:p>
    <w:p>
      <w:pPr>
        <w:spacing w:before="0" w:after="160"/>
      </w:pPr>
      <w:r>
        <w:rPr>
          <w:rFonts w:ascii="Helvetica Neue" w:hAnsi="Helvetica Neue" w:eastAsia="Helvetica Neue"/>
          <w:b/>
          <w:i w:val="0"/>
          <w:color w:val="0C0C0C"/>
          <w:sz w:val="24"/>
        </w:rPr>
        <w:t>Engineering Tools:</w:t>
      </w:r>
      <w:r>
        <w:rPr>
          <w:rFonts w:ascii="Helvetica Neue" w:hAnsi="Helvetica Neue" w:eastAsia="Helvetica Neue"/>
          <w:i w:val="0"/>
          <w:color w:val="0C0C0C"/>
          <w:sz w:val="24"/>
        </w:rPr>
        <w:t xml:space="preserve"> Codex, Git, Perforce, Jira, Confluence, Visual Studio Code, CI/CD, HTML/CSS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Helvetica Neue"/>
      <w:color w:val="0C0C0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randon.franklin@gmail.com" TargetMode="External"/><Relationship Id="rId10" Type="http://schemas.openxmlformats.org/officeDocument/2006/relationships/hyperlink" Target="https://btfranklin.info/" TargetMode="External"/><Relationship Id="rId11" Type="http://schemas.openxmlformats.org/officeDocument/2006/relationships/hyperlink" Target="https://github.com/btfrank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