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section </w:t>
      </w:r>
      <w:r w:rsidR="00EA7F5F" w:rsidRPr="00EA7F5F">
        <w:rPr>
          <w:color w:val="FF0000"/>
          <w:lang w:val="en-GB"/>
        </w:rPr>
        <w:t>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030598A4"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w:t>
                      </w:r>
                      <w:proofErr w:type="spellStart"/>
                      <w:r w:rsidR="00AE420A">
                        <w:rPr>
                          <w:lang w:val="en-GB"/>
                        </w:rPr>
                        <w:t>stho</w:t>
                      </w:r>
                      <w:proofErr w:type="spellEnd"/>
                      <w:r w:rsidR="00AE420A">
                        <w:rPr>
                          <w:lang w:val="en-GB"/>
                        </w:rPr>
                        <w:t xml:space="preserve">: start hour, </w:t>
                      </w:r>
                      <w:proofErr w:type="spellStart"/>
                      <w:r w:rsidR="00AE420A">
                        <w:rPr>
                          <w:lang w:val="en-GB"/>
                        </w:rPr>
                        <w:t>stmo</w:t>
                      </w:r>
                      <w:proofErr w:type="spellEnd"/>
                      <w:r w:rsidR="00AE420A">
                        <w:rPr>
                          <w:lang w:val="en-GB"/>
                        </w:rPr>
                        <w:t xml:space="preserve">: start month, </w:t>
                      </w:r>
                      <w:proofErr w:type="spellStart"/>
                      <w:r w:rsidR="00AE420A">
                        <w:rPr>
                          <w:lang w:val="en-GB"/>
                        </w:rPr>
                        <w:t>dow</w:t>
                      </w:r>
                      <w:proofErr w:type="spellEnd"/>
                      <w:r w:rsidR="00AE420A">
                        <w:rPr>
                          <w:lang w:val="en-GB"/>
                        </w:rPr>
                        <w:t xml:space="preserve">: day of week, </w:t>
                      </w:r>
                      <w:proofErr w:type="spellStart"/>
                      <w:r w:rsidR="00AE420A">
                        <w:rPr>
                          <w:lang w:val="en-GB"/>
                        </w:rPr>
                        <w:t>stda</w:t>
                      </w:r>
                      <w:proofErr w:type="spellEnd"/>
                      <w:r w:rsidR="00AE420A">
                        <w:rPr>
                          <w:lang w:val="en-GB"/>
                        </w:rPr>
                        <w:t xml:space="preserve">: start date, </w:t>
                      </w:r>
                      <w:proofErr w:type="spellStart"/>
                      <w:r w:rsidR="00AE420A">
                        <w:rPr>
                          <w:lang w:val="en-GB"/>
                        </w:rPr>
                        <w:t>stmi</w:t>
                      </w:r>
                      <w:proofErr w:type="spellEnd"/>
                      <w:r w:rsidR="00AE420A">
                        <w:rPr>
                          <w:lang w:val="en-GB"/>
                        </w:rPr>
                        <w:t xml:space="preserve">: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200592">
        <w:rPr>
          <w:noProof/>
          <w:lang w:val="en-GB"/>
        </w:rPr>
        <w:drawing>
          <wp:inline distT="0" distB="0" distL="0" distR="0" wp14:anchorId="44D2DC70" wp14:editId="6C3006A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proofErr w:type="spellStart"/>
                      <w:r>
                        <w:rPr>
                          <w:lang w:val="en-GB"/>
                        </w:rPr>
                        <w:t>start_minute</w:t>
                      </w:r>
                      <w:proofErr w:type="spellEnd"/>
                      <w:r>
                        <w:rPr>
                          <w:lang w:val="en-GB"/>
                        </w:rPr>
                        <w:t>.</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394571">
        <w:rPr>
          <w:lang w:val="en-GB"/>
        </w:rPr>
        <w:t>of prediction (R² = 0.9</w:t>
      </w:r>
      <w:r w:rsidR="00CE5A16">
        <w:rPr>
          <w:lang w:val="en-GB"/>
        </w:rPr>
        <w:t>8</w:t>
      </w:r>
      <w:r w:rsidR="00394571">
        <w:rPr>
          <w:lang w:val="en-GB"/>
        </w:rPr>
        <w:t xml:space="preserve">). </w:t>
      </w:r>
    </w:p>
    <w:p w14:paraId="1B9AC51B" w14:textId="16607501" w:rsidR="00D87F30" w:rsidRDefault="009A4F1D" w:rsidP="009A4F1D">
      <w:pPr>
        <w:jc w:val="center"/>
        <w:rPr>
          <w:lang w:val="en-GB"/>
        </w:rPr>
      </w:pPr>
      <w:r>
        <w:rPr>
          <w:noProof/>
          <w:lang w:val="en-GB"/>
        </w:rPr>
        <w:drawing>
          <wp:inline distT="0" distB="0" distL="0" distR="0" wp14:anchorId="0BBC97D9" wp14:editId="25ADC4B7">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BF84F16"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3DF4F84D"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w:t>
      </w:r>
      <w:r>
        <w:rPr>
          <w:lang w:val="en-GB"/>
        </w:rPr>
        <w:lastRenderedPageBreak/>
        <w:t xml:space="preserve">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4B1685C0"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lastRenderedPageBreak/>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1383568F" w14:textId="1EC1F2D1" w:rsidR="00155B47" w:rsidRPr="00AA46A5" w:rsidRDefault="00155B47" w:rsidP="00AA46A5">
      <w:pPr>
        <w:pStyle w:val="Listenabsatz"/>
        <w:numPr>
          <w:ilvl w:val="0"/>
          <w:numId w:val="4"/>
        </w:numPr>
        <w:jc w:val="both"/>
        <w:rPr>
          <w:lang w:val="en-GB"/>
        </w:rPr>
      </w:pPr>
      <w:r w:rsidRPr="00AA46A5">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E6510"/>
    <w:rsid w:val="001E7722"/>
    <w:rsid w:val="001F5012"/>
    <w:rsid w:val="00200592"/>
    <w:rsid w:val="0022556B"/>
    <w:rsid w:val="00226070"/>
    <w:rsid w:val="002277CA"/>
    <w:rsid w:val="00242841"/>
    <w:rsid w:val="0025786A"/>
    <w:rsid w:val="00287C1F"/>
    <w:rsid w:val="002A7FEC"/>
    <w:rsid w:val="002B30E4"/>
    <w:rsid w:val="002C47EC"/>
    <w:rsid w:val="002C65AF"/>
    <w:rsid w:val="002E5AF9"/>
    <w:rsid w:val="002F5CE8"/>
    <w:rsid w:val="003324F7"/>
    <w:rsid w:val="00334A14"/>
    <w:rsid w:val="00341884"/>
    <w:rsid w:val="00363F2B"/>
    <w:rsid w:val="003676C7"/>
    <w:rsid w:val="00376B5B"/>
    <w:rsid w:val="003841B6"/>
    <w:rsid w:val="00387280"/>
    <w:rsid w:val="00394571"/>
    <w:rsid w:val="003A21AA"/>
    <w:rsid w:val="003A63C6"/>
    <w:rsid w:val="003A72C9"/>
    <w:rsid w:val="003B6172"/>
    <w:rsid w:val="003C31E5"/>
    <w:rsid w:val="003C5F58"/>
    <w:rsid w:val="00430EFA"/>
    <w:rsid w:val="00445E72"/>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C4854"/>
    <w:rsid w:val="007D64B8"/>
    <w:rsid w:val="007F0367"/>
    <w:rsid w:val="00865AB7"/>
    <w:rsid w:val="0086721F"/>
    <w:rsid w:val="0087401C"/>
    <w:rsid w:val="00886C8F"/>
    <w:rsid w:val="00897991"/>
    <w:rsid w:val="008B4952"/>
    <w:rsid w:val="008B580C"/>
    <w:rsid w:val="008C03F6"/>
    <w:rsid w:val="008D2BE7"/>
    <w:rsid w:val="00904143"/>
    <w:rsid w:val="00907B43"/>
    <w:rsid w:val="0092483E"/>
    <w:rsid w:val="00937921"/>
    <w:rsid w:val="00942D11"/>
    <w:rsid w:val="00946A64"/>
    <w:rsid w:val="00952FED"/>
    <w:rsid w:val="00964D80"/>
    <w:rsid w:val="00974E7C"/>
    <w:rsid w:val="009A4F1D"/>
    <w:rsid w:val="009D3B44"/>
    <w:rsid w:val="009F245F"/>
    <w:rsid w:val="009F73C6"/>
    <w:rsid w:val="00A06FD1"/>
    <w:rsid w:val="00A27D7D"/>
    <w:rsid w:val="00A436D4"/>
    <w:rsid w:val="00A643DA"/>
    <w:rsid w:val="00A725EB"/>
    <w:rsid w:val="00A9101E"/>
    <w:rsid w:val="00AA46A5"/>
    <w:rsid w:val="00AB5E3C"/>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E5A16"/>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3782</Words>
  <Characters>23830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59</cp:revision>
  <dcterms:created xsi:type="dcterms:W3CDTF">2024-01-24T16:10:00Z</dcterms:created>
  <dcterms:modified xsi:type="dcterms:W3CDTF">2024-02-14T15:03:00Z</dcterms:modified>
</cp:coreProperties>
</file>