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B7D5" w14:textId="77777777" w:rsidR="00691B55" w:rsidRPr="00691B55" w:rsidRDefault="00691B55" w:rsidP="00691B55">
      <w:pPr>
        <w:rPr>
          <w:lang w:val="en-GB"/>
        </w:rPr>
      </w:pPr>
      <w:r w:rsidRPr="00691B55">
        <w:rPr>
          <w:lang w:val="en-GB"/>
        </w:rPr>
        <w:t>Introduction</w:t>
      </w:r>
    </w:p>
    <w:p w14:paraId="0C902672" w14:textId="77777777" w:rsidR="00691B55" w:rsidRPr="00691B55" w:rsidRDefault="00691B55" w:rsidP="00691B55">
      <w:pPr>
        <w:rPr>
          <w:lang w:val="en-GB"/>
        </w:rPr>
      </w:pPr>
    </w:p>
    <w:p w14:paraId="111FA282" w14:textId="77777777" w:rsidR="00691B55" w:rsidRPr="00691B55" w:rsidRDefault="00691B55" w:rsidP="00691B55">
      <w:pPr>
        <w:rPr>
          <w:lang w:val="en-GB"/>
        </w:rPr>
      </w:pPr>
      <w:r w:rsidRPr="00691B55">
        <w:rPr>
          <w:lang w:val="en-GB"/>
        </w:rPr>
        <w:t xml:space="preserve">In the dynamic landscape of urban transportation, leveraging technology for competitive advantage is key. This whitepaper presents an innovative approach using Google Cloud Platform (GCP) to optimize taxi fare predictions in Chicago, with a particular emphasis on the </w:t>
      </w:r>
      <w:proofErr w:type="spellStart"/>
      <w:r w:rsidRPr="00691B55">
        <w:rPr>
          <w:lang w:val="en-GB"/>
        </w:rPr>
        <w:t>MLOps</w:t>
      </w:r>
      <w:proofErr w:type="spellEnd"/>
      <w:r w:rsidRPr="00691B55">
        <w:rPr>
          <w:lang w:val="en-GB"/>
        </w:rPr>
        <w:t xml:space="preserve"> infrastructure that underpins this solution.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proofErr w:type="spellStart"/>
      <w:r w:rsidRPr="00691B55">
        <w:rPr>
          <w:lang w:val="en-GB"/>
        </w:rPr>
        <w:t>endeavors</w:t>
      </w:r>
      <w:proofErr w:type="spellEnd"/>
      <w:r w:rsidRPr="00691B55">
        <w:rPr>
          <w:lang w:val="en-GB"/>
        </w:rPr>
        <w:t>.</w:t>
      </w:r>
    </w:p>
    <w:p w14:paraId="05AA14D6" w14:textId="77777777" w:rsidR="00691B55" w:rsidRPr="00691B55" w:rsidRDefault="00691B55" w:rsidP="00691B55">
      <w:pPr>
        <w:rPr>
          <w:lang w:val="en-GB"/>
        </w:rPr>
      </w:pPr>
    </w:p>
    <w:p w14:paraId="68EE0223" w14:textId="77777777" w:rsidR="00691B55" w:rsidRPr="00691B55" w:rsidRDefault="00691B55" w:rsidP="00691B55">
      <w:pPr>
        <w:rPr>
          <w:lang w:val="en-GB"/>
        </w:rPr>
      </w:pPr>
      <w:r w:rsidRPr="00691B55">
        <w:rPr>
          <w:lang w:val="en-GB"/>
        </w:rPr>
        <w:t xml:space="preserve">Our system harnesses critical data points—pickup and </w:t>
      </w:r>
      <w:proofErr w:type="spellStart"/>
      <w:r w:rsidRPr="00691B55">
        <w:rPr>
          <w:lang w:val="en-GB"/>
        </w:rPr>
        <w:t>dropoff</w:t>
      </w:r>
      <w:proofErr w:type="spellEnd"/>
      <w:r w:rsidRPr="00691B55">
        <w:rPr>
          <w:lang w:val="en-GB"/>
        </w:rPr>
        <w:t xml:space="preserve"> coordinates, census tracts, community areas, and timestamps—to feed into a DNN model. However, the spotlight is on the orchestration of this process within GCP's ecosystem. We demonstrate how </w:t>
      </w:r>
      <w:proofErr w:type="spellStart"/>
      <w:r w:rsidRPr="00691B55">
        <w:rPr>
          <w:lang w:val="en-GB"/>
        </w:rPr>
        <w:t>BigQuery</w:t>
      </w:r>
      <w:proofErr w:type="spellEnd"/>
      <w:r w:rsidRPr="00691B55">
        <w:rPr>
          <w:lang w:val="en-GB"/>
        </w:rPr>
        <w:t xml:space="preserve"> ML and other GCP services are leveraged not just for model training and evaluation (where our model’s performance is quantified using the R-squared metric), but more importantly, for creating a scalable, efficient, and robust </w:t>
      </w:r>
      <w:proofErr w:type="spellStart"/>
      <w:r w:rsidRPr="00691B55">
        <w:rPr>
          <w:lang w:val="en-GB"/>
        </w:rPr>
        <w:t>MLOps</w:t>
      </w:r>
      <w:proofErr w:type="spellEnd"/>
      <w:r w:rsidRPr="00691B55">
        <w:rPr>
          <w:lang w:val="en-GB"/>
        </w:rPr>
        <w:t xml:space="preserve"> pipeline.</w:t>
      </w:r>
    </w:p>
    <w:p w14:paraId="0DD4D73E" w14:textId="77777777" w:rsidR="00691B55" w:rsidRPr="00691B55" w:rsidRDefault="00691B55" w:rsidP="00691B55">
      <w:pPr>
        <w:rPr>
          <w:lang w:val="en-GB"/>
        </w:rPr>
      </w:pPr>
    </w:p>
    <w:p w14:paraId="39520B23" w14:textId="77777777" w:rsidR="00691B55" w:rsidRPr="00691B55" w:rsidRDefault="00691B55" w:rsidP="00691B55">
      <w:pPr>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1B821E9A" w14:textId="77777777" w:rsidR="00691B55" w:rsidRPr="00691B55" w:rsidRDefault="00691B55" w:rsidP="00691B55">
      <w:pPr>
        <w:rPr>
          <w:lang w:val="en-GB"/>
        </w:rPr>
      </w:pPr>
    </w:p>
    <w:p w14:paraId="4B50ACF8" w14:textId="69DCA819" w:rsidR="008B4952" w:rsidRPr="00691B55" w:rsidRDefault="00691B55" w:rsidP="00691B55">
      <w:pPr>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sectPr w:rsidR="008B4952" w:rsidRPr="00691B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76C9E"/>
    <w:rsid w:val="00691B55"/>
    <w:rsid w:val="008B49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8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1764</Characters>
  <Application>Microsoft Office Word</Application>
  <DocSecurity>0</DocSecurity>
  <Lines>14</Lines>
  <Paragraphs>4</Paragraphs>
  <ScaleCrop>false</ScaleCrop>
  <Company>b.telligent GmbH</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2</cp:revision>
  <dcterms:created xsi:type="dcterms:W3CDTF">2024-01-24T16:10:00Z</dcterms:created>
  <dcterms:modified xsi:type="dcterms:W3CDTF">2024-01-26T12:39:00Z</dcterms:modified>
</cp:coreProperties>
</file>