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69FD1" w14:textId="456FC421" w:rsidR="001E45D8" w:rsidRPr="008506F2" w:rsidRDefault="008506F2" w:rsidP="001E45D8">
      <w:pPr>
        <w:rPr>
          <w:b/>
          <w:bCs/>
          <w:lang w:val="en-GB"/>
        </w:rPr>
      </w:pPr>
      <w:r w:rsidRPr="008506F2">
        <w:rPr>
          <w:b/>
          <w:bCs/>
          <w:lang w:val="en-GB"/>
        </w:rPr>
        <w:t>Business Goal and Machine Learning Solution</w:t>
      </w:r>
    </w:p>
    <w:p w14:paraId="35EFE502" w14:textId="2C8E2BDD" w:rsidR="001E45D8" w:rsidRPr="001E45D8" w:rsidRDefault="001E45D8" w:rsidP="001E45D8">
      <w:pPr>
        <w:rPr>
          <w:lang w:val="en-GB"/>
        </w:rPr>
      </w:pPr>
      <w:r w:rsidRPr="001E45D8">
        <w:rPr>
          <w:lang w:val="en-GB"/>
        </w:rPr>
        <w:t xml:space="preserve">The aim of demo 2 is to build an end-to-end machine learning pipeline using the Black Friday dataset. The overarching business question is to identify the most profitable customers, those who make the highest purchases, </w:t>
      </w:r>
      <w:proofErr w:type="gramStart"/>
      <w:r w:rsidRPr="001E45D8">
        <w:rPr>
          <w:lang w:val="en-GB"/>
        </w:rPr>
        <w:t>in order to</w:t>
      </w:r>
      <w:proofErr w:type="gramEnd"/>
      <w:r w:rsidRPr="001E45D8">
        <w:rPr>
          <w:lang w:val="en-GB"/>
        </w:rPr>
        <w:t xml:space="preserve"> specifically target and address them. The ultimate business goal is to increase profits, which can be achieved by focusing on the most lucrative user segment.</w:t>
      </w:r>
    </w:p>
    <w:p w14:paraId="3313062F" w14:textId="75CBD2B5" w:rsidR="001E45D8" w:rsidRPr="001E45D8" w:rsidRDefault="001E45D8" w:rsidP="001E45D8">
      <w:pPr>
        <w:rPr>
          <w:lang w:val="en-GB"/>
        </w:rPr>
      </w:pPr>
      <w:r w:rsidRPr="001E45D8">
        <w:rPr>
          <w:lang w:val="en-GB"/>
        </w:rPr>
        <w:t xml:space="preserve">The chosen machine learning use case involves supervised learning, specifically a regression prediction of a continuous measure, which in this scenario is the purchase amount. The model is implemented using </w:t>
      </w:r>
      <w:proofErr w:type="spellStart"/>
      <w:r w:rsidRPr="001E45D8">
        <w:rPr>
          <w:lang w:val="en-GB"/>
        </w:rPr>
        <w:t>XGBoost</w:t>
      </w:r>
      <w:proofErr w:type="spellEnd"/>
      <w:r w:rsidRPr="001E45D8">
        <w:rPr>
          <w:lang w:val="en-GB"/>
        </w:rPr>
        <w:t xml:space="preserve"> in Vertex AI.</w:t>
      </w:r>
    </w:p>
    <w:p w14:paraId="04BF0B43" w14:textId="6DC946CA" w:rsidR="001E45D8" w:rsidRPr="001E45D8" w:rsidRDefault="001E45D8" w:rsidP="001E45D8">
      <w:pPr>
        <w:rPr>
          <w:lang w:val="en-GB"/>
        </w:rPr>
      </w:pPr>
      <w:r w:rsidRPr="001E45D8">
        <w:rPr>
          <w:lang w:val="en-GB"/>
        </w:rPr>
        <w:t>With customer data at hand, predictions can be made, for instance, during special occasions like Black Friday, estimating how much customers are likely to spend. This prediction serves as a basis for strategic marketing measures aimed at retaining the most profitable users, such as keeping them engaged on the website to reduce churn.</w:t>
      </w:r>
    </w:p>
    <w:p w14:paraId="5AC4AEE7" w14:textId="3AD5410C" w:rsidR="00BA6D92" w:rsidRDefault="001E45D8" w:rsidP="001E45D8">
      <w:pPr>
        <w:rPr>
          <w:lang w:val="en-GB"/>
        </w:rPr>
      </w:pPr>
      <w:r w:rsidRPr="001E45D8">
        <w:rPr>
          <w:lang w:val="en-GB"/>
        </w:rPr>
        <w:t>Additionally, the model allows for proactive initiatives, like offering incentives such as discount codes or advertising higher-priced products to the targeted customers. By deploying this machine learning algorithm in a production environment, optimization not only occurs during special shopping occasions but also lays the groundwork for customer retention management. This, in turn, enables more targeted advertising efforts, increasing the return on marketing investment.</w:t>
      </w:r>
    </w:p>
    <w:p w14:paraId="6642C0CC" w14:textId="77777777" w:rsidR="00DF07FD" w:rsidRDefault="00DF07FD" w:rsidP="00DF07FD">
      <w:pPr>
        <w:rPr>
          <w:lang w:val="en-GB"/>
        </w:rPr>
      </w:pPr>
    </w:p>
    <w:p w14:paraId="5FDF3CEE" w14:textId="3D8A57D4" w:rsidR="00396173" w:rsidRPr="00B0366D" w:rsidRDefault="00396173" w:rsidP="00DF07FD">
      <w:pPr>
        <w:rPr>
          <w:b/>
          <w:bCs/>
          <w:lang w:val="en-GB"/>
        </w:rPr>
      </w:pPr>
      <w:r w:rsidRPr="00B0366D">
        <w:rPr>
          <w:b/>
          <w:bCs/>
          <w:lang w:val="en-GB"/>
        </w:rPr>
        <w:t>Data Exploration</w:t>
      </w:r>
    </w:p>
    <w:p w14:paraId="5A51735C" w14:textId="11014884" w:rsidR="00BA6D92" w:rsidRPr="00BA6D92" w:rsidRDefault="00BA6D92" w:rsidP="00BA6D92">
      <w:pPr>
        <w:rPr>
          <w:lang w:val="en-GB"/>
        </w:rPr>
      </w:pPr>
      <w:proofErr w:type="gramStart"/>
      <w:r w:rsidRPr="00BA6D92">
        <w:rPr>
          <w:lang w:val="en-GB"/>
        </w:rPr>
        <w:t>In the course of</w:t>
      </w:r>
      <w:proofErr w:type="gramEnd"/>
      <w:r w:rsidRPr="00BA6D92">
        <w:rPr>
          <w:lang w:val="en-GB"/>
        </w:rPr>
        <w:t xml:space="preserve"> the data exploration, an examination of the dataset provided insights across various dimensions. </w:t>
      </w:r>
      <w:proofErr w:type="gramStart"/>
      <w:r w:rsidRPr="00BA6D92">
        <w:rPr>
          <w:lang w:val="en-GB"/>
        </w:rPr>
        <w:t>Beginning with demographic details, there</w:t>
      </w:r>
      <w:proofErr w:type="gramEnd"/>
      <w:r w:rsidRPr="00BA6D92">
        <w:rPr>
          <w:lang w:val="en-GB"/>
        </w:rPr>
        <w:t xml:space="preserve"> were a total of 5891 unique users identified, each associated with diverse demographic attributes. Genders </w:t>
      </w:r>
      <w:r w:rsidR="003B7707">
        <w:rPr>
          <w:lang w:val="en-GB"/>
        </w:rPr>
        <w:t>are</w:t>
      </w:r>
      <w:r w:rsidRPr="00BA6D92">
        <w:rPr>
          <w:lang w:val="en-GB"/>
        </w:rPr>
        <w:t xml:space="preserve"> represented by the </w:t>
      </w:r>
      <w:proofErr w:type="gramStart"/>
      <w:r w:rsidRPr="00BA6D92">
        <w:rPr>
          <w:lang w:val="en-GB"/>
        </w:rPr>
        <w:t>categories</w:t>
      </w:r>
      <w:proofErr w:type="gramEnd"/>
      <w:r w:rsidRPr="00BA6D92">
        <w:rPr>
          <w:lang w:val="en-GB"/>
        </w:rPr>
        <w:t xml:space="preserve"> 'M' and 'F'. Age groups </w:t>
      </w:r>
      <w:r w:rsidR="003B7707">
        <w:rPr>
          <w:lang w:val="en-GB"/>
        </w:rPr>
        <w:t>are</w:t>
      </w:r>
      <w:r w:rsidRPr="00BA6D92">
        <w:rPr>
          <w:lang w:val="en-GB"/>
        </w:rPr>
        <w:t xml:space="preserve"> categorized into seven segments: 0-17, 18-25, 26-35, 36-45, 46-50, 51-55, and 55+, offering a comprehensive overview of the age distribution among users.</w:t>
      </w:r>
    </w:p>
    <w:p w14:paraId="4334A277" w14:textId="19D00B24" w:rsidR="00BA6D92" w:rsidRPr="00BA6D92" w:rsidRDefault="00BA6D92" w:rsidP="00BA6D92">
      <w:pPr>
        <w:rPr>
          <w:lang w:val="en-GB"/>
        </w:rPr>
      </w:pPr>
      <w:r w:rsidRPr="00BA6D92">
        <w:rPr>
          <w:lang w:val="en-GB"/>
        </w:rPr>
        <w:t xml:space="preserve">Furthermore, the dataset encompassed occupation information, characterized by categories ranging from 0 to 20. However, the precise meaning of these occupation categories remained unclear. Similarly, city categories </w:t>
      </w:r>
      <w:r w:rsidR="009558F5" w:rsidRPr="00BA6D92">
        <w:rPr>
          <w:lang w:val="en-GB"/>
        </w:rPr>
        <w:t>labelled</w:t>
      </w:r>
      <w:r w:rsidRPr="00BA6D92">
        <w:rPr>
          <w:lang w:val="en-GB"/>
        </w:rPr>
        <w:t xml:space="preserve"> as A, B, and C were present, with their specific significance yet to be discerned. The variable denoting the duration of the current stay in the city was distributed across the categories 0, 1, 2, 3, and 4 or more. Marital status was indicated by binary values, where '1' denoted married individuals, and '0' represented those who were not married.</w:t>
      </w:r>
    </w:p>
    <w:p w14:paraId="01BA791B" w14:textId="634A9A34" w:rsidR="00BA6D92" w:rsidRPr="00BA6D92" w:rsidRDefault="00BA6D92" w:rsidP="00BA6D92">
      <w:pPr>
        <w:rPr>
          <w:lang w:val="en-GB"/>
        </w:rPr>
      </w:pPr>
      <w:r w:rsidRPr="00BA6D92">
        <w:rPr>
          <w:lang w:val="en-GB"/>
        </w:rPr>
        <w:t>Product-related insights revealed distinct product categories across three dimensions: Product Category 1 ranging from 1 to 20, Product Category 2 spanning 2 to 18, and Product Category 3 covering 3 to 18.</w:t>
      </w:r>
    </w:p>
    <w:p w14:paraId="395F308A" w14:textId="07E5F25C" w:rsidR="00BA6D92" w:rsidRPr="00BA6D92" w:rsidRDefault="00BA6D92" w:rsidP="00BA6D92">
      <w:pPr>
        <w:rPr>
          <w:lang w:val="en-GB"/>
        </w:rPr>
      </w:pPr>
      <w:r w:rsidRPr="00BA6D92">
        <w:rPr>
          <w:lang w:val="en-GB"/>
        </w:rPr>
        <w:t>Data types predominantly comprised integers, indicating a consistent data format throughout the dataset.</w:t>
      </w:r>
    </w:p>
    <w:p w14:paraId="13D5FEF1" w14:textId="02976455" w:rsidR="00BA6D92" w:rsidRPr="00BA6D92" w:rsidRDefault="00BA6D92" w:rsidP="00BA6D92">
      <w:pPr>
        <w:rPr>
          <w:lang w:val="en-GB"/>
        </w:rPr>
      </w:pPr>
      <w:r w:rsidRPr="00BA6D92">
        <w:rPr>
          <w:lang w:val="en-GB"/>
        </w:rPr>
        <w:t>A thorough inspection for null values was conducted, revealing missing entries in specific variables. Notably, product_category_2 exhibited 173638 missing values, and product_category_3 showed 383247 missing values. Further scrutiny identified actual missing values,</w:t>
      </w:r>
      <w:r w:rsidR="000508F8">
        <w:rPr>
          <w:lang w:val="en-GB"/>
        </w:rPr>
        <w:t xml:space="preserve"> being</w:t>
      </w:r>
      <w:r w:rsidRPr="00BA6D92">
        <w:rPr>
          <w:lang w:val="en-GB"/>
        </w:rPr>
        <w:t xml:space="preserve"> 1 in product_category_2 and 2 in product_category_3. This meticulous examination of null values provided crucial information for subsequent data preprocessing steps.</w:t>
      </w:r>
    </w:p>
    <w:p w14:paraId="3BBD211E" w14:textId="1E72836B" w:rsidR="00BA6D92" w:rsidRDefault="00F110FD">
      <w:pPr>
        <w:rPr>
          <w:lang w:val="en-GB"/>
        </w:rPr>
      </w:pPr>
      <w:r w:rsidRPr="00F110FD">
        <w:rPr>
          <w:lang w:val="en-GB"/>
        </w:rPr>
        <w:t xml:space="preserve">The analysis of the dependent variable, representing purchase amounts, revealed valuable insights. The dataset displayed a minimum purchase amount of 12 and a maximum of 23961. The mean </w:t>
      </w:r>
      <w:r w:rsidRPr="00F110FD">
        <w:rPr>
          <w:lang w:val="en-GB"/>
        </w:rPr>
        <w:lastRenderedPageBreak/>
        <w:t xml:space="preserve">purchase amount stood at 9263.97, indicating the average spending, while the median was 8020, representing the middle point of the distribution. These metrics provide key benchmarks for understanding the range and typical values of purchase </w:t>
      </w:r>
      <w:r w:rsidR="00314BD9" w:rsidRPr="00F110FD">
        <w:rPr>
          <w:lang w:val="en-GB"/>
        </w:rPr>
        <w:t>behaviour</w:t>
      </w:r>
      <w:r w:rsidRPr="00F110FD">
        <w:rPr>
          <w:lang w:val="en-GB"/>
        </w:rPr>
        <w:t xml:space="preserve"> in the dataset.</w:t>
      </w:r>
      <w:r w:rsidR="009C6B70">
        <w:rPr>
          <w:lang w:val="en-GB"/>
        </w:rPr>
        <w:t xml:space="preserve"> A visual inspection </w:t>
      </w:r>
      <w:r w:rsidR="00FE7BC1">
        <w:rPr>
          <w:lang w:val="en-GB"/>
        </w:rPr>
        <w:t xml:space="preserve">using a histogram shows </w:t>
      </w:r>
      <w:r w:rsidR="006C0A0F">
        <w:rPr>
          <w:lang w:val="en-GB"/>
        </w:rPr>
        <w:t xml:space="preserve">that most </w:t>
      </w:r>
      <w:r w:rsidR="00463639">
        <w:rPr>
          <w:lang w:val="en-GB"/>
        </w:rPr>
        <w:t xml:space="preserve">customers are spending between 0 and around </w:t>
      </w:r>
      <w:r w:rsidR="0025463B">
        <w:rPr>
          <w:lang w:val="en-GB"/>
        </w:rPr>
        <w:t>14</w:t>
      </w:r>
      <w:r w:rsidR="006607B2">
        <w:rPr>
          <w:lang w:val="en-GB"/>
        </w:rPr>
        <w:t>,</w:t>
      </w:r>
      <w:r w:rsidR="0025463B">
        <w:rPr>
          <w:lang w:val="en-GB"/>
        </w:rPr>
        <w:t xml:space="preserve">000 with two </w:t>
      </w:r>
      <w:r w:rsidR="006607B2">
        <w:rPr>
          <w:lang w:val="en-GB"/>
        </w:rPr>
        <w:t>deflections at around 15,000 and 20,000.</w:t>
      </w:r>
      <w:r w:rsidR="002A7F5A">
        <w:rPr>
          <w:lang w:val="en-GB"/>
        </w:rPr>
        <w:t xml:space="preserve"> The top </w:t>
      </w:r>
      <w:r w:rsidR="009B2494" w:rsidRPr="009B2494">
        <w:rPr>
          <w:lang w:val="en-GB"/>
        </w:rPr>
        <w:t>three users regarding number of purchases are</w:t>
      </w:r>
      <w:r w:rsidR="009B2494">
        <w:rPr>
          <w:lang w:val="en-GB"/>
        </w:rPr>
        <w:t xml:space="preserve"> the ones with the </w:t>
      </w:r>
      <w:r w:rsidR="009B2494" w:rsidRPr="009B2494">
        <w:rPr>
          <w:lang w:val="en-GB"/>
        </w:rPr>
        <w:t>User ID</w:t>
      </w:r>
      <w:r w:rsidR="009B2494">
        <w:rPr>
          <w:lang w:val="en-GB"/>
        </w:rPr>
        <w:t>s</w:t>
      </w:r>
      <w:r w:rsidR="009B2494" w:rsidRPr="009B2494">
        <w:rPr>
          <w:lang w:val="en-GB"/>
        </w:rPr>
        <w:t xml:space="preserve"> = 1001680, 1004277, and 1001941</w:t>
      </w:r>
      <w:r w:rsidR="009B2494">
        <w:rPr>
          <w:lang w:val="en-GB"/>
        </w:rPr>
        <w:t>.</w:t>
      </w:r>
    </w:p>
    <w:p w14:paraId="2F83B0E3" w14:textId="45E454F8" w:rsidR="006C0A0F" w:rsidRPr="00F110FD" w:rsidRDefault="006C0A0F">
      <w:pPr>
        <w:rPr>
          <w:lang w:val="en-GB"/>
        </w:rPr>
      </w:pPr>
      <w:r>
        <w:rPr>
          <w:noProof/>
          <w:lang w:val="en-GB"/>
        </w:rPr>
        <w:drawing>
          <wp:inline distT="0" distB="0" distL="0" distR="0" wp14:anchorId="639C8310" wp14:editId="3A2AB2F7">
            <wp:extent cx="4612944" cy="2181894"/>
            <wp:effectExtent l="0" t="0" r="0" b="8890"/>
            <wp:docPr id="1"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blue lin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33869" cy="2191792"/>
                    </a:xfrm>
                    <a:prstGeom prst="rect">
                      <a:avLst/>
                    </a:prstGeom>
                  </pic:spPr>
                </pic:pic>
              </a:graphicData>
            </a:graphic>
          </wp:inline>
        </w:drawing>
      </w:r>
    </w:p>
    <w:p w14:paraId="28B0245F" w14:textId="06E2B0FD" w:rsidR="00BA6D92" w:rsidRDefault="006607B2" w:rsidP="00DF07FD">
      <w:pPr>
        <w:rPr>
          <w:lang w:val="en-GB"/>
        </w:rPr>
      </w:pPr>
      <w:r>
        <w:rPr>
          <w:lang w:val="en-GB"/>
        </w:rPr>
        <w:t xml:space="preserve"> A visual inspection of the boxplot shows </w:t>
      </w:r>
      <w:r w:rsidR="00FF2166">
        <w:rPr>
          <w:lang w:val="en-GB"/>
        </w:rPr>
        <w:t>no outliers.</w:t>
      </w:r>
    </w:p>
    <w:p w14:paraId="54A35E40" w14:textId="50540E69" w:rsidR="00692503" w:rsidRPr="00152238" w:rsidRDefault="00E242FC" w:rsidP="00152238">
      <w:pPr>
        <w:rPr>
          <w:lang w:val="en-GB"/>
        </w:rPr>
      </w:pPr>
      <w:r>
        <w:rPr>
          <w:noProof/>
          <w:lang w:val="en-GB"/>
        </w:rPr>
        <w:drawing>
          <wp:inline distT="0" distB="0" distL="0" distR="0" wp14:anchorId="5544FE04" wp14:editId="4DF7E576">
            <wp:extent cx="4947314" cy="1997575"/>
            <wp:effectExtent l="0" t="0" r="5715" b="3175"/>
            <wp:docPr id="2" name="Picture 2" descr="A blue rectangular object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rectangular object with black line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69907" cy="2006697"/>
                    </a:xfrm>
                    <a:prstGeom prst="rect">
                      <a:avLst/>
                    </a:prstGeom>
                  </pic:spPr>
                </pic:pic>
              </a:graphicData>
            </a:graphic>
          </wp:inline>
        </w:drawing>
      </w:r>
    </w:p>
    <w:p w14:paraId="43B1A39C" w14:textId="42AF9ABB" w:rsidR="00A36D1A" w:rsidRDefault="002131C8" w:rsidP="00316996">
      <w:pPr>
        <w:rPr>
          <w:lang w:val="en-GB"/>
        </w:rPr>
      </w:pPr>
      <w:r>
        <w:rPr>
          <w:lang w:val="en-GB"/>
        </w:rPr>
        <w:t xml:space="preserve">Data exploration further included </w:t>
      </w:r>
      <w:r w:rsidR="008B3525">
        <w:rPr>
          <w:lang w:val="en-GB"/>
        </w:rPr>
        <w:t xml:space="preserve">an inspection of the assumptions of linear regression, </w:t>
      </w:r>
      <w:r w:rsidR="006719E0">
        <w:rPr>
          <w:lang w:val="en-GB"/>
        </w:rPr>
        <w:t xml:space="preserve">due to the underlying regression problem. </w:t>
      </w:r>
      <w:r w:rsidR="005D17F8">
        <w:rPr>
          <w:lang w:val="en-GB"/>
        </w:rPr>
        <w:t xml:space="preserve">Since </w:t>
      </w:r>
      <w:r w:rsidR="005F3893">
        <w:rPr>
          <w:lang w:val="en-GB"/>
        </w:rPr>
        <w:t xml:space="preserve">the independent variables are </w:t>
      </w:r>
      <w:r w:rsidR="00B754C4">
        <w:rPr>
          <w:lang w:val="en-GB"/>
        </w:rPr>
        <w:t xml:space="preserve">predominantly categorical </w:t>
      </w:r>
      <w:r w:rsidR="00E546E2">
        <w:rPr>
          <w:lang w:val="en-GB"/>
        </w:rPr>
        <w:t>and not normally distributed (e.g., age in the following histogram)</w:t>
      </w:r>
      <w:r w:rsidR="00085C52">
        <w:rPr>
          <w:lang w:val="en-GB"/>
        </w:rPr>
        <w:t xml:space="preserve">, linear regression is not suited </w:t>
      </w:r>
      <w:r w:rsidR="00316996">
        <w:rPr>
          <w:lang w:val="en-GB"/>
        </w:rPr>
        <w:t xml:space="preserve">as a base model. </w:t>
      </w:r>
    </w:p>
    <w:p w14:paraId="45CD9B44" w14:textId="3F88B315" w:rsidR="004F0C59" w:rsidRDefault="000F2BED" w:rsidP="001D23BD">
      <w:pPr>
        <w:rPr>
          <w:lang w:val="en-GB"/>
        </w:rPr>
      </w:pPr>
      <w:r>
        <w:rPr>
          <w:noProof/>
          <w:lang w:val="en-GB"/>
        </w:rPr>
        <w:drawing>
          <wp:inline distT="0" distB="0" distL="0" distR="0" wp14:anchorId="70962C17" wp14:editId="6525EEA1">
            <wp:extent cx="4804012" cy="2256911"/>
            <wp:effectExtent l="0" t="0" r="0" b="0"/>
            <wp:docPr id="4" name="Picture 4"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with blue lin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75649" cy="2290566"/>
                    </a:xfrm>
                    <a:prstGeom prst="rect">
                      <a:avLst/>
                    </a:prstGeom>
                  </pic:spPr>
                </pic:pic>
              </a:graphicData>
            </a:graphic>
          </wp:inline>
        </w:drawing>
      </w:r>
    </w:p>
    <w:p w14:paraId="3BFA1504" w14:textId="4F0764F8" w:rsidR="009D0A73" w:rsidRPr="009D0A73" w:rsidRDefault="009D0A73" w:rsidP="009D0A73">
      <w:pPr>
        <w:rPr>
          <w:lang w:val="en-GB"/>
        </w:rPr>
      </w:pPr>
      <w:r w:rsidRPr="009D0A73">
        <w:rPr>
          <w:lang w:val="en-GB"/>
        </w:rPr>
        <w:lastRenderedPageBreak/>
        <w:t>The decisions influenced by the data exploration phase have a profound impact on the subsequent stages of the machine learning pipeline, encompassing data, model algorithm, and architecture considerations.</w:t>
      </w:r>
    </w:p>
    <w:p w14:paraId="5263ED5B" w14:textId="33C2B59A" w:rsidR="009D0A73" w:rsidRPr="009D0A73" w:rsidRDefault="009D0A73" w:rsidP="009D0A73">
      <w:pPr>
        <w:rPr>
          <w:lang w:val="en-GB"/>
        </w:rPr>
      </w:pPr>
      <w:r w:rsidRPr="009D0A73">
        <w:rPr>
          <w:lang w:val="en-GB"/>
        </w:rPr>
        <w:t>In terms of data, feature selection was a critical decision. This involved excluding user and product IDs while incorporating all other features into the model. The rationale behind this choice was driven by the limited options for independent variables and the objective of maximizing information inclusion.</w:t>
      </w:r>
    </w:p>
    <w:p w14:paraId="2DC3B1C9" w14:textId="54D03008" w:rsidR="009D0A73" w:rsidRPr="009D0A73" w:rsidRDefault="009D0A73" w:rsidP="009D0A73">
      <w:pPr>
        <w:rPr>
          <w:lang w:val="en-GB"/>
        </w:rPr>
      </w:pPr>
      <w:r w:rsidRPr="009D0A73">
        <w:rPr>
          <w:lang w:val="en-GB"/>
        </w:rPr>
        <w:t>For the model algorithm, the presence of numerous categorical variables posed a challenge, potentially violating regression assumptions. To address this, the algorithm selection was guided by the criteria of compatibility with categorical variables and resilience to the assumption violations inherent in linear regression.</w:t>
      </w:r>
    </w:p>
    <w:p w14:paraId="35A7186F" w14:textId="35FEB81D" w:rsidR="00C42B15" w:rsidRDefault="009D0A73" w:rsidP="009D0A73">
      <w:pPr>
        <w:rPr>
          <w:lang w:val="en-GB"/>
        </w:rPr>
      </w:pPr>
      <w:r w:rsidRPr="009D0A73">
        <w:rPr>
          <w:lang w:val="en-GB"/>
        </w:rPr>
        <w:t xml:space="preserve">Architecture decisions were driven by the need for flexibility in design. To achieve this, Kubeflow was chosen to provide higher flexibility in the architecture. Transformation steps were implemented using </w:t>
      </w:r>
      <w:proofErr w:type="spellStart"/>
      <w:r w:rsidRPr="009D0A73">
        <w:rPr>
          <w:lang w:val="en-GB"/>
        </w:rPr>
        <w:t>sklearn</w:t>
      </w:r>
      <w:proofErr w:type="spellEnd"/>
      <w:r w:rsidRPr="009D0A73">
        <w:rPr>
          <w:lang w:val="en-GB"/>
        </w:rPr>
        <w:t xml:space="preserve"> transformers instead of Big</w:t>
      </w:r>
      <w:r w:rsidR="00656330">
        <w:rPr>
          <w:lang w:val="en-GB"/>
        </w:rPr>
        <w:t xml:space="preserve"> </w:t>
      </w:r>
      <w:r w:rsidRPr="009D0A73">
        <w:rPr>
          <w:lang w:val="en-GB"/>
        </w:rPr>
        <w:t xml:space="preserve">Query views to enable dynamic settings in a production environment. Training and output components were integrated into the architecture, </w:t>
      </w:r>
      <w:r w:rsidRPr="00774F47">
        <w:rPr>
          <w:highlight w:val="yellow"/>
          <w:lang w:val="en-GB"/>
        </w:rPr>
        <w:t xml:space="preserve">with hyperparameter tuning organized </w:t>
      </w:r>
      <w:commentRangeStart w:id="0"/>
      <w:r w:rsidRPr="00774F47">
        <w:rPr>
          <w:highlight w:val="yellow"/>
          <w:lang w:val="en-GB"/>
        </w:rPr>
        <w:t>within buckets</w:t>
      </w:r>
      <w:commentRangeEnd w:id="0"/>
      <w:r w:rsidR="00B9611A">
        <w:rPr>
          <w:rStyle w:val="CommentReference"/>
        </w:rPr>
        <w:commentReference w:id="0"/>
      </w:r>
      <w:r w:rsidRPr="00774F47">
        <w:rPr>
          <w:highlight w:val="yellow"/>
          <w:lang w:val="en-GB"/>
        </w:rPr>
        <w:t>.</w:t>
      </w:r>
      <w:r w:rsidRPr="009D0A73">
        <w:rPr>
          <w:lang w:val="en-GB"/>
        </w:rPr>
        <w:t xml:space="preserve"> Additionally, pipeline steps were included to accommodate the flexibility required for handling new, incoming data in the evolving landscape of the machine learning application. These decisions collectively contribute to the adaptability and robustness of the machine learning pipeline.</w:t>
      </w:r>
    </w:p>
    <w:p w14:paraId="73A09E9F" w14:textId="67908971" w:rsidR="00E53CB5" w:rsidRDefault="00E53CB5" w:rsidP="009D0A73">
      <w:pPr>
        <w:rPr>
          <w:lang w:val="en-GB"/>
        </w:rPr>
      </w:pPr>
    </w:p>
    <w:p w14:paraId="326750B8" w14:textId="2E2569D6" w:rsidR="00E53CB5" w:rsidRPr="00001091" w:rsidRDefault="00E53CB5" w:rsidP="004872CD">
      <w:pPr>
        <w:rPr>
          <w:b/>
          <w:bCs/>
          <w:lang w:val="en-GB"/>
        </w:rPr>
      </w:pPr>
      <w:r w:rsidRPr="00001091">
        <w:rPr>
          <w:b/>
          <w:bCs/>
          <w:lang w:val="en-GB"/>
        </w:rPr>
        <w:t>Feature Engineering</w:t>
      </w:r>
    </w:p>
    <w:p w14:paraId="1CD95842" w14:textId="77777777" w:rsidR="00001091" w:rsidRPr="00001091" w:rsidRDefault="00001091" w:rsidP="00001091">
      <w:pPr>
        <w:rPr>
          <w:lang w:val="en-GB"/>
        </w:rPr>
      </w:pPr>
      <w:r w:rsidRPr="00001091">
        <w:rPr>
          <w:lang w:val="en-GB"/>
        </w:rPr>
        <w:t>Feature engineering played a pivotal role in refining the dataset for the machine learning model. Several key transformations were implemented:</w:t>
      </w:r>
    </w:p>
    <w:p w14:paraId="591BA029" w14:textId="77777777" w:rsidR="00001091" w:rsidRPr="00001091" w:rsidRDefault="00001091" w:rsidP="00001091">
      <w:pPr>
        <w:rPr>
          <w:i/>
          <w:iCs/>
          <w:lang w:val="en-GB"/>
        </w:rPr>
      </w:pPr>
      <w:r w:rsidRPr="00001091">
        <w:rPr>
          <w:i/>
          <w:iCs/>
          <w:lang w:val="en-GB"/>
        </w:rPr>
        <w:t>Filling NULL Values:</w:t>
      </w:r>
    </w:p>
    <w:p w14:paraId="13DC29FA" w14:textId="77777777" w:rsidR="00001091" w:rsidRPr="00001091" w:rsidRDefault="00001091" w:rsidP="00001091">
      <w:pPr>
        <w:rPr>
          <w:lang w:val="en-GB"/>
        </w:rPr>
      </w:pPr>
      <w:r w:rsidRPr="00001091">
        <w:rPr>
          <w:lang w:val="en-GB"/>
        </w:rPr>
        <w:t>Missing values in both categories 2 and 3 were addressed by strategically filling them with two specific numbers, 1 for category 2 and 2 for category 3. This method ensured a seamless integration of the dataset while maintaining consistency.</w:t>
      </w:r>
    </w:p>
    <w:p w14:paraId="00431093" w14:textId="77777777" w:rsidR="00001091" w:rsidRPr="00001091" w:rsidRDefault="00001091" w:rsidP="00001091">
      <w:pPr>
        <w:rPr>
          <w:i/>
          <w:iCs/>
          <w:lang w:val="en-GB"/>
        </w:rPr>
      </w:pPr>
      <w:r w:rsidRPr="00001091">
        <w:rPr>
          <w:i/>
          <w:iCs/>
          <w:lang w:val="en-GB"/>
        </w:rPr>
        <w:t>Binary Encoding for Gender:</w:t>
      </w:r>
    </w:p>
    <w:p w14:paraId="27DF8616" w14:textId="77777777" w:rsidR="00001091" w:rsidRPr="00001091" w:rsidRDefault="00001091" w:rsidP="00001091">
      <w:pPr>
        <w:rPr>
          <w:lang w:val="en-GB"/>
        </w:rPr>
      </w:pPr>
      <w:r w:rsidRPr="00001091">
        <w:rPr>
          <w:lang w:val="en-GB"/>
        </w:rPr>
        <w:t xml:space="preserve">To expedite processing, the gender categories 'M' and 'F' were converted into numerical values, specifically 0 and 1. This feature engineering step not only facilitated faster computation but also aligns well with the </w:t>
      </w:r>
      <w:proofErr w:type="spellStart"/>
      <w:r w:rsidRPr="00001091">
        <w:rPr>
          <w:lang w:val="en-GB"/>
        </w:rPr>
        <w:t>XGBoost</w:t>
      </w:r>
      <w:proofErr w:type="spellEnd"/>
      <w:r w:rsidRPr="00001091">
        <w:rPr>
          <w:lang w:val="en-GB"/>
        </w:rPr>
        <w:t xml:space="preserve"> algorithm's efficiency in handling numerical representations.</w:t>
      </w:r>
    </w:p>
    <w:p w14:paraId="4527B3B0" w14:textId="77777777" w:rsidR="00001091" w:rsidRPr="00001091" w:rsidRDefault="00001091" w:rsidP="00001091">
      <w:pPr>
        <w:rPr>
          <w:i/>
          <w:iCs/>
          <w:lang w:val="en-GB"/>
        </w:rPr>
      </w:pPr>
      <w:r w:rsidRPr="00001091">
        <w:rPr>
          <w:i/>
          <w:iCs/>
          <w:lang w:val="en-GB"/>
        </w:rPr>
        <w:t>One-Hot Encoding (OHE) for Categorical Variables:</w:t>
      </w:r>
    </w:p>
    <w:p w14:paraId="1F2549EC" w14:textId="77777777" w:rsidR="00001091" w:rsidRPr="00001091" w:rsidRDefault="00001091" w:rsidP="00001091">
      <w:pPr>
        <w:rPr>
          <w:lang w:val="en-GB"/>
        </w:rPr>
      </w:pPr>
      <w:r w:rsidRPr="00001091">
        <w:rPr>
          <w:lang w:val="en-GB"/>
        </w:rPr>
        <w:t xml:space="preserve">OHE was applied to categorical variables such as age groups, city categories, and the duration of stay in the city. This encoding strategy is particularly beneficial for </w:t>
      </w:r>
      <w:proofErr w:type="spellStart"/>
      <w:r w:rsidRPr="00001091">
        <w:rPr>
          <w:lang w:val="en-GB"/>
        </w:rPr>
        <w:t>XGBoost</w:t>
      </w:r>
      <w:proofErr w:type="spellEnd"/>
      <w:r w:rsidRPr="00001091">
        <w:rPr>
          <w:lang w:val="en-GB"/>
        </w:rPr>
        <w:t>, as it allows the algorithm to effectively leverage categorical information, enabling it to capture intricate relationships and patterns within these variables.</w:t>
      </w:r>
    </w:p>
    <w:p w14:paraId="7491942F" w14:textId="77777777" w:rsidR="00001091" w:rsidRPr="00001091" w:rsidRDefault="00001091" w:rsidP="00001091">
      <w:pPr>
        <w:rPr>
          <w:lang w:val="en-GB"/>
        </w:rPr>
      </w:pPr>
      <w:r w:rsidRPr="00001091">
        <w:rPr>
          <w:lang w:val="en-GB"/>
        </w:rPr>
        <w:t xml:space="preserve">In terms of feature selection for the machine learning model, all features were initially considered, excluding user and product IDs. The decision to include all other columns stemmed from the understanding that each feature retained a causal relationship with the purchase variable. The first step involved utilizing a filter method, employing a chi-square test. While this test indicated no significance for any independent variable, notable effect sizes were observed for city category A, age group 18-25, and age group 26-35. Consequently, these variables were deemed essential and were definitively included in the model. </w:t>
      </w:r>
      <w:r w:rsidRPr="00B9611A">
        <w:rPr>
          <w:highlight w:val="yellow"/>
          <w:lang w:val="en-GB"/>
        </w:rPr>
        <w:t xml:space="preserve">Subsequent steps involved </w:t>
      </w:r>
      <w:commentRangeStart w:id="1"/>
      <w:r w:rsidRPr="00B9611A">
        <w:rPr>
          <w:highlight w:val="yellow"/>
          <w:lang w:val="en-GB"/>
        </w:rPr>
        <w:t>wrapper methods</w:t>
      </w:r>
      <w:commentRangeEnd w:id="1"/>
      <w:r w:rsidR="00B9611A">
        <w:rPr>
          <w:rStyle w:val="CommentReference"/>
        </w:rPr>
        <w:commentReference w:id="1"/>
      </w:r>
      <w:r w:rsidRPr="00B9611A">
        <w:rPr>
          <w:highlight w:val="yellow"/>
          <w:lang w:val="en-GB"/>
        </w:rPr>
        <w:t xml:space="preserve">, integrated with </w:t>
      </w:r>
      <w:r w:rsidRPr="00B9611A">
        <w:rPr>
          <w:highlight w:val="yellow"/>
          <w:lang w:val="en-GB"/>
        </w:rPr>
        <w:lastRenderedPageBreak/>
        <w:t>model evaluation</w:t>
      </w:r>
      <w:r w:rsidRPr="00001091">
        <w:rPr>
          <w:lang w:val="en-GB"/>
        </w:rPr>
        <w:t>, to further enhance the feature selection process. This comprehensive approach aimed to ensure the incorporation of influential variables and optimize the model's predictive capabilities.</w:t>
      </w:r>
    </w:p>
    <w:p w14:paraId="68991659" w14:textId="21B63027" w:rsidR="00E66D9B" w:rsidRDefault="00E66D9B" w:rsidP="006C6876">
      <w:pPr>
        <w:rPr>
          <w:lang w:val="en-GB"/>
        </w:rPr>
      </w:pPr>
    </w:p>
    <w:p w14:paraId="1B92EC13" w14:textId="7141535B" w:rsidR="006C6876" w:rsidRPr="005B0866" w:rsidRDefault="006C6876" w:rsidP="005B0866">
      <w:pPr>
        <w:rPr>
          <w:b/>
          <w:bCs/>
          <w:lang w:val="en-GB"/>
        </w:rPr>
      </w:pPr>
      <w:r w:rsidRPr="005B0866">
        <w:rPr>
          <w:b/>
          <w:bCs/>
          <w:lang w:val="en-GB"/>
        </w:rPr>
        <w:t>Preprocessing and the data pipeline</w:t>
      </w:r>
    </w:p>
    <w:p w14:paraId="4FFF2657" w14:textId="2D25C09B" w:rsidR="00601418" w:rsidRPr="00601418" w:rsidRDefault="00601418" w:rsidP="00601418">
      <w:pPr>
        <w:rPr>
          <w:lang w:val="en-GB"/>
        </w:rPr>
      </w:pPr>
      <w:r w:rsidRPr="00601418">
        <w:rPr>
          <w:lang w:val="en-GB"/>
        </w:rPr>
        <w:t>The initial preprocessing of the data was conducted using Big</w:t>
      </w:r>
      <w:r w:rsidR="0081027A">
        <w:rPr>
          <w:lang w:val="en-GB"/>
        </w:rPr>
        <w:t xml:space="preserve"> </w:t>
      </w:r>
      <w:r w:rsidRPr="00601418">
        <w:rPr>
          <w:lang w:val="en-GB"/>
        </w:rPr>
        <w:t>Query, with the resultant output stored as a view. This encompassed three primary steps: addressing missing values in category 2 and category 3, converting gender categories 'M' and 'F' into numerical values (0 and 1), and applying one-hot encoding (OHE) for age, city category, and the duration of stay in the city.</w:t>
      </w:r>
    </w:p>
    <w:p w14:paraId="009CBDC5" w14:textId="2C44CC2E" w:rsidR="00565B66" w:rsidRPr="00565B66" w:rsidRDefault="00601418" w:rsidP="00565B66">
      <w:pPr>
        <w:rPr>
          <w:lang w:val="en-GB"/>
        </w:rPr>
      </w:pPr>
      <w:r w:rsidRPr="00601418">
        <w:rPr>
          <w:lang w:val="en-GB"/>
        </w:rPr>
        <w:t xml:space="preserve">To enhance the dynamism of the process, an alternative approach was adopted, utilizing </w:t>
      </w:r>
      <w:r w:rsidR="000878D7" w:rsidRPr="00601418">
        <w:rPr>
          <w:lang w:val="en-GB"/>
        </w:rPr>
        <w:t>a</w:t>
      </w:r>
      <w:r w:rsidRPr="00601418">
        <w:rPr>
          <w:lang w:val="en-GB"/>
        </w:rPr>
        <w:t xml:space="preserve"> </w:t>
      </w:r>
      <w:proofErr w:type="spellStart"/>
      <w:r w:rsidRPr="00601418">
        <w:rPr>
          <w:lang w:val="en-GB"/>
        </w:rPr>
        <w:t>sklearn</w:t>
      </w:r>
      <w:proofErr w:type="spellEnd"/>
      <w:r w:rsidRPr="00601418">
        <w:rPr>
          <w:lang w:val="en-GB"/>
        </w:rPr>
        <w:t xml:space="preserve"> transformer that encapsulates the three preprocessing steps. Unlike querying data directly from Big</w:t>
      </w:r>
      <w:r w:rsidR="00AB4797">
        <w:rPr>
          <w:lang w:val="en-GB"/>
        </w:rPr>
        <w:t xml:space="preserve"> </w:t>
      </w:r>
      <w:r w:rsidRPr="00601418">
        <w:rPr>
          <w:lang w:val="en-GB"/>
        </w:rPr>
        <w:t>Query, this method involved saving the data into cloud storage. This not only ensures reproducibility but also contributes to cost efficiency by minimizing the need for repetitive data extraction.</w:t>
      </w:r>
    </w:p>
    <w:p w14:paraId="50482267" w14:textId="1828EEDC" w:rsidR="00565B66" w:rsidRPr="00565B66" w:rsidRDefault="00565B66" w:rsidP="00565B66">
      <w:pPr>
        <w:rPr>
          <w:lang w:val="en-GB"/>
        </w:rPr>
      </w:pPr>
      <w:r w:rsidRPr="00565B66">
        <w:rPr>
          <w:lang w:val="en-GB"/>
        </w:rPr>
        <w:t xml:space="preserve">Data is loaded into the pipeline from cloud storage. The dataset undergoes transformation through the pipeline using scikit-learn transformer functions and is subsequently split into training and evaluation data. A training process is executed utilizing an </w:t>
      </w:r>
      <w:proofErr w:type="spellStart"/>
      <w:r w:rsidRPr="00565B66">
        <w:rPr>
          <w:lang w:val="en-GB"/>
        </w:rPr>
        <w:t>XGBoost</w:t>
      </w:r>
      <w:proofErr w:type="spellEnd"/>
      <w:r w:rsidRPr="00565B66">
        <w:rPr>
          <w:lang w:val="en-GB"/>
        </w:rPr>
        <w:t xml:space="preserve"> model, guided by the </w:t>
      </w:r>
      <w:proofErr w:type="gramStart"/>
      <w:r w:rsidRPr="00565B66">
        <w:rPr>
          <w:lang w:val="en-GB"/>
        </w:rPr>
        <w:t>aforementioned data</w:t>
      </w:r>
      <w:proofErr w:type="gramEnd"/>
      <w:r w:rsidRPr="00565B66">
        <w:rPr>
          <w:lang w:val="en-GB"/>
        </w:rPr>
        <w:t xml:space="preserve"> split. The trained model is then imported and uploaded for further use.</w:t>
      </w:r>
    </w:p>
    <w:p w14:paraId="06AB6729" w14:textId="35EFEC47" w:rsidR="005C029F" w:rsidRDefault="00601418" w:rsidP="00601418">
      <w:pPr>
        <w:rPr>
          <w:lang w:val="en-GB"/>
        </w:rPr>
      </w:pPr>
      <w:r w:rsidRPr="00601418">
        <w:rPr>
          <w:lang w:val="en-GB"/>
        </w:rPr>
        <w:t>This comprehensive approach streamlined the preprocessing workflow, promoting adaptability, and maintaining a balance between efficiency and reproducibility throughout the machine learning pipeline.</w:t>
      </w:r>
    </w:p>
    <w:p w14:paraId="3D8752C9" w14:textId="13DC594C" w:rsidR="008C2AA0" w:rsidRDefault="00451BFB" w:rsidP="008C2AA0">
      <w:pPr>
        <w:rPr>
          <w:b/>
          <w:bCs/>
          <w:color w:val="FF0000"/>
          <w:lang w:val="en-GB"/>
        </w:rPr>
      </w:pPr>
      <w:r w:rsidRPr="00451BFB">
        <w:rPr>
          <w:b/>
          <w:bCs/>
          <w:color w:val="FF0000"/>
          <w:lang w:val="en-GB"/>
        </w:rPr>
        <w:t>A more detailed description of the pipeline or the final version of the pipeline is missing at this point.</w:t>
      </w:r>
    </w:p>
    <w:p w14:paraId="7AA87724" w14:textId="77777777" w:rsidR="00451BFB" w:rsidRPr="00451BFB" w:rsidRDefault="00451BFB" w:rsidP="008C2AA0">
      <w:pPr>
        <w:rPr>
          <w:lang w:val="en-GB"/>
        </w:rPr>
      </w:pPr>
    </w:p>
    <w:p w14:paraId="38A9A057" w14:textId="7E5FA9BA" w:rsidR="00D10B43" w:rsidRPr="008C2AA0" w:rsidRDefault="00730B6C" w:rsidP="008C2AA0">
      <w:pPr>
        <w:rPr>
          <w:b/>
          <w:bCs/>
          <w:lang w:val="en-GB"/>
        </w:rPr>
      </w:pPr>
      <w:r w:rsidRPr="008C2AA0">
        <w:rPr>
          <w:b/>
          <w:bCs/>
          <w:lang w:val="en-GB"/>
        </w:rPr>
        <w:t>Machine learning model design and selection</w:t>
      </w:r>
    </w:p>
    <w:p w14:paraId="1079FDF1" w14:textId="77777777" w:rsidR="00F11C83" w:rsidRPr="00F11C83" w:rsidRDefault="00F11C83" w:rsidP="00F11C83">
      <w:pPr>
        <w:rPr>
          <w:lang w:val="en-GB"/>
        </w:rPr>
      </w:pPr>
      <w:r w:rsidRPr="00F11C83">
        <w:rPr>
          <w:lang w:val="en-GB"/>
        </w:rPr>
        <w:t>Decisions which are based on the data exploration are concerning dealing with mainly categorical independent variables. Linear regression, which assumes a linear relationship between predictors and the response variable, may face challenges when handling categorical features. Violations of the assumptions, such as non-linearity and non-constant variance, can occur, potentially leading to suboptimal model performance.</w:t>
      </w:r>
    </w:p>
    <w:p w14:paraId="330FB3F5" w14:textId="77777777" w:rsidR="00F11C83" w:rsidRPr="00F11C83" w:rsidRDefault="00F11C83" w:rsidP="00F11C83">
      <w:pPr>
        <w:rPr>
          <w:lang w:val="en-GB"/>
        </w:rPr>
      </w:pPr>
      <w:r w:rsidRPr="00F11C83">
        <w:rPr>
          <w:lang w:val="en-GB"/>
        </w:rPr>
        <w:t>In contrast, Gradient Boosting, being an ensemble learning algorithm based on decision trees, is inherently well-suited to handle categorical variables. Decision trees can naturally accommodate non-linear relationships and interactions, making Gradient Boosting a robust choice for datasets with a mix of categorical and numerical features. The algorithm's ability to capture complex patterns and interactions is advantageous in scenarios where linear models may fall short.</w:t>
      </w:r>
    </w:p>
    <w:p w14:paraId="33E56EDA" w14:textId="7C779AB0" w:rsidR="00F05AE3" w:rsidRPr="00F05AE3" w:rsidRDefault="00F11C83" w:rsidP="00F11C83">
      <w:pPr>
        <w:rPr>
          <w:lang w:val="en-GB"/>
        </w:rPr>
      </w:pPr>
      <w:r w:rsidRPr="00F11C83">
        <w:rPr>
          <w:lang w:val="en-GB"/>
        </w:rPr>
        <w:t xml:space="preserve">To enhance the performance of the Gradient Boosting algorithm in this context, employing One Hot Encoding for categorical variables is recommended. One Hot Encoding transforms categorical variables into binary vectors, creating a binary column for each category. This approach ensures that categorical information is appropriately incorporated into the model, mitigating potential </w:t>
      </w:r>
      <w:proofErr w:type="gramStart"/>
      <w:r w:rsidRPr="00F11C83">
        <w:rPr>
          <w:lang w:val="en-GB"/>
        </w:rPr>
        <w:t>biases</w:t>
      </w:r>
      <w:proofErr w:type="gramEnd"/>
      <w:r w:rsidRPr="00F11C83">
        <w:rPr>
          <w:lang w:val="en-GB"/>
        </w:rPr>
        <w:t xml:space="preserve"> and allowing the algorithm to leverage the full information encoded in the categorical features. This encoding strategy helps to overcome challenges associated with linear regression assumptions and ensures that the Gradient Boosting algorithm can effectively utilize the categorical information </w:t>
      </w:r>
      <w:r w:rsidRPr="00F11C83">
        <w:rPr>
          <w:lang w:val="en-GB"/>
        </w:rPr>
        <w:lastRenderedPageBreak/>
        <w:t>present in the Black Friday dataset, ultimately leading to improved predictive performance and a more accurate representation of the underlying patterns in the data.</w:t>
      </w:r>
    </w:p>
    <w:p w14:paraId="7F3DA107" w14:textId="433D8BD6" w:rsidR="002306E3" w:rsidRPr="002306E3" w:rsidRDefault="002306E3" w:rsidP="002306E3">
      <w:pPr>
        <w:rPr>
          <w:lang w:val="en-GB"/>
        </w:rPr>
      </w:pPr>
      <w:r w:rsidRPr="002306E3">
        <w:rPr>
          <w:lang w:val="en-GB"/>
        </w:rPr>
        <w:t xml:space="preserve">The machine learning models and algorithms selected for demo 2 encompassed a base </w:t>
      </w:r>
      <w:proofErr w:type="spellStart"/>
      <w:r w:rsidRPr="002306E3">
        <w:rPr>
          <w:lang w:val="en-GB"/>
        </w:rPr>
        <w:t>XGBoost</w:t>
      </w:r>
      <w:proofErr w:type="spellEnd"/>
      <w:r w:rsidRPr="002306E3">
        <w:rPr>
          <w:lang w:val="en-GB"/>
        </w:rPr>
        <w:t xml:space="preserve"> model without hyperparameter tuning, yielding R</w:t>
      </w:r>
      <w:r>
        <w:rPr>
          <w:vertAlign w:val="superscript"/>
          <w:lang w:val="en-GB"/>
        </w:rPr>
        <w:t>2</w:t>
      </w:r>
      <w:r w:rsidRPr="002306E3">
        <w:rPr>
          <w:lang w:val="en-GB"/>
        </w:rPr>
        <w:t xml:space="preserve"> = 0.530 and MAE = 2693.376. A feed-forward neural network was tested with a keen focus on controlling overfitting in consideration of its small size. Ensemble Stacking, incorporating Random Forest and Gradient Boosting, resulted in a base model prediction of R</w:t>
      </w:r>
      <w:r w:rsidR="006A308E">
        <w:rPr>
          <w:vertAlign w:val="superscript"/>
          <w:lang w:val="en-GB"/>
        </w:rPr>
        <w:t>2</w:t>
      </w:r>
      <w:r w:rsidRPr="002306E3">
        <w:rPr>
          <w:lang w:val="en-GB"/>
        </w:rPr>
        <w:t xml:space="preserve"> = 0.586 and MAE = 2382.863.</w:t>
      </w:r>
    </w:p>
    <w:p w14:paraId="0C6BA934" w14:textId="6F80B4A0" w:rsidR="002306E3" w:rsidRPr="002306E3" w:rsidRDefault="002306E3" w:rsidP="002306E3">
      <w:pPr>
        <w:rPr>
          <w:lang w:val="en-GB"/>
        </w:rPr>
      </w:pPr>
      <w:r w:rsidRPr="002306E3">
        <w:rPr>
          <w:lang w:val="en-GB"/>
        </w:rPr>
        <w:t xml:space="preserve">Performance assessment post-Hyperparameter tuning, conducted locally using grid search and random search, indicated higher potential for improvements for the </w:t>
      </w:r>
      <w:proofErr w:type="spellStart"/>
      <w:r w:rsidRPr="002306E3">
        <w:rPr>
          <w:lang w:val="en-GB"/>
        </w:rPr>
        <w:t>XGBoost</w:t>
      </w:r>
      <w:proofErr w:type="spellEnd"/>
      <w:r w:rsidRPr="002306E3">
        <w:rPr>
          <w:lang w:val="en-GB"/>
        </w:rPr>
        <w:t xml:space="preserve"> model, with Hyperparameter tuned </w:t>
      </w:r>
      <w:proofErr w:type="spellStart"/>
      <w:r w:rsidRPr="002306E3">
        <w:rPr>
          <w:lang w:val="en-GB"/>
        </w:rPr>
        <w:t>XGBoost</w:t>
      </w:r>
      <w:proofErr w:type="spellEnd"/>
      <w:r w:rsidRPr="002306E3">
        <w:rPr>
          <w:lang w:val="en-GB"/>
        </w:rPr>
        <w:t xml:space="preserve"> achieving R</w:t>
      </w:r>
      <w:r w:rsidR="006A308E">
        <w:rPr>
          <w:vertAlign w:val="superscript"/>
          <w:lang w:val="en-GB"/>
        </w:rPr>
        <w:t>2</w:t>
      </w:r>
      <w:r w:rsidRPr="002306E3">
        <w:rPr>
          <w:lang w:val="en-GB"/>
        </w:rPr>
        <w:t xml:space="preserve"> = 0.641 and MAE = 2382.391, and Hyperparameter tuned Stacking reaching R</w:t>
      </w:r>
      <w:r w:rsidR="006A308E">
        <w:rPr>
          <w:vertAlign w:val="superscript"/>
          <w:lang w:val="en-GB"/>
        </w:rPr>
        <w:t>2</w:t>
      </w:r>
      <w:r w:rsidRPr="002306E3">
        <w:rPr>
          <w:lang w:val="en-GB"/>
        </w:rPr>
        <w:t xml:space="preserve"> = 0.596 and MAE = 2517.462.</w:t>
      </w:r>
    </w:p>
    <w:p w14:paraId="5A40090B" w14:textId="611F523E" w:rsidR="002306E3" w:rsidRPr="002306E3" w:rsidRDefault="002306E3" w:rsidP="002306E3">
      <w:pPr>
        <w:rPr>
          <w:lang w:val="en-GB"/>
        </w:rPr>
      </w:pPr>
      <w:r w:rsidRPr="002306E3">
        <w:rPr>
          <w:lang w:val="en-GB"/>
        </w:rPr>
        <w:t>The choice of Mean Absolute Error (MAE) and R</w:t>
      </w:r>
      <w:r w:rsidR="00EE2B2F">
        <w:rPr>
          <w:vertAlign w:val="superscript"/>
          <w:lang w:val="en-GB"/>
        </w:rPr>
        <w:t>2</w:t>
      </w:r>
      <w:r w:rsidRPr="002306E3">
        <w:rPr>
          <w:lang w:val="en-GB"/>
        </w:rPr>
        <w:t xml:space="preserve"> as performance measures aligns with business goals, aiming for regression predictions to be as close as possible. Additionally, the emphasis is on identifying the most important customers for targeted advertising, prioritizing predictive accuracy over 100% precision.</w:t>
      </w:r>
    </w:p>
    <w:p w14:paraId="146B2D42" w14:textId="167DACED" w:rsidR="00957738" w:rsidRDefault="002306E3" w:rsidP="002306E3">
      <w:pPr>
        <w:rPr>
          <w:lang w:val="en-GB"/>
        </w:rPr>
      </w:pPr>
      <w:r w:rsidRPr="002306E3">
        <w:rPr>
          <w:lang w:val="en-GB"/>
        </w:rPr>
        <w:t>The sampling technique involve</w:t>
      </w:r>
      <w:r w:rsidR="00EE2B2F">
        <w:rPr>
          <w:lang w:val="en-GB"/>
        </w:rPr>
        <w:t>d</w:t>
      </w:r>
      <w:r w:rsidRPr="002306E3">
        <w:rPr>
          <w:lang w:val="en-GB"/>
        </w:rPr>
        <w:t xml:space="preserve"> </w:t>
      </w:r>
      <w:proofErr w:type="spellStart"/>
      <w:r w:rsidRPr="002306E3">
        <w:rPr>
          <w:lang w:val="en-GB"/>
        </w:rPr>
        <w:t>sklearn</w:t>
      </w:r>
      <w:proofErr w:type="spellEnd"/>
      <w:r w:rsidRPr="002306E3">
        <w:rPr>
          <w:lang w:val="en-GB"/>
        </w:rPr>
        <w:t xml:space="preserve"> train-test split, dividing the dataset into features (X) and target variable (y). The chosen Train-Test-Split ratio is 80/20, with a higher proportion allocated to training due to the dataset's relatively uncomplicated nature. Bootstrapping is implemented as a sampling method in </w:t>
      </w:r>
      <w:proofErr w:type="spellStart"/>
      <w:r w:rsidRPr="002306E3">
        <w:rPr>
          <w:lang w:val="en-GB"/>
        </w:rPr>
        <w:t>XGBoost</w:t>
      </w:r>
      <w:proofErr w:type="spellEnd"/>
      <w:r w:rsidRPr="002306E3">
        <w:rPr>
          <w:lang w:val="en-GB"/>
        </w:rPr>
        <w:t xml:space="preserve"> to enhance model robustness.</w:t>
      </w:r>
    </w:p>
    <w:p w14:paraId="203149D9" w14:textId="189D065A" w:rsidR="006B00E9" w:rsidRPr="00957738" w:rsidRDefault="00F147AC" w:rsidP="002306E3">
      <w:pPr>
        <w:rPr>
          <w:b/>
          <w:bCs/>
          <w:color w:val="FF0000"/>
          <w:lang w:val="en-GB"/>
        </w:rPr>
      </w:pPr>
      <w:r>
        <w:rPr>
          <w:b/>
          <w:bCs/>
          <w:color w:val="FF0000"/>
          <w:lang w:val="en-GB"/>
        </w:rPr>
        <w:t xml:space="preserve">Some required </w:t>
      </w:r>
      <w:r w:rsidR="00462CA4">
        <w:rPr>
          <w:b/>
          <w:bCs/>
          <w:color w:val="FF0000"/>
          <w:lang w:val="en-GB"/>
        </w:rPr>
        <w:t>aspects are missing in this part of the paper:</w:t>
      </w:r>
    </w:p>
    <w:p w14:paraId="1825B27C" w14:textId="2EB986E0" w:rsidR="008674FD" w:rsidRPr="00A134E2" w:rsidRDefault="0036020F" w:rsidP="0036020F">
      <w:pPr>
        <w:pStyle w:val="ListParagraph"/>
        <w:numPr>
          <w:ilvl w:val="1"/>
          <w:numId w:val="1"/>
        </w:numPr>
        <w:rPr>
          <w:highlight w:val="yellow"/>
          <w:lang w:val="en-GB"/>
        </w:rPr>
      </w:pPr>
      <w:r w:rsidRPr="00A134E2">
        <w:rPr>
          <w:highlight w:val="yellow"/>
          <w:lang w:val="en-GB"/>
        </w:rPr>
        <w:t>Implementation of model training</w:t>
      </w:r>
    </w:p>
    <w:p w14:paraId="7F60D0AD" w14:textId="266A5AAB" w:rsidR="0036020F" w:rsidRPr="009674E7" w:rsidRDefault="0036020F" w:rsidP="0036020F">
      <w:pPr>
        <w:pStyle w:val="ListParagraph"/>
        <w:numPr>
          <w:ilvl w:val="2"/>
          <w:numId w:val="1"/>
        </w:numPr>
        <w:rPr>
          <w:highlight w:val="yellow"/>
          <w:lang w:val="en-GB"/>
        </w:rPr>
      </w:pPr>
      <w:r w:rsidRPr="009674E7">
        <w:rPr>
          <w:highlight w:val="yellow"/>
          <w:lang w:val="en-GB"/>
        </w:rPr>
        <w:t>Adherence to GCP best practices for distribution, device usage and monitoring</w:t>
      </w:r>
    </w:p>
    <w:p w14:paraId="26A9431F" w14:textId="5C6B4212" w:rsidR="00E01A30" w:rsidRPr="006D3D8D" w:rsidRDefault="00E01A30" w:rsidP="00E01A30">
      <w:pPr>
        <w:pStyle w:val="ListParagraph"/>
        <w:numPr>
          <w:ilvl w:val="1"/>
          <w:numId w:val="1"/>
        </w:numPr>
        <w:rPr>
          <w:highlight w:val="yellow"/>
          <w:lang w:val="en-GB"/>
        </w:rPr>
      </w:pPr>
      <w:r w:rsidRPr="006D3D8D">
        <w:rPr>
          <w:highlight w:val="yellow"/>
          <w:lang w:val="en-GB"/>
        </w:rPr>
        <w:t xml:space="preserve">Hyperparameter tuning and model performance </w:t>
      </w:r>
      <w:proofErr w:type="gramStart"/>
      <w:r w:rsidRPr="006D3D8D">
        <w:rPr>
          <w:highlight w:val="yellow"/>
          <w:lang w:val="en-GB"/>
        </w:rPr>
        <w:t>optimization</w:t>
      </w:r>
      <w:proofErr w:type="gramEnd"/>
    </w:p>
    <w:p w14:paraId="7ECD0722" w14:textId="588AEE99" w:rsidR="00E01A30" w:rsidRPr="006D3D8D" w:rsidRDefault="00F7721D" w:rsidP="00E01A30">
      <w:pPr>
        <w:pStyle w:val="ListParagraph"/>
        <w:numPr>
          <w:ilvl w:val="2"/>
          <w:numId w:val="1"/>
        </w:numPr>
        <w:rPr>
          <w:highlight w:val="yellow"/>
          <w:lang w:val="en-GB"/>
        </w:rPr>
      </w:pPr>
      <w:r w:rsidRPr="006D3D8D">
        <w:rPr>
          <w:highlight w:val="yellow"/>
          <w:lang w:val="en-GB"/>
        </w:rPr>
        <w:t>Running the Hyperparameter Tuning trough different buckets on Cloud</w:t>
      </w:r>
    </w:p>
    <w:p w14:paraId="7253E8AB" w14:textId="0D9BC25E" w:rsidR="00F7721D" w:rsidRPr="009674E7" w:rsidRDefault="00BF0B24" w:rsidP="00F7721D">
      <w:pPr>
        <w:pStyle w:val="ListParagraph"/>
        <w:numPr>
          <w:ilvl w:val="1"/>
          <w:numId w:val="1"/>
        </w:numPr>
        <w:rPr>
          <w:highlight w:val="yellow"/>
          <w:lang w:val="en-GB"/>
        </w:rPr>
      </w:pPr>
      <w:r w:rsidRPr="009674E7">
        <w:rPr>
          <w:highlight w:val="yellow"/>
          <w:lang w:val="en-GB"/>
        </w:rPr>
        <w:t xml:space="preserve">How bias/ variance </w:t>
      </w:r>
      <w:proofErr w:type="gramStart"/>
      <w:r w:rsidRPr="009674E7">
        <w:rPr>
          <w:highlight w:val="yellow"/>
          <w:lang w:val="en-GB"/>
        </w:rPr>
        <w:t>were</w:t>
      </w:r>
      <w:proofErr w:type="gramEnd"/>
      <w:r w:rsidRPr="009674E7">
        <w:rPr>
          <w:highlight w:val="yellow"/>
          <w:lang w:val="en-GB"/>
        </w:rPr>
        <w:t xml:space="preserve"> determined</w:t>
      </w:r>
    </w:p>
    <w:p w14:paraId="57F65169" w14:textId="6ED92D3D" w:rsidR="00BF0B24" w:rsidRPr="009674E7" w:rsidRDefault="00BF0B24" w:rsidP="00BF0B24">
      <w:pPr>
        <w:pStyle w:val="ListParagraph"/>
        <w:numPr>
          <w:ilvl w:val="2"/>
          <w:numId w:val="1"/>
        </w:numPr>
        <w:rPr>
          <w:highlight w:val="yellow"/>
          <w:lang w:val="en-GB"/>
        </w:rPr>
      </w:pPr>
      <w:r w:rsidRPr="009674E7">
        <w:rPr>
          <w:highlight w:val="yellow"/>
          <w:lang w:val="en-GB"/>
        </w:rPr>
        <w:t xml:space="preserve">From </w:t>
      </w:r>
      <w:r w:rsidR="00C424F5" w:rsidRPr="009674E7">
        <w:rPr>
          <w:highlight w:val="yellow"/>
          <w:lang w:val="en-GB"/>
        </w:rPr>
        <w:t xml:space="preserve">train-dev datasets </w:t>
      </w:r>
    </w:p>
    <w:p w14:paraId="61A6F7CD" w14:textId="7485CEA5" w:rsidR="00930CE6" w:rsidRDefault="00C424F5" w:rsidP="00930CE6">
      <w:pPr>
        <w:pStyle w:val="ListParagraph"/>
        <w:numPr>
          <w:ilvl w:val="2"/>
          <w:numId w:val="1"/>
        </w:numPr>
        <w:rPr>
          <w:highlight w:val="yellow"/>
          <w:lang w:val="en-GB"/>
        </w:rPr>
      </w:pPr>
      <w:proofErr w:type="spellStart"/>
      <w:r w:rsidRPr="009674E7">
        <w:rPr>
          <w:highlight w:val="yellow"/>
          <w:lang w:val="en-GB"/>
        </w:rPr>
        <w:t>Tradeoffs</w:t>
      </w:r>
      <w:proofErr w:type="spellEnd"/>
      <w:r w:rsidRPr="009674E7">
        <w:rPr>
          <w:highlight w:val="yellow"/>
          <w:lang w:val="en-GB"/>
        </w:rPr>
        <w:t xml:space="preserve"> used to influ</w:t>
      </w:r>
      <w:r w:rsidR="009674E7" w:rsidRPr="009674E7">
        <w:rPr>
          <w:highlight w:val="yellow"/>
          <w:lang w:val="en-GB"/>
        </w:rPr>
        <w:t xml:space="preserve">ence and optimize ML model </w:t>
      </w:r>
      <w:proofErr w:type="gramStart"/>
      <w:r w:rsidR="009674E7" w:rsidRPr="009674E7">
        <w:rPr>
          <w:highlight w:val="yellow"/>
          <w:lang w:val="en-GB"/>
        </w:rPr>
        <w:t>architecture</w:t>
      </w:r>
      <w:proofErr w:type="gramEnd"/>
    </w:p>
    <w:p w14:paraId="0AEB4BEF" w14:textId="77777777" w:rsidR="00164B15" w:rsidRDefault="00164B15" w:rsidP="00164B15">
      <w:pPr>
        <w:rPr>
          <w:b/>
          <w:bCs/>
          <w:color w:val="FF0000"/>
          <w:lang w:val="en-GB"/>
        </w:rPr>
      </w:pPr>
    </w:p>
    <w:p w14:paraId="063A9337" w14:textId="6E832F99" w:rsidR="00930CE6" w:rsidRPr="00164B15" w:rsidRDefault="00164B15" w:rsidP="00930CE6">
      <w:pPr>
        <w:rPr>
          <w:b/>
          <w:bCs/>
          <w:color w:val="FF0000"/>
          <w:lang w:val="en-GB"/>
        </w:rPr>
      </w:pPr>
      <w:r>
        <w:rPr>
          <w:b/>
          <w:bCs/>
          <w:color w:val="FF0000"/>
          <w:lang w:val="en-GB"/>
        </w:rPr>
        <w:t xml:space="preserve">This part is completely missing due to lack of knowledge </w:t>
      </w:r>
      <w:r w:rsidR="00097531">
        <w:rPr>
          <w:b/>
          <w:bCs/>
          <w:color w:val="FF0000"/>
          <w:lang w:val="en-GB"/>
        </w:rPr>
        <w:t>about the final implementation</w:t>
      </w:r>
      <w:r w:rsidRPr="00164B15">
        <w:rPr>
          <w:b/>
          <w:bCs/>
          <w:color w:val="FF0000"/>
          <w:lang w:val="en-GB"/>
        </w:rPr>
        <w:t>:</w:t>
      </w:r>
    </w:p>
    <w:p w14:paraId="528B3E25" w14:textId="7E9F3B7A" w:rsidR="00930CE6" w:rsidRPr="00441C4B" w:rsidRDefault="002E3AB7" w:rsidP="00164B15">
      <w:pPr>
        <w:pStyle w:val="ListParagraph"/>
        <w:numPr>
          <w:ilvl w:val="1"/>
          <w:numId w:val="1"/>
        </w:numPr>
        <w:rPr>
          <w:highlight w:val="yellow"/>
          <w:lang w:val="en-GB"/>
        </w:rPr>
      </w:pPr>
      <w:r w:rsidRPr="00441C4B">
        <w:rPr>
          <w:highlight w:val="yellow"/>
          <w:lang w:val="en-GB"/>
        </w:rPr>
        <w:t>Machine learning model evaluation</w:t>
      </w:r>
    </w:p>
    <w:p w14:paraId="19A85715" w14:textId="30993496" w:rsidR="002E3AB7" w:rsidRPr="00441C4B" w:rsidRDefault="002E3AB7" w:rsidP="00164B15">
      <w:pPr>
        <w:pStyle w:val="ListParagraph"/>
        <w:numPr>
          <w:ilvl w:val="2"/>
          <w:numId w:val="1"/>
        </w:numPr>
        <w:rPr>
          <w:highlight w:val="yellow"/>
          <w:lang w:val="en-GB"/>
        </w:rPr>
      </w:pPr>
      <w:r w:rsidRPr="00441C4B">
        <w:rPr>
          <w:highlight w:val="yellow"/>
          <w:lang w:val="en-GB"/>
        </w:rPr>
        <w:t>How the ML model</w:t>
      </w:r>
      <w:r w:rsidR="00043DBE" w:rsidRPr="00441C4B">
        <w:rPr>
          <w:highlight w:val="yellow"/>
          <w:lang w:val="en-GB"/>
        </w:rPr>
        <w:t>, post-training and architecture</w:t>
      </w:r>
      <w:r w:rsidR="00286F1C" w:rsidRPr="00441C4B">
        <w:rPr>
          <w:highlight w:val="yellow"/>
          <w:lang w:val="en-GB"/>
        </w:rPr>
        <w:t xml:space="preserve">/hyperparameter optimization performs on an independent </w:t>
      </w:r>
      <w:proofErr w:type="gramStart"/>
      <w:r w:rsidR="00286F1C" w:rsidRPr="00441C4B">
        <w:rPr>
          <w:highlight w:val="yellow"/>
          <w:lang w:val="en-GB"/>
        </w:rPr>
        <w:t>dataset</w:t>
      </w:r>
      <w:proofErr w:type="gramEnd"/>
    </w:p>
    <w:p w14:paraId="6705AD8D" w14:textId="547C22A0" w:rsidR="006B00E9" w:rsidRDefault="008E10F5" w:rsidP="00164B15">
      <w:pPr>
        <w:pStyle w:val="ListParagraph"/>
        <w:numPr>
          <w:ilvl w:val="2"/>
          <w:numId w:val="1"/>
        </w:numPr>
        <w:rPr>
          <w:highlight w:val="yellow"/>
          <w:lang w:val="en-GB"/>
        </w:rPr>
      </w:pPr>
      <w:r w:rsidRPr="00441C4B">
        <w:rPr>
          <w:highlight w:val="yellow"/>
          <w:lang w:val="en-GB"/>
        </w:rPr>
        <w:t xml:space="preserve">How the model addresses </w:t>
      </w:r>
      <w:r w:rsidR="002E3DE4" w:rsidRPr="00441C4B">
        <w:rPr>
          <w:highlight w:val="yellow"/>
          <w:lang w:val="en-GB"/>
        </w:rPr>
        <w:t xml:space="preserve">the business question and how it performs on </w:t>
      </w:r>
      <w:r w:rsidR="002A0F11" w:rsidRPr="00441C4B">
        <w:rPr>
          <w:highlight w:val="yellow"/>
          <w:lang w:val="en-GB"/>
        </w:rPr>
        <w:t>independent datasets</w:t>
      </w:r>
    </w:p>
    <w:p w14:paraId="52DD6535" w14:textId="6C36348E" w:rsidR="002A0F11" w:rsidRPr="006B00E9" w:rsidRDefault="006B00E9" w:rsidP="006B00E9">
      <w:pPr>
        <w:rPr>
          <w:b/>
          <w:bCs/>
          <w:highlight w:val="yellow"/>
          <w:lang w:val="en-GB"/>
        </w:rPr>
      </w:pPr>
      <w:r>
        <w:rPr>
          <w:highlight w:val="yellow"/>
          <w:lang w:val="en-GB"/>
        </w:rPr>
        <w:br w:type="page"/>
      </w:r>
      <w:r w:rsidR="002A0F11" w:rsidRPr="006B00E9">
        <w:rPr>
          <w:b/>
          <w:bCs/>
          <w:lang w:val="en-GB"/>
        </w:rPr>
        <w:t>Fairness analysis</w:t>
      </w:r>
    </w:p>
    <w:p w14:paraId="4C434FC0" w14:textId="56859FC3" w:rsidR="00B2140C" w:rsidRPr="00B2140C" w:rsidRDefault="00B2140C" w:rsidP="00B2140C">
      <w:pPr>
        <w:rPr>
          <w:lang w:val="en-GB"/>
        </w:rPr>
      </w:pPr>
      <w:r w:rsidRPr="00B2140C">
        <w:rPr>
          <w:lang w:val="en-GB"/>
        </w:rPr>
        <w:t>The utilization of a profit maximization model for targeted marketing raises important considerations related to fairness and bias. Examining potential biases and determining methods for mitigation are crucial aspects of responsible model development.</w:t>
      </w:r>
    </w:p>
    <w:p w14:paraId="2B52CDA8" w14:textId="5D18E419" w:rsidR="00B2140C" w:rsidRPr="00B2140C" w:rsidRDefault="00B2140C" w:rsidP="00B2140C">
      <w:pPr>
        <w:rPr>
          <w:lang w:val="en-GB"/>
        </w:rPr>
      </w:pPr>
      <w:r w:rsidRPr="00B2140C">
        <w:rPr>
          <w:lang w:val="en-GB"/>
        </w:rPr>
        <w:t xml:space="preserve">Possible fairness and bias implications include the risk of treating certain demographics unfairly due to biases linked to variables such as city, occupation, gender, age, marital status, and product category. For instance, biases might arise in </w:t>
      </w:r>
      <w:r w:rsidRPr="00B2140C">
        <w:rPr>
          <w:lang w:val="en-GB"/>
        </w:rPr>
        <w:t>favour</w:t>
      </w:r>
      <w:r w:rsidRPr="00B2140C">
        <w:rPr>
          <w:lang w:val="en-GB"/>
        </w:rPr>
        <w:t xml:space="preserve"> of the upper class due to their higher purchasing power, influenced by city and occupation. Gender inequality, age bias </w:t>
      </w:r>
      <w:r w:rsidRPr="00B2140C">
        <w:rPr>
          <w:lang w:val="en-GB"/>
        </w:rPr>
        <w:t>favouring</w:t>
      </w:r>
      <w:r w:rsidRPr="00B2140C">
        <w:rPr>
          <w:lang w:val="en-GB"/>
        </w:rPr>
        <w:t xml:space="preserve"> older individuals likely to make higher-value purchases, and marital status contributing to higher purchasing power are also concerns. Interestingly, order frequency is not incorporated into the underlying model, representing a potential source of bias.</w:t>
      </w:r>
    </w:p>
    <w:p w14:paraId="3324D7DE" w14:textId="148E0CFF" w:rsidR="00B2140C" w:rsidRPr="00B2140C" w:rsidRDefault="00B2140C" w:rsidP="00B2140C">
      <w:pPr>
        <w:rPr>
          <w:lang w:val="en-GB"/>
        </w:rPr>
      </w:pPr>
      <w:r w:rsidRPr="00B2140C">
        <w:rPr>
          <w:lang w:val="en-GB"/>
        </w:rPr>
        <w:t>To address biases, tracking additional variables is proposed to derive an unbiased outcome. However, it is acknowledged that achieving complete unbiasedness based on the available data may be challenging.</w:t>
      </w:r>
    </w:p>
    <w:p w14:paraId="176C5D0B" w14:textId="43E68BE0" w:rsidR="00B2140C" w:rsidRPr="00B2140C" w:rsidRDefault="00B2140C" w:rsidP="00B2140C">
      <w:pPr>
        <w:rPr>
          <w:lang w:val="en-GB"/>
        </w:rPr>
      </w:pPr>
      <w:r w:rsidRPr="00B2140C">
        <w:rPr>
          <w:lang w:val="en-GB"/>
        </w:rPr>
        <w:t>The implications of incorporating purchaser demographics in a model for targeted marketing are discussed, emphasizing the importance of testing for bias. Fairness indicators and comparing model performance with and without demographics are suggested methods for this evaluation.</w:t>
      </w:r>
    </w:p>
    <w:p w14:paraId="23A25C0A" w14:textId="333A1AC1" w:rsidR="00032B33" w:rsidRDefault="00B2140C" w:rsidP="00B2140C">
      <w:pPr>
        <w:rPr>
          <w:lang w:val="en-GB"/>
        </w:rPr>
      </w:pPr>
      <w:r w:rsidRPr="00B2140C">
        <w:rPr>
          <w:lang w:val="en-GB"/>
        </w:rPr>
        <w:t xml:space="preserve">One way to mitigate bias is outlined: removing demographics and location fields and utilizing </w:t>
      </w:r>
      <w:proofErr w:type="spellStart"/>
      <w:r w:rsidRPr="00B2140C">
        <w:rPr>
          <w:lang w:val="en-GB"/>
        </w:rPr>
        <w:t>mindiff</w:t>
      </w:r>
      <w:proofErr w:type="spellEnd"/>
      <w:r w:rsidRPr="00B2140C">
        <w:rPr>
          <w:lang w:val="en-GB"/>
        </w:rPr>
        <w:t xml:space="preserve"> to equalize profit predictions across demographic characteristics. It's acknowledged that stating the model should not be used for marketing, absent a discussion on bias correction, is an acceptable stance. However, it's noted that such a decision could lead to a brand firestorm and potential customer exodus, underscoring the delicate balance between ethical considerations and business repercussions. This highlights the need for a thoughtful and transparent approach when addressing biases in targeted marketing models.</w:t>
      </w:r>
    </w:p>
    <w:p w14:paraId="05E1D5C4" w14:textId="2EAD33D2" w:rsidR="00AE17EB" w:rsidRDefault="00AE17EB" w:rsidP="00032B33">
      <w:pPr>
        <w:rPr>
          <w:lang w:val="en-GB"/>
        </w:rPr>
      </w:pPr>
    </w:p>
    <w:p w14:paraId="1685BE73" w14:textId="387EA952" w:rsidR="001010DB" w:rsidRPr="001010DB" w:rsidRDefault="00957728" w:rsidP="00032B33">
      <w:pPr>
        <w:rPr>
          <w:b/>
          <w:bCs/>
          <w:color w:val="FF0000"/>
          <w:lang w:val="en-GB"/>
        </w:rPr>
      </w:pPr>
      <w:r>
        <w:rPr>
          <w:b/>
          <w:bCs/>
          <w:color w:val="FF0000"/>
          <w:lang w:val="en-GB"/>
        </w:rPr>
        <w:t>Remaining parts are completely missing</w:t>
      </w:r>
      <w:r w:rsidR="001010DB" w:rsidRPr="00164B15">
        <w:rPr>
          <w:b/>
          <w:bCs/>
          <w:color w:val="FF0000"/>
          <w:lang w:val="en-GB"/>
        </w:rPr>
        <w:t>:</w:t>
      </w:r>
    </w:p>
    <w:p w14:paraId="34E86E67" w14:textId="486CA787" w:rsidR="00032B33" w:rsidRPr="001010DB" w:rsidRDefault="00032B33" w:rsidP="00032B33">
      <w:pPr>
        <w:pStyle w:val="ListParagraph"/>
        <w:numPr>
          <w:ilvl w:val="0"/>
          <w:numId w:val="1"/>
        </w:numPr>
        <w:rPr>
          <w:highlight w:val="yellow"/>
          <w:lang w:val="en-GB"/>
        </w:rPr>
      </w:pPr>
      <w:r w:rsidRPr="001010DB">
        <w:rPr>
          <w:highlight w:val="yellow"/>
          <w:lang w:val="en-GB"/>
        </w:rPr>
        <w:t>Model application on GCP</w:t>
      </w:r>
    </w:p>
    <w:p w14:paraId="0C9FB475" w14:textId="67F2F2AD" w:rsidR="00032B33" w:rsidRPr="001010DB" w:rsidRDefault="00D36489" w:rsidP="00032B33">
      <w:pPr>
        <w:pStyle w:val="ListParagraph"/>
        <w:numPr>
          <w:ilvl w:val="1"/>
          <w:numId w:val="1"/>
        </w:numPr>
        <w:rPr>
          <w:highlight w:val="yellow"/>
          <w:lang w:val="en-GB"/>
        </w:rPr>
      </w:pPr>
      <w:r w:rsidRPr="001010DB">
        <w:rPr>
          <w:highlight w:val="yellow"/>
          <w:lang w:val="en-GB"/>
        </w:rPr>
        <w:t>Proof that the ML model/ application is deployed and served on GCP with Vertex AI or Endpoint</w:t>
      </w:r>
    </w:p>
    <w:p w14:paraId="47A860F2" w14:textId="77777777" w:rsidR="00D36489" w:rsidRPr="001010DB" w:rsidRDefault="00D36489" w:rsidP="00E22B19">
      <w:pPr>
        <w:rPr>
          <w:highlight w:val="yellow"/>
          <w:lang w:val="en-GB"/>
        </w:rPr>
      </w:pPr>
    </w:p>
    <w:p w14:paraId="11AE50F3" w14:textId="0D929868" w:rsidR="00E22B19" w:rsidRPr="001010DB" w:rsidRDefault="00E22B19" w:rsidP="00E22B19">
      <w:pPr>
        <w:pStyle w:val="ListParagraph"/>
        <w:numPr>
          <w:ilvl w:val="0"/>
          <w:numId w:val="1"/>
        </w:numPr>
        <w:rPr>
          <w:highlight w:val="yellow"/>
          <w:lang w:val="en-GB"/>
        </w:rPr>
      </w:pPr>
      <w:r w:rsidRPr="001010DB">
        <w:rPr>
          <w:highlight w:val="yellow"/>
          <w:lang w:val="en-GB"/>
        </w:rPr>
        <w:t>Callable library/ application</w:t>
      </w:r>
    </w:p>
    <w:p w14:paraId="75056A4C" w14:textId="1BE55DDB" w:rsidR="00E22B19" w:rsidRPr="001010DB" w:rsidRDefault="00301756" w:rsidP="00E22B19">
      <w:pPr>
        <w:pStyle w:val="ListParagraph"/>
        <w:numPr>
          <w:ilvl w:val="1"/>
          <w:numId w:val="1"/>
        </w:numPr>
        <w:rPr>
          <w:highlight w:val="yellow"/>
          <w:lang w:val="en-GB"/>
        </w:rPr>
      </w:pPr>
      <w:r w:rsidRPr="001010DB">
        <w:rPr>
          <w:highlight w:val="yellow"/>
          <w:lang w:val="en-GB"/>
        </w:rPr>
        <w:t xml:space="preserve">ML model is a callable ML model or </w:t>
      </w:r>
      <w:proofErr w:type="gramStart"/>
      <w:r w:rsidRPr="001010DB">
        <w:rPr>
          <w:highlight w:val="yellow"/>
          <w:lang w:val="en-GB"/>
        </w:rPr>
        <w:t>application</w:t>
      </w:r>
      <w:proofErr w:type="gramEnd"/>
    </w:p>
    <w:p w14:paraId="5D05F614" w14:textId="77777777" w:rsidR="00301756" w:rsidRPr="001010DB" w:rsidRDefault="00301756" w:rsidP="00301756">
      <w:pPr>
        <w:rPr>
          <w:highlight w:val="yellow"/>
          <w:lang w:val="en-GB"/>
        </w:rPr>
      </w:pPr>
    </w:p>
    <w:p w14:paraId="50BDD71A" w14:textId="0FBEB2D1" w:rsidR="00301756" w:rsidRPr="001010DB" w:rsidRDefault="00301756" w:rsidP="00301756">
      <w:pPr>
        <w:pStyle w:val="ListParagraph"/>
        <w:numPr>
          <w:ilvl w:val="0"/>
          <w:numId w:val="1"/>
        </w:numPr>
        <w:rPr>
          <w:highlight w:val="yellow"/>
          <w:lang w:val="en-GB"/>
        </w:rPr>
      </w:pPr>
      <w:r w:rsidRPr="001010DB">
        <w:rPr>
          <w:highlight w:val="yellow"/>
          <w:lang w:val="en-GB"/>
        </w:rPr>
        <w:t>Editable model/ application</w:t>
      </w:r>
    </w:p>
    <w:p w14:paraId="7563A673" w14:textId="03F974C7" w:rsidR="00301756" w:rsidRPr="001010DB" w:rsidRDefault="00616FC6" w:rsidP="00301756">
      <w:pPr>
        <w:pStyle w:val="ListParagraph"/>
        <w:numPr>
          <w:ilvl w:val="1"/>
          <w:numId w:val="1"/>
        </w:numPr>
        <w:rPr>
          <w:highlight w:val="yellow"/>
          <w:lang w:val="en-GB"/>
        </w:rPr>
      </w:pPr>
      <w:r w:rsidRPr="001010DB">
        <w:rPr>
          <w:highlight w:val="yellow"/>
          <w:lang w:val="en-GB"/>
        </w:rPr>
        <w:t xml:space="preserve">Demonstrate that the model </w:t>
      </w:r>
      <w:r w:rsidR="002F2440" w:rsidRPr="001010DB">
        <w:rPr>
          <w:highlight w:val="yellow"/>
          <w:lang w:val="en-GB"/>
        </w:rPr>
        <w:t>is customizable, fully functional after an appropriate code modificatio</w:t>
      </w:r>
      <w:r w:rsidR="00903BA5" w:rsidRPr="001010DB">
        <w:rPr>
          <w:highlight w:val="yellow"/>
          <w:lang w:val="en-GB"/>
        </w:rPr>
        <w:t xml:space="preserve">n as might be performed by a </w:t>
      </w:r>
      <w:proofErr w:type="gramStart"/>
      <w:r w:rsidR="00903BA5" w:rsidRPr="001010DB">
        <w:rPr>
          <w:highlight w:val="yellow"/>
          <w:lang w:val="en-GB"/>
        </w:rPr>
        <w:t>customer</w:t>
      </w:r>
      <w:proofErr w:type="gramEnd"/>
    </w:p>
    <w:sectPr w:rsidR="00301756" w:rsidRPr="001010DB">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Oliver Nowak | b.telligent" w:date="2024-02-23T10:31:00Z" w:initials="ON|b">
    <w:p w14:paraId="4DE08423" w14:textId="77777777" w:rsidR="002708DC" w:rsidRDefault="00B9611A" w:rsidP="007535E9">
      <w:pPr>
        <w:pStyle w:val="CommentText"/>
      </w:pPr>
      <w:r>
        <w:rPr>
          <w:rStyle w:val="CommentReference"/>
        </w:rPr>
        <w:annotationRef/>
      </w:r>
      <w:r w:rsidR="002708DC">
        <w:rPr>
          <w:lang w:val="en-GB"/>
        </w:rPr>
        <w:t>tbd</w:t>
      </w:r>
    </w:p>
  </w:comment>
  <w:comment w:id="1" w:author="Oliver Nowak | b.telligent" w:date="2024-02-23T10:32:00Z" w:initials="ON|b">
    <w:p w14:paraId="6893A8A5" w14:textId="1423C68C" w:rsidR="00B9611A" w:rsidRDefault="00B9611A" w:rsidP="00C14AF6">
      <w:pPr>
        <w:pStyle w:val="CommentText"/>
      </w:pPr>
      <w:r>
        <w:rPr>
          <w:rStyle w:val="CommentReference"/>
        </w:rPr>
        <w:annotationRef/>
      </w:r>
      <w:r>
        <w:t>I don't know whether this is essential for the argumentation but could be implemented as well.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E08423" w15:done="0"/>
  <w15:commentEx w15:paraId="6893A8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82F274" w16cex:dateUtc="2024-02-23T09:31:00Z"/>
  <w16cex:commentExtensible w16cex:durableId="2982F2B2" w16cex:dateUtc="2024-02-23T09: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E08423" w16cid:durableId="2982F274"/>
  <w16cid:commentId w16cid:paraId="6893A8A5" w16cid:durableId="2982F2B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87175"/>
    <w:multiLevelType w:val="hybridMultilevel"/>
    <w:tmpl w:val="C53648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765327B"/>
    <w:multiLevelType w:val="hybridMultilevel"/>
    <w:tmpl w:val="72827D40"/>
    <w:lvl w:ilvl="0" w:tplc="57606E1A">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785074382">
    <w:abstractNumId w:val="1"/>
  </w:num>
  <w:num w:numId="2" w16cid:durableId="59509122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liver Nowak | b.telligent">
    <w15:presenceInfo w15:providerId="AD" w15:userId="S::oliver.nowak@btelligent.com::02e23050-1ab9-4f7b-98f2-738c55ea86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290"/>
    <w:rsid w:val="00001091"/>
    <w:rsid w:val="000205BE"/>
    <w:rsid w:val="000244BD"/>
    <w:rsid w:val="00024E78"/>
    <w:rsid w:val="000268A2"/>
    <w:rsid w:val="00031727"/>
    <w:rsid w:val="00031BD3"/>
    <w:rsid w:val="00032B33"/>
    <w:rsid w:val="00043DBE"/>
    <w:rsid w:val="00045870"/>
    <w:rsid w:val="00047B14"/>
    <w:rsid w:val="00050469"/>
    <w:rsid w:val="000508F8"/>
    <w:rsid w:val="0005096A"/>
    <w:rsid w:val="00060306"/>
    <w:rsid w:val="00080EE6"/>
    <w:rsid w:val="00085C52"/>
    <w:rsid w:val="000878D7"/>
    <w:rsid w:val="000942AA"/>
    <w:rsid w:val="00097531"/>
    <w:rsid w:val="000A0EEB"/>
    <w:rsid w:val="000A61A2"/>
    <w:rsid w:val="000B4720"/>
    <w:rsid w:val="000C328A"/>
    <w:rsid w:val="000D352E"/>
    <w:rsid w:val="000E499C"/>
    <w:rsid w:val="000F2BED"/>
    <w:rsid w:val="001010DB"/>
    <w:rsid w:val="001016DE"/>
    <w:rsid w:val="00101BC6"/>
    <w:rsid w:val="00105E66"/>
    <w:rsid w:val="00107E1D"/>
    <w:rsid w:val="00107EAE"/>
    <w:rsid w:val="00111157"/>
    <w:rsid w:val="00111A0D"/>
    <w:rsid w:val="00114F9A"/>
    <w:rsid w:val="00116EB9"/>
    <w:rsid w:val="00132473"/>
    <w:rsid w:val="001426FD"/>
    <w:rsid w:val="001473BE"/>
    <w:rsid w:val="00152238"/>
    <w:rsid w:val="0015260F"/>
    <w:rsid w:val="001642C5"/>
    <w:rsid w:val="00164B15"/>
    <w:rsid w:val="0016727A"/>
    <w:rsid w:val="00186533"/>
    <w:rsid w:val="001A41F4"/>
    <w:rsid w:val="001B2457"/>
    <w:rsid w:val="001B7E9A"/>
    <w:rsid w:val="001C4A73"/>
    <w:rsid w:val="001D1840"/>
    <w:rsid w:val="001D23BD"/>
    <w:rsid w:val="001E45D8"/>
    <w:rsid w:val="001F18BD"/>
    <w:rsid w:val="001F4FBA"/>
    <w:rsid w:val="002131C8"/>
    <w:rsid w:val="002136C3"/>
    <w:rsid w:val="002306E3"/>
    <w:rsid w:val="0023452A"/>
    <w:rsid w:val="0025463B"/>
    <w:rsid w:val="002708DC"/>
    <w:rsid w:val="002835AA"/>
    <w:rsid w:val="00286F1C"/>
    <w:rsid w:val="002A0F11"/>
    <w:rsid w:val="002A6F26"/>
    <w:rsid w:val="002A7A8C"/>
    <w:rsid w:val="002A7F5A"/>
    <w:rsid w:val="002C0F7E"/>
    <w:rsid w:val="002C77BF"/>
    <w:rsid w:val="002D108A"/>
    <w:rsid w:val="002D7386"/>
    <w:rsid w:val="002E3AB7"/>
    <w:rsid w:val="002E3DE4"/>
    <w:rsid w:val="002F2440"/>
    <w:rsid w:val="00301756"/>
    <w:rsid w:val="00307914"/>
    <w:rsid w:val="00312BC0"/>
    <w:rsid w:val="00314BD9"/>
    <w:rsid w:val="00316996"/>
    <w:rsid w:val="00321966"/>
    <w:rsid w:val="003255B8"/>
    <w:rsid w:val="003430C5"/>
    <w:rsid w:val="0036020F"/>
    <w:rsid w:val="003645C4"/>
    <w:rsid w:val="00372397"/>
    <w:rsid w:val="003938AE"/>
    <w:rsid w:val="00394D8E"/>
    <w:rsid w:val="00396173"/>
    <w:rsid w:val="00396988"/>
    <w:rsid w:val="003A0A99"/>
    <w:rsid w:val="003A0ACB"/>
    <w:rsid w:val="003A4636"/>
    <w:rsid w:val="003B4D30"/>
    <w:rsid w:val="003B60D6"/>
    <w:rsid w:val="003B7707"/>
    <w:rsid w:val="003C243E"/>
    <w:rsid w:val="003D69E7"/>
    <w:rsid w:val="003D7425"/>
    <w:rsid w:val="003E1692"/>
    <w:rsid w:val="003E6D1D"/>
    <w:rsid w:val="003F6A52"/>
    <w:rsid w:val="003F6C8B"/>
    <w:rsid w:val="004220B6"/>
    <w:rsid w:val="004221DB"/>
    <w:rsid w:val="00436207"/>
    <w:rsid w:val="00441C4B"/>
    <w:rsid w:val="00444514"/>
    <w:rsid w:val="004462EE"/>
    <w:rsid w:val="00447AFD"/>
    <w:rsid w:val="00451BFB"/>
    <w:rsid w:val="00454B0A"/>
    <w:rsid w:val="004600CC"/>
    <w:rsid w:val="00462CA4"/>
    <w:rsid w:val="00463639"/>
    <w:rsid w:val="004703A9"/>
    <w:rsid w:val="004720EC"/>
    <w:rsid w:val="004800EB"/>
    <w:rsid w:val="004872CD"/>
    <w:rsid w:val="004B63D5"/>
    <w:rsid w:val="004C7A36"/>
    <w:rsid w:val="004D461E"/>
    <w:rsid w:val="004F0C59"/>
    <w:rsid w:val="005008E8"/>
    <w:rsid w:val="00502122"/>
    <w:rsid w:val="00507C24"/>
    <w:rsid w:val="005214B0"/>
    <w:rsid w:val="00525455"/>
    <w:rsid w:val="00527D2E"/>
    <w:rsid w:val="005417D4"/>
    <w:rsid w:val="00563598"/>
    <w:rsid w:val="00565B66"/>
    <w:rsid w:val="0056697B"/>
    <w:rsid w:val="00573AFA"/>
    <w:rsid w:val="00580FB4"/>
    <w:rsid w:val="00591844"/>
    <w:rsid w:val="005A6661"/>
    <w:rsid w:val="005A6DAF"/>
    <w:rsid w:val="005B0866"/>
    <w:rsid w:val="005B6A2A"/>
    <w:rsid w:val="005C029F"/>
    <w:rsid w:val="005D17F8"/>
    <w:rsid w:val="005D5100"/>
    <w:rsid w:val="005D740C"/>
    <w:rsid w:val="005F3893"/>
    <w:rsid w:val="005F46F9"/>
    <w:rsid w:val="00601418"/>
    <w:rsid w:val="00614F34"/>
    <w:rsid w:val="00616FC6"/>
    <w:rsid w:val="006235CC"/>
    <w:rsid w:val="006421A9"/>
    <w:rsid w:val="00652122"/>
    <w:rsid w:val="00656330"/>
    <w:rsid w:val="006607B2"/>
    <w:rsid w:val="006719E0"/>
    <w:rsid w:val="00680888"/>
    <w:rsid w:val="00690A19"/>
    <w:rsid w:val="00692503"/>
    <w:rsid w:val="0069657A"/>
    <w:rsid w:val="006A20FF"/>
    <w:rsid w:val="006A308E"/>
    <w:rsid w:val="006B00E9"/>
    <w:rsid w:val="006B2EA5"/>
    <w:rsid w:val="006B7EB9"/>
    <w:rsid w:val="006C0A0F"/>
    <w:rsid w:val="006C6876"/>
    <w:rsid w:val="006D1C63"/>
    <w:rsid w:val="006D3D8D"/>
    <w:rsid w:val="006D5AC4"/>
    <w:rsid w:val="006E3C5D"/>
    <w:rsid w:val="006E78C9"/>
    <w:rsid w:val="00704EED"/>
    <w:rsid w:val="0071368B"/>
    <w:rsid w:val="00730B6C"/>
    <w:rsid w:val="00752B30"/>
    <w:rsid w:val="007657A2"/>
    <w:rsid w:val="00774DB1"/>
    <w:rsid w:val="00774F47"/>
    <w:rsid w:val="00775F29"/>
    <w:rsid w:val="00785360"/>
    <w:rsid w:val="007924D7"/>
    <w:rsid w:val="00793958"/>
    <w:rsid w:val="00795A81"/>
    <w:rsid w:val="00796AFC"/>
    <w:rsid w:val="007A45D0"/>
    <w:rsid w:val="007C107E"/>
    <w:rsid w:val="007D277D"/>
    <w:rsid w:val="007D3C3C"/>
    <w:rsid w:val="007E208C"/>
    <w:rsid w:val="007F3D93"/>
    <w:rsid w:val="0081027A"/>
    <w:rsid w:val="00820B52"/>
    <w:rsid w:val="00825400"/>
    <w:rsid w:val="00825DA5"/>
    <w:rsid w:val="00826503"/>
    <w:rsid w:val="00832790"/>
    <w:rsid w:val="00842A83"/>
    <w:rsid w:val="00845C39"/>
    <w:rsid w:val="008506F2"/>
    <w:rsid w:val="0085323C"/>
    <w:rsid w:val="0086064E"/>
    <w:rsid w:val="00864E7B"/>
    <w:rsid w:val="008674FD"/>
    <w:rsid w:val="00877803"/>
    <w:rsid w:val="008821B2"/>
    <w:rsid w:val="00886A4A"/>
    <w:rsid w:val="008A14A7"/>
    <w:rsid w:val="008B3525"/>
    <w:rsid w:val="008C2AA0"/>
    <w:rsid w:val="008C4628"/>
    <w:rsid w:val="008D0C9C"/>
    <w:rsid w:val="008E10F5"/>
    <w:rsid w:val="008E1186"/>
    <w:rsid w:val="00903BA5"/>
    <w:rsid w:val="009244C0"/>
    <w:rsid w:val="00930CE6"/>
    <w:rsid w:val="0093417E"/>
    <w:rsid w:val="009558F5"/>
    <w:rsid w:val="00957728"/>
    <w:rsid w:val="00957738"/>
    <w:rsid w:val="009674E7"/>
    <w:rsid w:val="009753F7"/>
    <w:rsid w:val="00977769"/>
    <w:rsid w:val="0099338B"/>
    <w:rsid w:val="009B2494"/>
    <w:rsid w:val="009C6B70"/>
    <w:rsid w:val="009C71B2"/>
    <w:rsid w:val="009D0A73"/>
    <w:rsid w:val="009D6E9F"/>
    <w:rsid w:val="009E1E0C"/>
    <w:rsid w:val="00A03EEB"/>
    <w:rsid w:val="00A134E2"/>
    <w:rsid w:val="00A15086"/>
    <w:rsid w:val="00A221D9"/>
    <w:rsid w:val="00A36D1A"/>
    <w:rsid w:val="00A36EBF"/>
    <w:rsid w:val="00A4578A"/>
    <w:rsid w:val="00A458DC"/>
    <w:rsid w:val="00A52F63"/>
    <w:rsid w:val="00A62BD7"/>
    <w:rsid w:val="00A62D60"/>
    <w:rsid w:val="00A72D85"/>
    <w:rsid w:val="00A84FC0"/>
    <w:rsid w:val="00AB4797"/>
    <w:rsid w:val="00AD2BB4"/>
    <w:rsid w:val="00AE17EB"/>
    <w:rsid w:val="00AE1907"/>
    <w:rsid w:val="00AE30A8"/>
    <w:rsid w:val="00AE3838"/>
    <w:rsid w:val="00AF065F"/>
    <w:rsid w:val="00AF113E"/>
    <w:rsid w:val="00AF26E9"/>
    <w:rsid w:val="00AF60FE"/>
    <w:rsid w:val="00AF65FC"/>
    <w:rsid w:val="00B0366D"/>
    <w:rsid w:val="00B2140C"/>
    <w:rsid w:val="00B2371C"/>
    <w:rsid w:val="00B26699"/>
    <w:rsid w:val="00B375EE"/>
    <w:rsid w:val="00B4033D"/>
    <w:rsid w:val="00B4305A"/>
    <w:rsid w:val="00B50202"/>
    <w:rsid w:val="00B5626D"/>
    <w:rsid w:val="00B63290"/>
    <w:rsid w:val="00B67A45"/>
    <w:rsid w:val="00B7282C"/>
    <w:rsid w:val="00B743C3"/>
    <w:rsid w:val="00B754C4"/>
    <w:rsid w:val="00B9611A"/>
    <w:rsid w:val="00BA19E3"/>
    <w:rsid w:val="00BA6D92"/>
    <w:rsid w:val="00BB5BE7"/>
    <w:rsid w:val="00BF0B24"/>
    <w:rsid w:val="00C01132"/>
    <w:rsid w:val="00C350D9"/>
    <w:rsid w:val="00C424F5"/>
    <w:rsid w:val="00C42B15"/>
    <w:rsid w:val="00C74E16"/>
    <w:rsid w:val="00C76486"/>
    <w:rsid w:val="00C82876"/>
    <w:rsid w:val="00C85838"/>
    <w:rsid w:val="00C96249"/>
    <w:rsid w:val="00CA063C"/>
    <w:rsid w:val="00CB0B24"/>
    <w:rsid w:val="00CC0883"/>
    <w:rsid w:val="00CC3433"/>
    <w:rsid w:val="00CC5F8E"/>
    <w:rsid w:val="00CD3323"/>
    <w:rsid w:val="00CE4A23"/>
    <w:rsid w:val="00CF5D49"/>
    <w:rsid w:val="00D072C6"/>
    <w:rsid w:val="00D0779F"/>
    <w:rsid w:val="00D10B43"/>
    <w:rsid w:val="00D36489"/>
    <w:rsid w:val="00D412B6"/>
    <w:rsid w:val="00D42E76"/>
    <w:rsid w:val="00D475ED"/>
    <w:rsid w:val="00D505BE"/>
    <w:rsid w:val="00D5733C"/>
    <w:rsid w:val="00D60DE5"/>
    <w:rsid w:val="00D707E8"/>
    <w:rsid w:val="00D73352"/>
    <w:rsid w:val="00D733F8"/>
    <w:rsid w:val="00D970C5"/>
    <w:rsid w:val="00DA1FEA"/>
    <w:rsid w:val="00DA68D6"/>
    <w:rsid w:val="00DB0048"/>
    <w:rsid w:val="00DB349C"/>
    <w:rsid w:val="00DC457B"/>
    <w:rsid w:val="00DC714B"/>
    <w:rsid w:val="00DD4F91"/>
    <w:rsid w:val="00DE7DEF"/>
    <w:rsid w:val="00DF07FD"/>
    <w:rsid w:val="00DF5169"/>
    <w:rsid w:val="00DF7C0F"/>
    <w:rsid w:val="00E01A30"/>
    <w:rsid w:val="00E13482"/>
    <w:rsid w:val="00E16270"/>
    <w:rsid w:val="00E22B14"/>
    <w:rsid w:val="00E22B19"/>
    <w:rsid w:val="00E242FC"/>
    <w:rsid w:val="00E51BEA"/>
    <w:rsid w:val="00E53CB5"/>
    <w:rsid w:val="00E546E2"/>
    <w:rsid w:val="00E61BCB"/>
    <w:rsid w:val="00E62FB8"/>
    <w:rsid w:val="00E65185"/>
    <w:rsid w:val="00E66D9B"/>
    <w:rsid w:val="00E75565"/>
    <w:rsid w:val="00E8062B"/>
    <w:rsid w:val="00E90250"/>
    <w:rsid w:val="00EC1BCD"/>
    <w:rsid w:val="00ED36AC"/>
    <w:rsid w:val="00EE2B2F"/>
    <w:rsid w:val="00EE2E84"/>
    <w:rsid w:val="00EF75C7"/>
    <w:rsid w:val="00F05AE3"/>
    <w:rsid w:val="00F110FD"/>
    <w:rsid w:val="00F11C83"/>
    <w:rsid w:val="00F147AC"/>
    <w:rsid w:val="00F16DA5"/>
    <w:rsid w:val="00F242C8"/>
    <w:rsid w:val="00F30B27"/>
    <w:rsid w:val="00F44578"/>
    <w:rsid w:val="00F66F6B"/>
    <w:rsid w:val="00F7721D"/>
    <w:rsid w:val="00F84D26"/>
    <w:rsid w:val="00FA36C9"/>
    <w:rsid w:val="00FB06C1"/>
    <w:rsid w:val="00FC0AA4"/>
    <w:rsid w:val="00FD1EB3"/>
    <w:rsid w:val="00FD2364"/>
    <w:rsid w:val="00FD2FCD"/>
    <w:rsid w:val="00FE76C3"/>
    <w:rsid w:val="00FE7BC1"/>
    <w:rsid w:val="00FF2166"/>
    <w:rsid w:val="00FF7D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1A51A"/>
  <w15:chartTrackingRefBased/>
  <w15:docId w15:val="{21B11F3A-CA67-4F32-883D-A913E667E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352"/>
    <w:pPr>
      <w:ind w:left="720"/>
      <w:contextualSpacing/>
    </w:pPr>
  </w:style>
  <w:style w:type="character" w:styleId="CommentReference">
    <w:name w:val="annotation reference"/>
    <w:basedOn w:val="DefaultParagraphFont"/>
    <w:uiPriority w:val="99"/>
    <w:semiHidden/>
    <w:unhideWhenUsed/>
    <w:rsid w:val="00372397"/>
    <w:rPr>
      <w:sz w:val="16"/>
      <w:szCs w:val="16"/>
    </w:rPr>
  </w:style>
  <w:style w:type="paragraph" w:styleId="CommentText">
    <w:name w:val="annotation text"/>
    <w:basedOn w:val="Normal"/>
    <w:link w:val="CommentTextChar"/>
    <w:uiPriority w:val="99"/>
    <w:unhideWhenUsed/>
    <w:rsid w:val="00372397"/>
    <w:pPr>
      <w:spacing w:line="240" w:lineRule="auto"/>
    </w:pPr>
    <w:rPr>
      <w:sz w:val="20"/>
      <w:szCs w:val="20"/>
    </w:rPr>
  </w:style>
  <w:style w:type="character" w:customStyle="1" w:styleId="CommentTextChar">
    <w:name w:val="Comment Text Char"/>
    <w:basedOn w:val="DefaultParagraphFont"/>
    <w:link w:val="CommentText"/>
    <w:uiPriority w:val="99"/>
    <w:rsid w:val="00372397"/>
    <w:rPr>
      <w:sz w:val="20"/>
      <w:szCs w:val="20"/>
    </w:rPr>
  </w:style>
  <w:style w:type="paragraph" w:styleId="CommentSubject">
    <w:name w:val="annotation subject"/>
    <w:basedOn w:val="CommentText"/>
    <w:next w:val="CommentText"/>
    <w:link w:val="CommentSubjectChar"/>
    <w:uiPriority w:val="99"/>
    <w:semiHidden/>
    <w:unhideWhenUsed/>
    <w:rsid w:val="00372397"/>
    <w:rPr>
      <w:b/>
      <w:bCs/>
    </w:rPr>
  </w:style>
  <w:style w:type="character" w:customStyle="1" w:styleId="CommentSubjectChar">
    <w:name w:val="Comment Subject Char"/>
    <w:basedOn w:val="CommentTextChar"/>
    <w:link w:val="CommentSubject"/>
    <w:uiPriority w:val="99"/>
    <w:semiHidden/>
    <w:rsid w:val="0037239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788151">
      <w:bodyDiv w:val="1"/>
      <w:marLeft w:val="0"/>
      <w:marRight w:val="0"/>
      <w:marTop w:val="0"/>
      <w:marBottom w:val="0"/>
      <w:divBdr>
        <w:top w:val="none" w:sz="0" w:space="0" w:color="auto"/>
        <w:left w:val="none" w:sz="0" w:space="0" w:color="auto"/>
        <w:bottom w:val="none" w:sz="0" w:space="0" w:color="auto"/>
        <w:right w:val="none" w:sz="0" w:space="0" w:color="auto"/>
      </w:divBdr>
    </w:div>
    <w:div w:id="289365384">
      <w:bodyDiv w:val="1"/>
      <w:marLeft w:val="0"/>
      <w:marRight w:val="0"/>
      <w:marTop w:val="0"/>
      <w:marBottom w:val="0"/>
      <w:divBdr>
        <w:top w:val="none" w:sz="0" w:space="0" w:color="auto"/>
        <w:left w:val="none" w:sz="0" w:space="0" w:color="auto"/>
        <w:bottom w:val="none" w:sz="0" w:space="0" w:color="auto"/>
        <w:right w:val="none" w:sz="0" w:space="0" w:color="auto"/>
      </w:divBdr>
    </w:div>
    <w:div w:id="328169516">
      <w:bodyDiv w:val="1"/>
      <w:marLeft w:val="0"/>
      <w:marRight w:val="0"/>
      <w:marTop w:val="0"/>
      <w:marBottom w:val="0"/>
      <w:divBdr>
        <w:top w:val="none" w:sz="0" w:space="0" w:color="auto"/>
        <w:left w:val="none" w:sz="0" w:space="0" w:color="auto"/>
        <w:bottom w:val="none" w:sz="0" w:space="0" w:color="auto"/>
        <w:right w:val="none" w:sz="0" w:space="0" w:color="auto"/>
      </w:divBdr>
    </w:div>
    <w:div w:id="458692054">
      <w:bodyDiv w:val="1"/>
      <w:marLeft w:val="0"/>
      <w:marRight w:val="0"/>
      <w:marTop w:val="0"/>
      <w:marBottom w:val="0"/>
      <w:divBdr>
        <w:top w:val="none" w:sz="0" w:space="0" w:color="auto"/>
        <w:left w:val="none" w:sz="0" w:space="0" w:color="auto"/>
        <w:bottom w:val="none" w:sz="0" w:space="0" w:color="auto"/>
        <w:right w:val="none" w:sz="0" w:space="0" w:color="auto"/>
      </w:divBdr>
      <w:divsChild>
        <w:div w:id="1050156535">
          <w:marLeft w:val="0"/>
          <w:marRight w:val="0"/>
          <w:marTop w:val="0"/>
          <w:marBottom w:val="0"/>
          <w:divBdr>
            <w:top w:val="none" w:sz="0" w:space="0" w:color="auto"/>
            <w:left w:val="none" w:sz="0" w:space="0" w:color="auto"/>
            <w:bottom w:val="none" w:sz="0" w:space="0" w:color="auto"/>
            <w:right w:val="none" w:sz="0" w:space="0" w:color="auto"/>
          </w:divBdr>
          <w:divsChild>
            <w:div w:id="142665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360051">
      <w:bodyDiv w:val="1"/>
      <w:marLeft w:val="0"/>
      <w:marRight w:val="0"/>
      <w:marTop w:val="0"/>
      <w:marBottom w:val="0"/>
      <w:divBdr>
        <w:top w:val="none" w:sz="0" w:space="0" w:color="auto"/>
        <w:left w:val="none" w:sz="0" w:space="0" w:color="auto"/>
        <w:bottom w:val="none" w:sz="0" w:space="0" w:color="auto"/>
        <w:right w:val="none" w:sz="0" w:space="0" w:color="auto"/>
      </w:divBdr>
    </w:div>
    <w:div w:id="763306928">
      <w:bodyDiv w:val="1"/>
      <w:marLeft w:val="0"/>
      <w:marRight w:val="0"/>
      <w:marTop w:val="0"/>
      <w:marBottom w:val="0"/>
      <w:divBdr>
        <w:top w:val="none" w:sz="0" w:space="0" w:color="auto"/>
        <w:left w:val="none" w:sz="0" w:space="0" w:color="auto"/>
        <w:bottom w:val="none" w:sz="0" w:space="0" w:color="auto"/>
        <w:right w:val="none" w:sz="0" w:space="0" w:color="auto"/>
      </w:divBdr>
    </w:div>
    <w:div w:id="983386849">
      <w:bodyDiv w:val="1"/>
      <w:marLeft w:val="0"/>
      <w:marRight w:val="0"/>
      <w:marTop w:val="0"/>
      <w:marBottom w:val="0"/>
      <w:divBdr>
        <w:top w:val="none" w:sz="0" w:space="0" w:color="auto"/>
        <w:left w:val="none" w:sz="0" w:space="0" w:color="auto"/>
        <w:bottom w:val="none" w:sz="0" w:space="0" w:color="auto"/>
        <w:right w:val="none" w:sz="0" w:space="0" w:color="auto"/>
      </w:divBdr>
    </w:div>
    <w:div w:id="1685013386">
      <w:bodyDiv w:val="1"/>
      <w:marLeft w:val="0"/>
      <w:marRight w:val="0"/>
      <w:marTop w:val="0"/>
      <w:marBottom w:val="0"/>
      <w:divBdr>
        <w:top w:val="none" w:sz="0" w:space="0" w:color="auto"/>
        <w:left w:val="none" w:sz="0" w:space="0" w:color="auto"/>
        <w:bottom w:val="none" w:sz="0" w:space="0" w:color="auto"/>
        <w:right w:val="none" w:sz="0" w:space="0" w:color="auto"/>
      </w:divBdr>
      <w:divsChild>
        <w:div w:id="1321230630">
          <w:marLeft w:val="0"/>
          <w:marRight w:val="0"/>
          <w:marTop w:val="0"/>
          <w:marBottom w:val="0"/>
          <w:divBdr>
            <w:top w:val="single" w:sz="2" w:space="0" w:color="E3E3E3"/>
            <w:left w:val="single" w:sz="2" w:space="0" w:color="E3E3E3"/>
            <w:bottom w:val="single" w:sz="2" w:space="0" w:color="E3E3E3"/>
            <w:right w:val="single" w:sz="2" w:space="0" w:color="E3E3E3"/>
          </w:divBdr>
          <w:divsChild>
            <w:div w:id="17506021">
              <w:marLeft w:val="0"/>
              <w:marRight w:val="0"/>
              <w:marTop w:val="100"/>
              <w:marBottom w:val="100"/>
              <w:divBdr>
                <w:top w:val="single" w:sz="2" w:space="0" w:color="E3E3E3"/>
                <w:left w:val="single" w:sz="2" w:space="0" w:color="E3E3E3"/>
                <w:bottom w:val="single" w:sz="2" w:space="0" w:color="E3E3E3"/>
                <w:right w:val="single" w:sz="2" w:space="0" w:color="E3E3E3"/>
              </w:divBdr>
              <w:divsChild>
                <w:div w:id="1895968381">
                  <w:marLeft w:val="0"/>
                  <w:marRight w:val="0"/>
                  <w:marTop w:val="0"/>
                  <w:marBottom w:val="0"/>
                  <w:divBdr>
                    <w:top w:val="single" w:sz="2" w:space="0" w:color="E3E3E3"/>
                    <w:left w:val="single" w:sz="2" w:space="0" w:color="E3E3E3"/>
                    <w:bottom w:val="single" w:sz="2" w:space="0" w:color="E3E3E3"/>
                    <w:right w:val="single" w:sz="2" w:space="0" w:color="E3E3E3"/>
                  </w:divBdr>
                  <w:divsChild>
                    <w:div w:id="882641059">
                      <w:marLeft w:val="0"/>
                      <w:marRight w:val="0"/>
                      <w:marTop w:val="0"/>
                      <w:marBottom w:val="0"/>
                      <w:divBdr>
                        <w:top w:val="single" w:sz="2" w:space="0" w:color="E3E3E3"/>
                        <w:left w:val="single" w:sz="2" w:space="0" w:color="E3E3E3"/>
                        <w:bottom w:val="single" w:sz="2" w:space="0" w:color="E3E3E3"/>
                        <w:right w:val="single" w:sz="2" w:space="0" w:color="E3E3E3"/>
                      </w:divBdr>
                      <w:divsChild>
                        <w:div w:id="1153990166">
                          <w:marLeft w:val="0"/>
                          <w:marRight w:val="0"/>
                          <w:marTop w:val="0"/>
                          <w:marBottom w:val="0"/>
                          <w:divBdr>
                            <w:top w:val="single" w:sz="2" w:space="0" w:color="E3E3E3"/>
                            <w:left w:val="single" w:sz="2" w:space="0" w:color="E3E3E3"/>
                            <w:bottom w:val="single" w:sz="2" w:space="0" w:color="E3E3E3"/>
                            <w:right w:val="single" w:sz="2" w:space="0" w:color="E3E3E3"/>
                          </w:divBdr>
                          <w:divsChild>
                            <w:div w:id="509683196">
                              <w:marLeft w:val="0"/>
                              <w:marRight w:val="0"/>
                              <w:marTop w:val="0"/>
                              <w:marBottom w:val="0"/>
                              <w:divBdr>
                                <w:top w:val="single" w:sz="2" w:space="0" w:color="E3E3E3"/>
                                <w:left w:val="single" w:sz="2" w:space="0" w:color="E3E3E3"/>
                                <w:bottom w:val="single" w:sz="2" w:space="0" w:color="E3E3E3"/>
                                <w:right w:val="single" w:sz="2" w:space="0" w:color="E3E3E3"/>
                              </w:divBdr>
                              <w:divsChild>
                                <w:div w:id="2131513430">
                                  <w:marLeft w:val="0"/>
                                  <w:marRight w:val="0"/>
                                  <w:marTop w:val="0"/>
                                  <w:marBottom w:val="0"/>
                                  <w:divBdr>
                                    <w:top w:val="single" w:sz="2" w:space="0" w:color="E3E3E3"/>
                                    <w:left w:val="single" w:sz="2" w:space="0" w:color="E3E3E3"/>
                                    <w:bottom w:val="single" w:sz="2" w:space="0" w:color="E3E3E3"/>
                                    <w:right w:val="single" w:sz="2" w:space="0" w:color="E3E3E3"/>
                                  </w:divBdr>
                                  <w:divsChild>
                                    <w:div w:id="12725935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99237279">
      <w:bodyDiv w:val="1"/>
      <w:marLeft w:val="0"/>
      <w:marRight w:val="0"/>
      <w:marTop w:val="0"/>
      <w:marBottom w:val="0"/>
      <w:divBdr>
        <w:top w:val="none" w:sz="0" w:space="0" w:color="auto"/>
        <w:left w:val="none" w:sz="0" w:space="0" w:color="auto"/>
        <w:bottom w:val="none" w:sz="0" w:space="0" w:color="auto"/>
        <w:right w:val="none" w:sz="0" w:space="0" w:color="auto"/>
      </w:divBdr>
    </w:div>
    <w:div w:id="1809131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microsoft.com/office/2018/08/relationships/commentsExtensible" Target="commentsExtensi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c786373-8343-4b74-80c3-b57a2f2b567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9E634F3CBC19FD438AD4DEB49F815FFA" ma:contentTypeVersion="14" ma:contentTypeDescription="Ein neues Dokument erstellen." ma:contentTypeScope="" ma:versionID="6af9d13cf4510864c4e799f9ddbb6941">
  <xsd:schema xmlns:xsd="http://www.w3.org/2001/XMLSchema" xmlns:xs="http://www.w3.org/2001/XMLSchema" xmlns:p="http://schemas.microsoft.com/office/2006/metadata/properties" xmlns:ns3="6c786373-8343-4b74-80c3-b57a2f2b567e" xmlns:ns4="3fae76e4-fd24-42f5-8fb6-b4fc2c81908a" targetNamespace="http://schemas.microsoft.com/office/2006/metadata/properties" ma:root="true" ma:fieldsID="c4c3603026a5c6305678e67f3474c2e7" ns3:_="" ns4:_="">
    <xsd:import namespace="6c786373-8343-4b74-80c3-b57a2f2b567e"/>
    <xsd:import namespace="3fae76e4-fd24-42f5-8fb6-b4fc2c81908a"/>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_activity" minOccurs="0"/>
                <xsd:element ref="ns4:SharedWithUsers" minOccurs="0"/>
                <xsd:element ref="ns4:SharedWithDetails" minOccurs="0"/>
                <xsd:element ref="ns4:SharingHintHash"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786373-8343-4b74-80c3-b57a2f2b56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fae76e4-fd24-42f5-8fb6-b4fc2c81908a" elementFormDefault="qualified">
    <xsd:import namespace="http://schemas.microsoft.com/office/2006/documentManagement/types"/>
    <xsd:import namespace="http://schemas.microsoft.com/office/infopath/2007/PartnerControls"/>
    <xsd:element name="SharedWithUsers" ma:index="1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element name="SharingHintHash" ma:index="20"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8F4774-B59F-4371-BB95-ACA1C7185E1F}">
  <ds:schemaRefs>
    <ds:schemaRef ds:uri="http://schemas.microsoft.com/office/2006/metadata/properties"/>
    <ds:schemaRef ds:uri="http://schemas.microsoft.com/office/infopath/2007/PartnerControls"/>
    <ds:schemaRef ds:uri="6c786373-8343-4b74-80c3-b57a2f2b567e"/>
  </ds:schemaRefs>
</ds:datastoreItem>
</file>

<file path=customXml/itemProps2.xml><?xml version="1.0" encoding="utf-8"?>
<ds:datastoreItem xmlns:ds="http://schemas.openxmlformats.org/officeDocument/2006/customXml" ds:itemID="{4EFD8BC8-E963-4E2F-A594-42BC47AFFAB3}">
  <ds:schemaRefs>
    <ds:schemaRef ds:uri="http://schemas.microsoft.com/sharepoint/v3/contenttype/forms"/>
  </ds:schemaRefs>
</ds:datastoreItem>
</file>

<file path=customXml/itemProps3.xml><?xml version="1.0" encoding="utf-8"?>
<ds:datastoreItem xmlns:ds="http://schemas.openxmlformats.org/officeDocument/2006/customXml" ds:itemID="{989E0831-2021-4446-BE04-456686928E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786373-8343-4b74-80c3-b57a2f2b567e"/>
    <ds:schemaRef ds:uri="3fae76e4-fd24-42f5-8fb6-b4fc2c8190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2171</Words>
  <Characters>13682</Characters>
  <Application>Microsoft Office Word</Application>
  <DocSecurity>0</DocSecurity>
  <Lines>114</Lines>
  <Paragraphs>31</Paragraphs>
  <ScaleCrop>false</ScaleCrop>
  <Company>b.telligent GmbH</Company>
  <LinksUpToDate>false</LinksUpToDate>
  <CharactersWithSpaces>15822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Nowak | b.telligent</dc:creator>
  <cp:keywords/>
  <dc:description/>
  <cp:lastModifiedBy>Oliver Nowak | b.telligent</cp:lastModifiedBy>
  <cp:revision>381</cp:revision>
  <dcterms:created xsi:type="dcterms:W3CDTF">2024-01-31T15:28:00Z</dcterms:created>
  <dcterms:modified xsi:type="dcterms:W3CDTF">2024-02-23T12:12:00Z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0x0101009E634F3CBC19FD438AD4DEB49F815FFA</vt:lpwstr>
  </property>
</Properties>
</file>