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left="284" w:hanging="0"/>
        <w:jc w:val="center"/>
        <w:outlineLvl w:val="0"/>
        <w:rPr>
          <w:rFonts w:ascii="Gill Sans" w:hAnsi="Gill Sans" w:cs="Arial"/>
          <w:sz w:val="32"/>
          <w:szCs w:val="32"/>
        </w:rPr>
      </w:pPr>
      <w:r>
        <w:rPr>
          <w:rFonts w:cs="Arial" w:ascii="Gill Sans" w:hAnsi="Gill Sans"/>
          <w:sz w:val="32"/>
          <w:szCs w:val="32"/>
        </w:rPr>
        <w:t>KURSPLANSUNDERLAG TILL KURSPLAN</w:t>
      </w:r>
    </w:p>
    <w:p>
      <w:pPr>
        <w:pStyle w:val="Normal"/>
        <w:numPr>
          <w:ilvl w:val="0"/>
          <w:numId w:val="0"/>
        </w:numPr>
        <w:spacing w:lineRule="auto" w:line="276"/>
        <w:ind w:left="284" w:hanging="0"/>
        <w:jc w:val="center"/>
        <w:outlineLvl w:val="0"/>
        <w:rPr>
          <w:rFonts w:ascii="Gill Sans" w:hAnsi="Gill Sans" w:cs="Arial"/>
          <w:sz w:val="28"/>
          <w:szCs w:val="28"/>
        </w:rPr>
      </w:pPr>
      <w:r>
        <w:rPr>
          <w:rFonts w:cs="Arial" w:ascii="Gill Sans" w:hAnsi="Gill Sans"/>
          <w:sz w:val="28"/>
          <w:szCs w:val="28"/>
        </w:rPr>
        <w:t>Tillämpad Objektorienterad Design</w:t>
      </w:r>
    </w:p>
    <w:p>
      <w:pPr>
        <w:pStyle w:val="Normal"/>
        <w:numPr>
          <w:ilvl w:val="0"/>
          <w:numId w:val="0"/>
        </w:numPr>
        <w:spacing w:lineRule="auto" w:line="276"/>
        <w:ind w:left="284" w:hanging="0"/>
        <w:jc w:val="center"/>
        <w:outlineLvl w:val="0"/>
        <w:rPr>
          <w:rFonts w:ascii="Gill Sans" w:hAnsi="Gill Sans" w:cs="Arial"/>
        </w:rPr>
      </w:pPr>
      <w:r>
        <w:rPr>
          <w:rFonts w:cs="Arial" w:ascii="Gill Sans" w:hAnsi="Gill Sans"/>
        </w:rPr>
        <w:t>Applied Object Oriented Design</w:t>
      </w:r>
    </w:p>
    <w:p>
      <w:pPr>
        <w:pStyle w:val="Normal"/>
        <w:numPr>
          <w:ilvl w:val="0"/>
          <w:numId w:val="0"/>
        </w:numPr>
        <w:pBdr>
          <w:bottom w:val="single" w:sz="4" w:space="1" w:color="000000"/>
        </w:pBdr>
        <w:spacing w:lineRule="auto" w:line="276"/>
        <w:ind w:left="284" w:hanging="0"/>
        <w:jc w:val="center"/>
        <w:outlineLvl w:val="0"/>
        <w:rPr>
          <w:rFonts w:ascii="Gill Sans" w:hAnsi="Gill Sans" w:cs="Arial"/>
        </w:rPr>
      </w:pPr>
      <w:r>
        <w:rPr>
          <w:rFonts w:cs="Arial" w:ascii="Gill Sans" w:hAnsi="Gill Sans"/>
        </w:rPr>
        <w:t>6 högskolepoäng (6 credits)</w:t>
      </w:r>
    </w:p>
    <w:p>
      <w:pPr>
        <w:pStyle w:val="Normal"/>
        <w:ind w:left="284" w:hanging="0"/>
        <w:rPr>
          <w:rFonts w:ascii="Arial" w:hAnsi="Arial" w:cs="Arial"/>
          <w:sz w:val="16"/>
          <w:szCs w:val="16"/>
        </w:rPr>
      </w:pPr>
      <w:r>
        <w:rPr>
          <w:rFonts w:cs="Arial" w:ascii="Arial" w:hAnsi="Arial"/>
          <w:sz w:val="16"/>
          <w:szCs w:val="16"/>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Kurskod:</w:t>
      </w:r>
      <w:r>
        <w:rPr>
          <w:rFonts w:ascii="Gill Sans MT" w:hAnsi="Gill Sans MT"/>
          <w:sz w:val="18"/>
          <w:szCs w:val="18"/>
        </w:rPr>
        <w:t xml:space="preserve"> </w:t>
      </w:r>
      <w:r>
        <w:rPr>
          <w:rFonts w:ascii="Gill Sans MT" w:hAnsi="Gill Sans MT"/>
          <w:b/>
          <w:color w:val="0070C0"/>
          <w:sz w:val="18"/>
          <w:szCs w:val="18"/>
        </w:rPr>
        <w:t>PA1482</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Huvudområde: Programvaruteknik</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Utbildningsområde: Teknik</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Utbildningsnivå:</w:t>
      </w:r>
      <w:r>
        <w:rPr>
          <w:rFonts w:ascii="Gill Sans MT" w:hAnsi="Gill Sans MT"/>
          <w:sz w:val="18"/>
          <w:szCs w:val="18"/>
        </w:rPr>
        <w:t xml:space="preserve"> </w:t>
      </w:r>
      <w:r>
        <w:rPr>
          <w:rFonts w:ascii="Gill Sans MT" w:hAnsi="Gill Sans MT"/>
          <w:b/>
          <w:sz w:val="18"/>
          <w:szCs w:val="18"/>
        </w:rPr>
        <w:t xml:space="preserve"> Grundnivå</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Fördjupning: G1F</w:t>
      </w:r>
    </w:p>
    <w:p>
      <w:pPr>
        <w:pStyle w:val="Normal"/>
        <w:rPr/>
      </w:pPr>
      <w:r>
        <w:br w:type="column"/>
      </w:r>
      <w:r>
        <w:rPr>
          <w:rFonts w:ascii="Gill Sans MT" w:hAnsi="Gill Sans MT"/>
          <w:b/>
          <w:sz w:val="18"/>
          <w:szCs w:val="18"/>
        </w:rPr>
        <w:t>Undervisningsspråk: Svenska</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Gäller från:</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Fastställd:</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Avvecklad:</w:t>
      </w:r>
    </w:p>
    <w:p>
      <w:pPr>
        <w:pStyle w:val="Normal"/>
        <w:numPr>
          <w:ilvl w:val="0"/>
          <w:numId w:val="0"/>
        </w:numPr>
        <w:ind w:left="284" w:hanging="0"/>
        <w:outlineLvl w:val="0"/>
        <w:rPr>
          <w:rFonts w:ascii="Gill Sans MT" w:hAnsi="Gill Sans MT"/>
          <w:sz w:val="18"/>
          <w:szCs w:val="18"/>
        </w:rPr>
      </w:pPr>
      <w:r>
        <w:rPr>
          <w:rFonts w:ascii="Gill Sans MT" w:hAnsi="Gill Sans MT"/>
          <w:sz w:val="18"/>
          <w:szCs w:val="18"/>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left="284" w:hanging="0"/>
        <w:outlineLvl w:val="0"/>
        <w:rPr>
          <w:sz w:val="20"/>
          <w:szCs w:val="20"/>
        </w:rPr>
      </w:pPr>
      <w:r>
        <w:rPr>
          <w:sz w:val="20"/>
          <w:szCs w:val="20"/>
        </w:rPr>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Kursens grundvärde hämtas från inrättandebeslutet och anges inte kursplansunderlaget.</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highlight w:val="yellow"/>
        </w:rPr>
        <w:t xml:space="preserve">I kursplansunderlaget ska </w:t>
      </w:r>
      <w:r>
        <w:rPr>
          <w:rFonts w:ascii="Gill Sans MT" w:hAnsi="Gill Sans MT"/>
          <w:b/>
          <w:color w:val="0070C0"/>
          <w:sz w:val="20"/>
          <w:szCs w:val="20"/>
          <w:highlight w:val="yellow"/>
        </w:rPr>
        <w:t>xxx</w:t>
      </w:r>
      <w:r>
        <w:rPr>
          <w:rFonts w:ascii="Gill Sans MT" w:hAnsi="Gill Sans MT"/>
          <w:sz w:val="20"/>
          <w:szCs w:val="20"/>
          <w:highlight w:val="yellow"/>
        </w:rPr>
        <w:t xml:space="preserve"> ersättas med annan text.</w:t>
      </w:r>
      <w:r>
        <w:rPr>
          <w:rFonts w:ascii="Gill Sans MT" w:hAnsi="Gill Sans MT"/>
          <w:sz w:val="20"/>
          <w:szCs w:val="20"/>
        </w:rPr>
        <w:t xml:space="preserve">  Övrig text automatgenereras. </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 xml:space="preserve">Ges på kursen på engelska ska kursplanen även vara översatt till engelska. </w:t>
      </w:r>
    </w:p>
    <w:p>
      <w:pPr>
        <w:pStyle w:val="Normal"/>
        <w:numPr>
          <w:ilvl w:val="0"/>
          <w:numId w:val="0"/>
        </w:numPr>
        <w:pBdr>
          <w:top w:val="single" w:sz="4" w:space="1" w:color="000000"/>
        </w:pBdr>
        <w:ind w:left="284" w:hanging="0"/>
        <w:outlineLvl w:val="0"/>
        <w:rPr>
          <w:sz w:val="22"/>
          <w:szCs w:val="22"/>
        </w:rPr>
      </w:pPr>
      <w:r>
        <w:rPr>
          <w:sz w:val="22"/>
          <w:szCs w:val="22"/>
        </w:rPr>
      </w:r>
    </w:p>
    <w:p>
      <w:pPr>
        <w:pStyle w:val="Normal"/>
        <w:numPr>
          <w:ilvl w:val="0"/>
          <w:numId w:val="0"/>
        </w:numPr>
        <w:pBdr>
          <w:top w:val="single" w:sz="4" w:space="1" w:color="000000"/>
        </w:pBdr>
        <w:ind w:left="284" w:hanging="0"/>
        <w:outlineLvl w:val="0"/>
        <w:rPr>
          <w:sz w:val="22"/>
          <w:szCs w:val="22"/>
        </w:rPr>
      </w:pPr>
      <w:r>
        <w:rPr>
          <w:sz w:val="22"/>
          <w:szCs w:val="22"/>
        </w:rPr>
      </w:r>
    </w:p>
    <w:p>
      <w:pPr>
        <w:pStyle w:val="Heading1"/>
        <w:numPr>
          <w:ilvl w:val="0"/>
          <w:numId w:val="1"/>
        </w:numPr>
        <w:spacing w:before="0" w:after="120"/>
        <w:ind w:left="851" w:hanging="360"/>
        <w:rPr>
          <w:b/>
          <w:sz w:val="20"/>
          <w:szCs w:val="20"/>
        </w:rPr>
      </w:pPr>
      <w:r>
        <w:rPr>
          <w:b/>
          <w:sz w:val="20"/>
          <w:szCs w:val="20"/>
        </w:rPr>
        <w:t>Beslut</w:t>
      </w:r>
    </w:p>
    <w:p>
      <w:pPr>
        <w:pStyle w:val="Heading1"/>
        <w:numPr>
          <w:ilvl w:val="0"/>
          <w:numId w:val="1"/>
        </w:numPr>
        <w:ind w:left="851" w:hanging="360"/>
        <w:rPr>
          <w:b/>
          <w:sz w:val="20"/>
          <w:szCs w:val="20"/>
        </w:rPr>
      </w:pPr>
      <w:r>
        <w:rPr>
          <w:b/>
          <w:sz w:val="20"/>
          <w:szCs w:val="20"/>
        </w:rPr>
        <w:t>Förkunskapskrav</w:t>
      </w:r>
    </w:p>
    <w:p>
      <w:pPr>
        <w:pStyle w:val="Normal"/>
        <w:ind w:left="491" w:hanging="0"/>
        <w:rPr>
          <w:b/>
          <w:sz w:val="20"/>
          <w:szCs w:val="20"/>
        </w:rPr>
      </w:pPr>
      <w:r>
        <w:rPr>
          <w:b w:val="false"/>
          <w:bCs w:val="false"/>
          <w:sz w:val="20"/>
          <w:szCs w:val="20"/>
        </w:rPr>
        <w:t>För tillträde till kursen krävs genomgångna kurser inom programmering omfattande minst 6 hp.</w:t>
      </w:r>
    </w:p>
    <w:p>
      <w:pPr>
        <w:pStyle w:val="Heading1"/>
        <w:numPr>
          <w:ilvl w:val="0"/>
          <w:numId w:val="1"/>
        </w:numPr>
        <w:ind w:left="851" w:hanging="360"/>
        <w:rPr>
          <w:b/>
          <w:sz w:val="20"/>
          <w:szCs w:val="20"/>
        </w:rPr>
      </w:pPr>
      <w:r>
        <w:rPr>
          <w:b/>
          <w:sz w:val="20"/>
          <w:szCs w:val="20"/>
        </w:rPr>
        <w:t>Syfte och innehåll</w:t>
        <w:br/>
        <w:br/>
        <w:t xml:space="preserve">3.1. </w:t>
        <w:tab/>
        <w:t xml:space="preserve">Syfte </w:t>
      </w:r>
    </w:p>
    <w:p>
      <w:pPr>
        <w:pStyle w:val="Normal"/>
        <w:ind w:left="851" w:hanging="360"/>
        <w:rPr>
          <w:b w:val="false"/>
          <w:bCs w:val="false"/>
        </w:rPr>
      </w:pPr>
      <w:r>
        <w:rPr>
          <w:b w:val="false"/>
          <w:bCs w:val="false"/>
          <w:color w:val="0070C0"/>
          <w:sz w:val="20"/>
          <w:szCs w:val="20"/>
        </w:rPr>
        <w:t xml:space="preserve">Syftet med kursen är att ge kunskaper i objektorienterad design med tillämpning i ett objektorienterat programmeringsspråk, dels för fortsatta studier inom programvaruteknik och dels för att kunna lösa generella programmeringsuppgifter i arbetslivet. </w:t>
      </w:r>
    </w:p>
    <w:p>
      <w:pPr>
        <w:pStyle w:val="Heading1"/>
        <w:numPr>
          <w:ilvl w:val="0"/>
          <w:numId w:val="0"/>
        </w:numPr>
        <w:ind w:left="851" w:hanging="0"/>
        <w:rPr>
          <w:b/>
          <w:sz w:val="20"/>
          <w:szCs w:val="20"/>
        </w:rPr>
      </w:pPr>
      <w:r>
        <w:rPr>
          <w:b/>
          <w:sz w:val="20"/>
          <w:szCs w:val="20"/>
        </w:rPr>
        <w:t xml:space="preserve">3.2. </w:t>
        <w:tab/>
        <w:t xml:space="preserve">Innehåll </w:t>
      </w:r>
    </w:p>
    <w:p>
      <w:pPr>
        <w:pStyle w:val="Normal"/>
        <w:numPr>
          <w:ilvl w:val="0"/>
          <w:numId w:val="2"/>
        </w:numPr>
        <w:rPr>
          <w:b w:val="false"/>
          <w:bCs w:val="false"/>
        </w:rPr>
      </w:pPr>
      <w:r>
        <w:rPr>
          <w:b w:val="false"/>
          <w:bCs w:val="false"/>
          <w:color w:val="0070C0"/>
          <w:sz w:val="20"/>
          <w:szCs w:val="20"/>
        </w:rPr>
        <w:t>Objektorienterad programmering i Java</w:t>
      </w:r>
    </w:p>
    <w:p>
      <w:pPr>
        <w:pStyle w:val="Normal"/>
        <w:numPr>
          <w:ilvl w:val="0"/>
          <w:numId w:val="2"/>
        </w:numPr>
        <w:rPr>
          <w:b w:val="false"/>
          <w:bCs w:val="false"/>
        </w:rPr>
      </w:pPr>
      <w:r>
        <w:rPr>
          <w:b w:val="false"/>
          <w:bCs w:val="false"/>
          <w:color w:val="0070C0"/>
          <w:sz w:val="20"/>
          <w:szCs w:val="20"/>
        </w:rPr>
        <w:t>Översikt över objektorienterad programmering i C++</w:t>
      </w:r>
    </w:p>
    <w:p>
      <w:pPr>
        <w:pStyle w:val="Normal"/>
        <w:numPr>
          <w:ilvl w:val="0"/>
          <w:numId w:val="2"/>
        </w:numPr>
        <w:rPr>
          <w:b w:val="false"/>
          <w:bCs w:val="false"/>
        </w:rPr>
      </w:pPr>
      <w:r>
        <w:rPr>
          <w:b w:val="false"/>
          <w:bCs w:val="false"/>
          <w:color w:val="0070C0"/>
          <w:sz w:val="20"/>
          <w:szCs w:val="20"/>
        </w:rPr>
        <w:t>Grundläggande in- och utmatning</w:t>
      </w:r>
    </w:p>
    <w:p>
      <w:pPr>
        <w:pStyle w:val="Normal"/>
        <w:numPr>
          <w:ilvl w:val="0"/>
          <w:numId w:val="2"/>
        </w:numPr>
        <w:rPr>
          <w:b w:val="false"/>
          <w:bCs w:val="false"/>
        </w:rPr>
      </w:pPr>
      <w:r>
        <w:rPr>
          <w:b w:val="false"/>
          <w:bCs w:val="false"/>
          <w:color w:val="0070C0"/>
          <w:sz w:val="20"/>
          <w:szCs w:val="20"/>
        </w:rPr>
        <w:t>Grundläggande felhantering (exception handling)</w:t>
      </w:r>
    </w:p>
    <w:p>
      <w:pPr>
        <w:pStyle w:val="Normal"/>
        <w:numPr>
          <w:ilvl w:val="0"/>
          <w:numId w:val="2"/>
        </w:numPr>
        <w:rPr>
          <w:b w:val="false"/>
          <w:bCs w:val="false"/>
        </w:rPr>
      </w:pPr>
      <w:r>
        <w:rPr>
          <w:b w:val="false"/>
          <w:bCs w:val="false"/>
          <w:color w:val="0070C0"/>
          <w:sz w:val="20"/>
          <w:szCs w:val="20"/>
        </w:rPr>
        <w:t>Objektorienterad analys och design</w:t>
      </w:r>
    </w:p>
    <w:p>
      <w:pPr>
        <w:pStyle w:val="Normal"/>
        <w:numPr>
          <w:ilvl w:val="0"/>
          <w:numId w:val="2"/>
        </w:numPr>
        <w:rPr>
          <w:b w:val="false"/>
          <w:bCs w:val="false"/>
        </w:rPr>
      </w:pPr>
      <w:r>
        <w:rPr>
          <w:b w:val="false"/>
          <w:bCs w:val="false"/>
          <w:color w:val="0070C0"/>
          <w:sz w:val="20"/>
          <w:szCs w:val="20"/>
        </w:rPr>
        <w:t>Objekt och klasser</w:t>
      </w:r>
    </w:p>
    <w:p>
      <w:pPr>
        <w:pStyle w:val="Normal"/>
        <w:numPr>
          <w:ilvl w:val="0"/>
          <w:numId w:val="2"/>
        </w:numPr>
        <w:rPr>
          <w:b w:val="false"/>
          <w:bCs w:val="false"/>
        </w:rPr>
      </w:pPr>
      <w:r>
        <w:rPr>
          <w:b w:val="false"/>
          <w:bCs w:val="false"/>
          <w:color w:val="0070C0"/>
          <w:sz w:val="20"/>
          <w:szCs w:val="20"/>
        </w:rPr>
        <w:t>Metoder och konstruktorer</w:t>
      </w:r>
    </w:p>
    <w:p>
      <w:pPr>
        <w:pStyle w:val="Normal"/>
        <w:numPr>
          <w:ilvl w:val="0"/>
          <w:numId w:val="2"/>
        </w:numPr>
        <w:rPr>
          <w:b w:val="false"/>
          <w:bCs w:val="false"/>
        </w:rPr>
      </w:pPr>
      <w:r>
        <w:rPr>
          <w:b w:val="false"/>
          <w:bCs w:val="false"/>
          <w:color w:val="0070C0"/>
          <w:sz w:val="20"/>
          <w:szCs w:val="20"/>
        </w:rPr>
        <w:t>Interaktion mellan objekt, relationer mellan klasser</w:t>
      </w:r>
    </w:p>
    <w:p>
      <w:pPr>
        <w:pStyle w:val="Normal"/>
        <w:numPr>
          <w:ilvl w:val="0"/>
          <w:numId w:val="2"/>
        </w:numPr>
        <w:rPr>
          <w:b w:val="false"/>
          <w:bCs w:val="false"/>
        </w:rPr>
      </w:pPr>
      <w:r>
        <w:rPr>
          <w:b w:val="false"/>
          <w:bCs w:val="false"/>
          <w:color w:val="0070C0"/>
          <w:sz w:val="20"/>
          <w:szCs w:val="20"/>
        </w:rPr>
        <w:t>Samlingar av objekt</w:t>
      </w:r>
    </w:p>
    <w:p>
      <w:pPr>
        <w:pStyle w:val="Normal"/>
        <w:numPr>
          <w:ilvl w:val="0"/>
          <w:numId w:val="2"/>
        </w:numPr>
        <w:rPr>
          <w:b w:val="false"/>
          <w:bCs w:val="false"/>
        </w:rPr>
      </w:pPr>
      <w:r>
        <w:rPr>
          <w:b w:val="false"/>
          <w:bCs w:val="false"/>
          <w:color w:val="0070C0"/>
          <w:sz w:val="20"/>
          <w:szCs w:val="20"/>
        </w:rPr>
        <w:t>Arv och polymorfism</w:t>
      </w:r>
    </w:p>
    <w:p>
      <w:pPr>
        <w:pStyle w:val="Normal"/>
        <w:numPr>
          <w:ilvl w:val="0"/>
          <w:numId w:val="2"/>
        </w:numPr>
        <w:rPr>
          <w:b w:val="false"/>
          <w:bCs w:val="false"/>
        </w:rPr>
      </w:pPr>
      <w:r>
        <w:rPr>
          <w:b w:val="false"/>
          <w:bCs w:val="false"/>
          <w:color w:val="0070C0"/>
          <w:sz w:val="20"/>
          <w:szCs w:val="20"/>
        </w:rPr>
        <w:t>Grundläggande designprinciper såsom låg koppling, hög samtillhörighet, inkapsling</w:t>
      </w:r>
    </w:p>
    <w:p>
      <w:pPr>
        <w:pStyle w:val="Normal"/>
        <w:numPr>
          <w:ilvl w:val="0"/>
          <w:numId w:val="2"/>
        </w:numPr>
        <w:rPr>
          <w:b w:val="false"/>
          <w:bCs w:val="false"/>
        </w:rPr>
      </w:pPr>
      <w:r>
        <w:rPr>
          <w:b w:val="false"/>
          <w:bCs w:val="false"/>
          <w:color w:val="0070C0"/>
          <w:sz w:val="20"/>
          <w:szCs w:val="20"/>
        </w:rPr>
        <w:t>Strukturering av klasser och paket</w:t>
      </w:r>
    </w:p>
    <w:p>
      <w:pPr>
        <w:pStyle w:val="Normal"/>
        <w:numPr>
          <w:ilvl w:val="0"/>
          <w:numId w:val="2"/>
        </w:numPr>
        <w:rPr>
          <w:b w:val="false"/>
          <w:bCs w:val="false"/>
        </w:rPr>
      </w:pPr>
      <w:r>
        <w:rPr>
          <w:b w:val="false"/>
          <w:bCs w:val="false"/>
          <w:color w:val="0070C0"/>
          <w:sz w:val="20"/>
          <w:szCs w:val="20"/>
        </w:rPr>
        <w:t>Objektorienterade designmönster</w:t>
      </w:r>
    </w:p>
    <w:p>
      <w:pPr>
        <w:pStyle w:val="Normal"/>
        <w:numPr>
          <w:ilvl w:val="0"/>
          <w:numId w:val="0"/>
        </w:numPr>
        <w:ind w:left="851" w:hanging="0"/>
        <w:rPr>
          <w:b/>
          <w:sz w:val="20"/>
          <w:szCs w:val="20"/>
        </w:rPr>
      </w:pPr>
      <w:r>
        <w:rPr>
          <w:b/>
          <w:sz w:val="20"/>
          <w:szCs w:val="20"/>
        </w:rPr>
      </w:r>
    </w:p>
    <w:p>
      <w:pPr>
        <w:pStyle w:val="Heading1"/>
        <w:numPr>
          <w:ilvl w:val="0"/>
          <w:numId w:val="1"/>
        </w:numPr>
        <w:ind w:left="851" w:hanging="360"/>
        <w:rPr>
          <w:b/>
          <w:sz w:val="20"/>
          <w:szCs w:val="20"/>
        </w:rPr>
      </w:pPr>
      <w:r>
        <w:rPr>
          <w:b/>
          <w:sz w:val="20"/>
          <w:szCs w:val="20"/>
        </w:rPr>
        <w:t>Lärandemål</w:t>
        <w:br/>
      </w:r>
      <w:r>
        <w:rPr>
          <w:sz w:val="20"/>
          <w:szCs w:val="20"/>
        </w:rPr>
        <w:t>Följande lärandemål examineras i kursen:</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4.1. </w:t>
        <w:tab/>
        <w:t>Kunskap och förståelse</w:t>
      </w:r>
    </w:p>
    <w:p>
      <w:pPr>
        <w:pStyle w:val="Normal"/>
        <w:rPr>
          <w:sz w:val="20"/>
          <w:szCs w:val="20"/>
        </w:rPr>
      </w:pPr>
      <w:r>
        <w:rPr/>
        <w:tab/>
        <w:t>Efter genomförd kurs ska studenten kunna:</w:t>
      </w:r>
    </w:p>
    <w:p>
      <w:pPr>
        <w:pStyle w:val="Normal"/>
        <w:numPr>
          <w:ilvl w:val="0"/>
          <w:numId w:val="5"/>
        </w:numPr>
        <w:rPr/>
      </w:pPr>
      <w:r>
        <w:rPr>
          <w:b w:val="false"/>
          <w:bCs w:val="false"/>
          <w:color w:val="0070C0"/>
          <w:sz w:val="24"/>
          <w:szCs w:val="24"/>
        </w:rPr>
        <w:t>Utförligt förklara grundläggande begrepp och tekniker inom objektorienterad programmering och design.</w:t>
      </w:r>
    </w:p>
    <w:p>
      <w:pPr>
        <w:pStyle w:val="Normal"/>
        <w:numPr>
          <w:ilvl w:val="0"/>
          <w:numId w:val="5"/>
        </w:numPr>
        <w:rPr>
          <w:b w:val="false"/>
          <w:bCs w:val="false"/>
          <w:color w:val="0070C0"/>
          <w:sz w:val="24"/>
          <w:szCs w:val="24"/>
        </w:rPr>
      </w:pPr>
      <w:r>
        <w:rPr>
          <w:b w:val="false"/>
          <w:bCs w:val="false"/>
          <w:color w:val="0070C0"/>
          <w:sz w:val="24"/>
          <w:szCs w:val="24"/>
        </w:rPr>
        <w:t>Förstå och utförligt förklara design och programkod för enklare objektorienterade system.</w:t>
      </w:r>
    </w:p>
    <w:p>
      <w:pPr>
        <w:pStyle w:val="Normal"/>
        <w:tabs>
          <w:tab w:val="clear" w:pos="1304"/>
          <w:tab w:val="left" w:pos="1418" w:leader="none"/>
        </w:tabs>
        <w:spacing w:before="0" w:after="0"/>
        <w:rPr>
          <w:b w:val="false"/>
          <w:bCs w:val="false"/>
          <w:sz w:val="24"/>
          <w:szCs w:val="24"/>
        </w:rPr>
      </w:pPr>
      <w:r>
        <w:rPr>
          <w:b w:val="false"/>
          <w:bCs w:val="false"/>
          <w:sz w:val="24"/>
          <w:szCs w:val="24"/>
        </w:rPr>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4.2. </w:t>
        <w:tab/>
        <w:t>Färdighet och förmåga</w:t>
      </w:r>
    </w:p>
    <w:p>
      <w:pPr>
        <w:pStyle w:val="Normal"/>
        <w:rPr>
          <w:sz w:val="20"/>
          <w:szCs w:val="20"/>
        </w:rPr>
      </w:pPr>
      <w:r>
        <w:rPr/>
        <w:tab/>
        <w:t>Efter genomförd kurs ska studenten kunna:</w:t>
      </w:r>
    </w:p>
    <w:p>
      <w:pPr>
        <w:pStyle w:val="Normal"/>
        <w:numPr>
          <w:ilvl w:val="0"/>
          <w:numId w:val="3"/>
        </w:numPr>
        <w:rPr>
          <w:color w:val="0070C0"/>
        </w:rPr>
      </w:pPr>
      <w:r>
        <w:rPr>
          <w:color w:val="0070C0"/>
        </w:rPr>
        <w:t>Strukturera en problemlösning för ett mindre system med hjälp av klasser och presentera den i ett klassdiagram.</w:t>
      </w:r>
    </w:p>
    <w:p>
      <w:pPr>
        <w:pStyle w:val="Normal"/>
        <w:numPr>
          <w:ilvl w:val="0"/>
          <w:numId w:val="3"/>
        </w:numPr>
        <w:rPr>
          <w:color w:val="0070C0"/>
        </w:rPr>
      </w:pPr>
      <w:r>
        <w:rPr>
          <w:color w:val="0070C0"/>
        </w:rPr>
        <w:t>Tillämpa designmönster för att skapa en underhållbar objektorienterad design.</w:t>
      </w:r>
    </w:p>
    <w:p>
      <w:pPr>
        <w:pStyle w:val="Normal"/>
        <w:numPr>
          <w:ilvl w:val="0"/>
          <w:numId w:val="3"/>
        </w:numPr>
        <w:rPr>
          <w:color w:val="0070C0"/>
        </w:rPr>
      </w:pPr>
      <w:r>
        <w:rPr>
          <w:color w:val="0070C0"/>
        </w:rPr>
        <w:t>Impelementera ett mindre objektorienterat system enligt en viss design.</w:t>
      </w:r>
    </w:p>
    <w:p>
      <w:pPr>
        <w:pStyle w:val="Normal"/>
        <w:numPr>
          <w:ilvl w:val="0"/>
          <w:numId w:val="3"/>
        </w:numPr>
        <w:rPr>
          <w:color w:val="0070C0"/>
        </w:rPr>
      </w:pPr>
      <w:r>
        <w:rPr>
          <w:color w:val="0070C0"/>
        </w:rPr>
        <w:t>Använda programspråkets standardbibliotek.</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4.3. </w:t>
        <w:tab/>
        <w:t>Värderingsförmåga och förhållningssätt</w:t>
      </w:r>
    </w:p>
    <w:p>
      <w:pPr>
        <w:pStyle w:val="Normal"/>
        <w:rPr>
          <w:sz w:val="20"/>
          <w:szCs w:val="20"/>
        </w:rPr>
      </w:pPr>
      <w:r>
        <w:rPr/>
        <w:tab/>
        <w:t>Efter genomförd kurs ska studenten kunna:</w:t>
      </w:r>
    </w:p>
    <w:p>
      <w:pPr>
        <w:pStyle w:val="Normal"/>
        <w:numPr>
          <w:ilvl w:val="0"/>
          <w:numId w:val="6"/>
        </w:numPr>
        <w:rPr/>
      </w:pPr>
      <w:r>
        <w:rPr>
          <w:color w:val="0070C0"/>
        </w:rPr>
        <w:t>Analysera och diskutera en design och programkod för eventuella förbättringar.</w:t>
      </w:r>
    </w:p>
    <w:p>
      <w:pPr>
        <w:pStyle w:val="Heading1"/>
        <w:numPr>
          <w:ilvl w:val="0"/>
          <w:numId w:val="1"/>
        </w:numPr>
        <w:ind w:left="993" w:hanging="360"/>
        <w:rPr>
          <w:b/>
          <w:sz w:val="20"/>
          <w:szCs w:val="20"/>
        </w:rPr>
      </w:pPr>
      <w:r>
        <w:rPr>
          <w:b/>
          <w:sz w:val="20"/>
          <w:szCs w:val="20"/>
        </w:rPr>
        <w:t>Läraktiviteter</w:t>
      </w:r>
    </w:p>
    <w:p>
      <w:pPr>
        <w:pStyle w:val="Normal"/>
        <w:ind w:left="993" w:hanging="0"/>
        <w:rPr>
          <w:b w:val="false"/>
          <w:bCs w:val="false"/>
        </w:rPr>
      </w:pPr>
      <w:r>
        <w:rPr>
          <w:rFonts w:ascii="Gill Sans MT" w:hAnsi="Gill Sans MT"/>
          <w:b w:val="false"/>
          <w:bCs w:val="false"/>
          <w:color w:val="0070C0"/>
          <w:sz w:val="20"/>
          <w:szCs w:val="20"/>
        </w:rPr>
        <w:t>Undervisningen består av föreläsningar och laborationer. Föreläsningarna behandlar centrala begrepp, tekniker och metoder inom objektorienterad design och programmering. Laborationerna syftar till att ge förståelse för hur begrepp, metoder och tekniker kan tillämpas i praktiken.</w:t>
      </w:r>
    </w:p>
    <w:p>
      <w:pPr>
        <w:pStyle w:val="Heading1"/>
        <w:numPr>
          <w:ilvl w:val="0"/>
          <w:numId w:val="1"/>
        </w:numPr>
        <w:ind w:left="993" w:hanging="360"/>
        <w:rPr>
          <w:sz w:val="20"/>
          <w:szCs w:val="20"/>
        </w:rPr>
      </w:pPr>
      <w:r>
        <w:rPr>
          <w:b/>
          <w:sz w:val="20"/>
          <w:szCs w:val="20"/>
        </w:rPr>
        <w:t>Bedömning och examination</w:t>
      </w:r>
      <w:r>
        <w:rPr>
          <w:bCs/>
          <w:sz w:val="20"/>
          <w:szCs w:val="20"/>
        </w:rPr>
        <w:br/>
        <w:t>E</w:t>
      </w:r>
      <w:r>
        <w:rPr>
          <w:sz w:val="20"/>
          <w:szCs w:val="20"/>
        </w:rPr>
        <w:t>xaminationsmoment för kursen</w:t>
      </w:r>
    </w:p>
    <w:p>
      <w:pPr>
        <w:pStyle w:val="Normal"/>
        <w:ind w:left="993" w:hanging="0"/>
        <w:rPr>
          <w:rFonts w:ascii="Gill Sans MT" w:hAnsi="Gill Sans MT"/>
          <w:i/>
          <w:i/>
          <w:sz w:val="20"/>
          <w:szCs w:val="20"/>
        </w:rPr>
      </w:pPr>
      <w:r>
        <w:rPr>
          <w:rFonts w:ascii="Gill Sans MT" w:hAnsi="Gill Sans MT"/>
          <w:i/>
          <w:sz w:val="20"/>
          <w:szCs w:val="20"/>
        </w:rPr>
        <w:t xml:space="preserve">Det finns beslut om vilka examinationsmoment som ska användas i kursplaner på BTH. </w:t>
      </w:r>
    </w:p>
    <w:p>
      <w:pPr>
        <w:pStyle w:val="Normal"/>
        <w:ind w:left="993" w:hanging="0"/>
        <w:rPr>
          <w:rFonts w:ascii="Gill Sans MT" w:hAnsi="Gill Sans MT"/>
          <w:i/>
          <w:i/>
          <w:sz w:val="20"/>
          <w:szCs w:val="20"/>
        </w:rPr>
      </w:pPr>
      <w:r>
        <w:rPr>
          <w:rFonts w:ascii="Gill Sans MT" w:hAnsi="Gill Sans MT"/>
          <w:i/>
          <w:sz w:val="20"/>
          <w:szCs w:val="20"/>
        </w:rPr>
        <w:t>Benämningar på beslutade examinationsmoment finns längst ner på sidan.</w:t>
      </w:r>
    </w:p>
    <w:p>
      <w:pPr>
        <w:pStyle w:val="Normal"/>
        <w:ind w:left="633" w:firstLine="360"/>
        <w:rPr>
          <w:rFonts w:ascii="Gill Sans MT" w:hAnsi="Gill Sans MT"/>
          <w:i/>
          <w:i/>
          <w:sz w:val="20"/>
          <w:szCs w:val="20"/>
        </w:rPr>
      </w:pPr>
      <w:r>
        <w:rPr>
          <w:rFonts w:ascii="Gill Sans MT" w:hAnsi="Gill Sans MT"/>
          <w:i/>
          <w:sz w:val="20"/>
          <w:szCs w:val="20"/>
        </w:rPr>
        <w:t>Behöver examinationsmomentet förtydligas kan det göras under rubrik ”5. Läraktiviteter”.</w:t>
      </w:r>
    </w:p>
    <w:p>
      <w:pPr>
        <w:pStyle w:val="Normal"/>
        <w:rPr>
          <w:rFonts w:ascii="Gill Sans MT" w:hAnsi="Gill Sans MT"/>
          <w:b/>
          <w:color w:val="0070C0"/>
          <w:sz w:val="20"/>
          <w:szCs w:val="20"/>
        </w:rPr>
      </w:pPr>
      <w:r>
        <w:rPr>
          <w:rFonts w:ascii="Gill Sans MT" w:hAnsi="Gill Sans MT"/>
          <w:b/>
          <w:color w:val="0070C0"/>
          <w:sz w:val="20"/>
          <w:szCs w:val="20"/>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6"/>
        <w:gridCol w:w="1238"/>
      </w:tblGrid>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Kod</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Benämning</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Omfattning</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Betyg</w:t>
            </w:r>
          </w:p>
        </w:tc>
      </w:tr>
      <w:tr>
        <w:trPr/>
        <w:tc>
          <w:tcPr>
            <w:tcW w:w="821" w:type="dxa"/>
            <w:tcBorders/>
          </w:tcPr>
          <w:p>
            <w:pPr>
              <w:pStyle w:val="Normal"/>
              <w:widowControl w:val="false"/>
              <w:suppressAutoHyphens w:val="true"/>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sv. L</w:t>
            </w:r>
            <w:r>
              <w:rPr>
                <w:rFonts w:eastAsia="Times New Roman" w:cs="Times New Roman" w:ascii="Gill Sans MT" w:hAnsi="Gill Sans MT"/>
                <w:b/>
                <w:color w:val="0070C0"/>
                <w:kern w:val="0"/>
                <w:sz w:val="18"/>
                <w:szCs w:val="18"/>
                <w:lang w:val="sv-SE" w:eastAsia="sv-SE" w:bidi="ar-SA"/>
              </w:rPr>
              <w:t>aboration</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5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Saltentamen</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1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val="false"/>
              <w:suppressAutoHyphens w:val="true"/>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6"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8" w:type="dxa"/>
            <w:tcBorders/>
          </w:tcPr>
          <w:p>
            <w:pPr>
              <w:pStyle w:val="Normal"/>
              <w:widowControl w:val="false"/>
              <w:suppressAutoHyphens w:val="true"/>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firstLine="993"/>
        <w:rPr>
          <w:sz w:val="20"/>
          <w:szCs w:val="20"/>
        </w:rPr>
      </w:pPr>
      <w:r>
        <w:rPr>
          <w:rFonts w:ascii="Gill Sans MT" w:hAnsi="Gill Sans MT"/>
          <w:sz w:val="20"/>
          <w:szCs w:val="20"/>
        </w:rPr>
        <w:t xml:space="preserve">Här anges </w:t>
      </w:r>
      <w:r>
        <w:rPr>
          <w:rFonts w:ascii="Gill Sans MT" w:hAnsi="Gill Sans MT"/>
          <w:i/>
          <w:sz w:val="20"/>
          <w:szCs w:val="20"/>
        </w:rPr>
        <w:t>eventuell</w:t>
      </w:r>
      <w:r>
        <w:rPr>
          <w:rFonts w:ascii="Gill Sans MT" w:hAnsi="Gill Sans MT"/>
          <w:sz w:val="20"/>
          <w:szCs w:val="20"/>
        </w:rPr>
        <w:t xml:space="preserve"> annan info om betygsättning och examination</w:t>
      </w:r>
      <w:r>
        <w:rPr>
          <w:rFonts w:ascii="Gill Sans MT" w:hAnsi="Gill Sans MT"/>
          <w:i/>
          <w:sz w:val="20"/>
          <w:szCs w:val="20"/>
        </w:rPr>
        <w:t>.</w:t>
      </w:r>
    </w:p>
    <w:p>
      <w:pPr>
        <w:pStyle w:val="Normal"/>
        <w:ind w:left="993" w:hanging="0"/>
        <w:rPr>
          <w:rFonts w:ascii="Gill Sans MT" w:hAnsi="Gill Sans MT"/>
          <w:sz w:val="20"/>
          <w:szCs w:val="20"/>
        </w:rPr>
      </w:pPr>
      <w:r>
        <w:rPr>
          <w:rFonts w:ascii="Gill Sans MT" w:hAnsi="Gill Sans MT"/>
          <w:b/>
          <w:color w:val="0070C0"/>
          <w:sz w:val="20"/>
          <w:szCs w:val="20"/>
        </w:rPr>
        <w:t xml:space="preserve">Kursen bedöms med betygen A Utmärkt, B Mycket bra, C Bra, D Tillfredsställande, E Tillräckligt, FX Underkänd, något mer arbete krävs, F Underkänd. </w:t>
      </w:r>
    </w:p>
    <w:p>
      <w:pPr>
        <w:pStyle w:val="Normal"/>
        <w:ind w:left="993" w:hanging="0"/>
        <w:rPr>
          <w:rFonts w:ascii="Gill Sans MT" w:hAnsi="Gill Sans MT"/>
          <w:sz w:val="20"/>
          <w:szCs w:val="20"/>
        </w:rPr>
      </w:pPr>
      <w:r>
        <w:rPr>
          <w:rFonts w:ascii="Gill Sans MT" w:hAnsi="Gill Sans MT"/>
          <w:sz w:val="20"/>
          <w:szCs w:val="20"/>
        </w:rPr>
        <w:t xml:space="preserve"> </w:t>
      </w:r>
      <w:r>
        <w:rPr>
          <w:rFonts w:ascii="Gill Sans MT" w:hAnsi="Gill Sans MT"/>
          <w:sz w:val="20"/>
          <w:szCs w:val="20"/>
        </w:rPr>
        <w:t>(frivilligt – kan uteslutas)</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I kurstillfällets information inför kursstart framgår i vilka examinationsmoment som kursens lärandemål examineras samt gällande bedömningsgrunder.</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Examinator kan, efter samråd med högskolans FUNKA-samordnare, fatta beslut om anpassad examinationsform för att en student med varaktig funktionsvariation ska ges en likvärdig examination jämfört med en student utan funktionsvariation.</w:t>
      </w:r>
    </w:p>
    <w:p>
      <w:pPr>
        <w:pStyle w:val="Heading1"/>
        <w:numPr>
          <w:ilvl w:val="0"/>
          <w:numId w:val="1"/>
        </w:numPr>
        <w:ind w:left="993" w:hanging="360"/>
        <w:rPr>
          <w:b/>
          <w:sz w:val="20"/>
          <w:szCs w:val="20"/>
        </w:rPr>
      </w:pPr>
      <w:r>
        <w:rPr>
          <w:b/>
          <w:sz w:val="20"/>
          <w:szCs w:val="20"/>
        </w:rPr>
        <w:t>Kursvärdering</w:t>
        <w:br/>
      </w:r>
      <w:r>
        <w:rPr>
          <w:sz w:val="20"/>
          <w:szCs w:val="20"/>
        </w:rPr>
        <w:t>Kursvärdering ska göras i enlighet med BTH:s beslut om frågeställning i kursutvärderingar och beslut om process för hante</w:t>
        <w:softHyphen/>
        <w:t xml:space="preserve">ring och uppföljning av kursvärderingar. </w:t>
      </w:r>
    </w:p>
    <w:p>
      <w:pPr>
        <w:pStyle w:val="Heading1"/>
        <w:numPr>
          <w:ilvl w:val="0"/>
          <w:numId w:val="1"/>
        </w:numPr>
        <w:ind w:left="993" w:hanging="360"/>
        <w:rPr>
          <w:b/>
          <w:sz w:val="20"/>
          <w:szCs w:val="20"/>
        </w:rPr>
      </w:pPr>
      <w:r>
        <w:rPr>
          <w:b/>
          <w:sz w:val="20"/>
          <w:szCs w:val="20"/>
        </w:rPr>
        <w:t>Begränsningar i examen</w:t>
        <w:br/>
      </w:r>
      <w:r>
        <w:rPr>
          <w:sz w:val="20"/>
          <w:szCs w:val="20"/>
        </w:rPr>
        <w:t>Kursen kan ingå i examen men inte tillsammans med annan kurs vars innehåll, helt eller delvis, överensstämmer med innehål</w:t>
        <w:softHyphen/>
        <w:t xml:space="preserve">let i denna kurs. </w:t>
      </w:r>
      <w:r>
        <w:rPr>
          <w:i/>
          <w:iCs/>
          <w:sz w:val="20"/>
          <w:szCs w:val="20"/>
        </w:rPr>
        <w:t xml:space="preserve">Alternativt </w:t>
      </w:r>
      <w:r>
        <w:rPr>
          <w:sz w:val="20"/>
          <w:szCs w:val="20"/>
        </w:rPr>
        <w:t xml:space="preserve">Kursen kan inte ingå i examen. </w:t>
      </w:r>
    </w:p>
    <w:p>
      <w:pPr>
        <w:pStyle w:val="Heading1"/>
        <w:numPr>
          <w:ilvl w:val="0"/>
          <w:numId w:val="1"/>
        </w:numPr>
        <w:ind w:left="993" w:hanging="360"/>
        <w:rPr>
          <w:b/>
          <w:sz w:val="20"/>
          <w:szCs w:val="20"/>
        </w:rPr>
      </w:pPr>
      <w:r>
        <w:rPr>
          <w:b/>
          <w:sz w:val="20"/>
          <w:szCs w:val="20"/>
        </w:rPr>
        <w:t xml:space="preserve">Kurslitteratur och övriga lärresurser </w:t>
      </w:r>
    </w:p>
    <w:p>
      <w:pPr>
        <w:pStyle w:val="Normal"/>
        <w:ind w:left="993" w:hanging="0"/>
        <w:rPr>
          <w:rFonts w:ascii="Gill Sans MT" w:hAnsi="Gill Sans MT"/>
          <w:sz w:val="20"/>
          <w:szCs w:val="20"/>
        </w:rPr>
      </w:pPr>
      <w:r>
        <w:rPr>
          <w:rFonts w:ascii="Gill Sans MT" w:hAnsi="Gill Sans MT"/>
          <w:sz w:val="20"/>
          <w:szCs w:val="20"/>
        </w:rPr>
        <w:t>Ange alltid ISBN eller skriv senaste upplagan</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rPr>
        <w:t xml:space="preserve">Barnes, Kolling "Objects First with Java", Sixth Edition, Pearson 2016. </w:t>
      </w:r>
      <w:r>
        <w:rPr>
          <w:rFonts w:ascii="Gill Sans MT" w:hAnsi="Gill Sans MT"/>
          <w:b/>
          <w:i w:val="false"/>
          <w:caps w:val="false"/>
          <w:smallCaps w:val="false"/>
          <w:color w:val="0070C0"/>
          <w:spacing w:val="0"/>
          <w:sz w:val="20"/>
          <w:szCs w:val="20"/>
        </w:rPr>
        <w:t>ISBN (Global Edition): 978-1-292-15904-1</w:t>
      </w:r>
    </w:p>
    <w:p>
      <w:pPr>
        <w:pStyle w:val="Normal"/>
        <w:numPr>
          <w:ilvl w:val="0"/>
          <w:numId w:val="4"/>
        </w:numPr>
        <w:rPr>
          <w:rFonts w:ascii="Gill Sans MT" w:hAnsi="Gill Sans MT"/>
          <w:b/>
          <w:color w:val="0070C0"/>
          <w:sz w:val="20"/>
          <w:szCs w:val="20"/>
        </w:rPr>
      </w:pPr>
      <w:r>
        <w:rPr>
          <w:rFonts w:ascii="Gill Sans MT" w:hAnsi="Gill Sans MT"/>
          <w:b/>
          <w:color w:val="0070C0"/>
          <w:sz w:val="20"/>
          <w:szCs w:val="20"/>
        </w:rPr>
        <w:t xml:space="preserve">Freeman &amp; Robson "Head First Design Patterns", 2nd Edition, O'Reilly 2020. </w:t>
      </w:r>
      <w:r>
        <w:rPr>
          <w:rFonts w:ascii="Gill Sans MT" w:hAnsi="Gill Sans MT"/>
          <w:b/>
          <w:i w:val="false"/>
          <w:caps w:val="false"/>
          <w:smallCaps w:val="false"/>
          <w:color w:val="0070C0"/>
          <w:spacing w:val="0"/>
          <w:sz w:val="20"/>
          <w:szCs w:val="20"/>
        </w:rPr>
        <w:t>ISBN: 9781492078005</w:t>
      </w:r>
    </w:p>
    <w:p>
      <w:pPr>
        <w:pStyle w:val="Normal"/>
        <w:ind w:left="993" w:hanging="0"/>
        <w:rPr>
          <w:rFonts w:ascii="Gill Sans MT" w:hAnsi="Gill Sans MT"/>
          <w:b/>
          <w:color w:val="0070C0"/>
          <w:sz w:val="20"/>
          <w:szCs w:val="20"/>
        </w:rPr>
      </w:pPr>
      <w:r>
        <w:rPr>
          <w:rFonts w:ascii="Gill Sans MT" w:hAnsi="Gill Sans MT"/>
          <w:b/>
          <w:color w:val="0070C0"/>
          <w:sz w:val="20"/>
          <w:szCs w:val="20"/>
        </w:rPr>
      </w:r>
    </w:p>
    <w:p>
      <w:pPr>
        <w:pStyle w:val="Normal"/>
        <w:ind w:left="993" w:hanging="0"/>
        <w:rPr>
          <w:rFonts w:ascii="Gill Sans MT" w:hAnsi="Gill Sans MT"/>
          <w:b/>
          <w:color w:val="000000" w:themeColor="text1"/>
          <w:sz w:val="20"/>
          <w:szCs w:val="20"/>
        </w:rPr>
      </w:pPr>
      <w:r>
        <w:rPr>
          <w:rFonts w:ascii="Gill Sans MT" w:hAnsi="Gill Sans MT"/>
          <w:b/>
          <w:color w:val="000000" w:themeColor="text1"/>
          <w:sz w:val="20"/>
          <w:szCs w:val="20"/>
        </w:rPr>
        <w:t xml:space="preserve">Språk som kursen ges på </w:t>
      </w:r>
    </w:p>
    <w:p>
      <w:pPr>
        <w:pStyle w:val="Normal"/>
        <w:ind w:left="993" w:hanging="0"/>
        <w:rPr>
          <w:rFonts w:ascii="Gill Sans MT" w:hAnsi="Gill Sans MT"/>
          <w:color w:val="000000" w:themeColor="text1"/>
          <w:sz w:val="20"/>
          <w:szCs w:val="20"/>
        </w:rPr>
      </w:pPr>
      <w:r>
        <w:rPr>
          <w:rFonts w:ascii="Gill Sans MT" w:hAnsi="Gill Sans MT"/>
          <w:color w:val="000000" w:themeColor="text1"/>
          <w:sz w:val="20"/>
          <w:szCs w:val="20"/>
        </w:rPr>
        <w:t>Välj ett av nedanstående alternativ och ta bort de tre återstående.</w:t>
      </w:r>
    </w:p>
    <w:p>
      <w:pPr>
        <w:pStyle w:val="Normal"/>
        <w:ind w:left="993" w:hanging="0"/>
        <w:rPr>
          <w:rFonts w:ascii="Gill Sans MT" w:hAnsi="Gill Sans MT"/>
          <w:color w:val="0070C0"/>
          <w:sz w:val="20"/>
          <w:szCs w:val="20"/>
        </w:rPr>
      </w:pPr>
      <w:r>
        <w:rPr>
          <w:rFonts w:ascii="Gill Sans MT" w:hAnsi="Gill Sans MT"/>
          <w:color w:val="0070C0"/>
          <w:sz w:val="20"/>
          <w:szCs w:val="20"/>
        </w:rPr>
        <w:t>Undervisningen ges i huvudsak på svenska men undervisning på engelska kan förekomma.</w:t>
      </w:r>
    </w:p>
    <w:p>
      <w:pPr>
        <w:pStyle w:val="Normal"/>
        <w:ind w:left="993" w:hanging="0"/>
        <w:rPr>
          <w:rFonts w:ascii="Gill Sans MT" w:hAnsi="Gill Sans MT"/>
          <w:color w:val="0070C0"/>
          <w:sz w:val="20"/>
          <w:szCs w:val="20"/>
        </w:rPr>
      </w:pPr>
      <w:r>
        <w:rPr>
          <w:rFonts w:ascii="Gill Sans MT" w:hAnsi="Gill Sans MT"/>
          <w:color w:val="0070C0"/>
          <w:sz w:val="20"/>
          <w:szCs w:val="20"/>
        </w:rPr>
      </w:r>
    </w:p>
    <w:p>
      <w:pPr>
        <w:pStyle w:val="Heading1"/>
        <w:numPr>
          <w:ilvl w:val="0"/>
          <w:numId w:val="1"/>
        </w:numPr>
        <w:ind w:left="993" w:hanging="360"/>
        <w:rPr>
          <w:b/>
          <w:sz w:val="20"/>
          <w:szCs w:val="20"/>
        </w:rPr>
      </w:pPr>
      <w:r>
        <w:rPr>
          <w:b/>
          <w:sz w:val="20"/>
          <w:szCs w:val="20"/>
        </w:rPr>
        <w:t>Övrigt</w:t>
      </w:r>
    </w:p>
    <w:p>
      <w:pPr>
        <w:pStyle w:val="Normal"/>
        <w:ind w:left="993" w:hanging="0"/>
        <w:rPr>
          <w:rFonts w:ascii="Gill Sans MT" w:hAnsi="Gill Sans MT"/>
          <w:sz w:val="20"/>
          <w:szCs w:val="20"/>
          <w:lang w:val="en-US"/>
        </w:rPr>
      </w:pPr>
      <w:r>
        <w:rPr>
          <w:rFonts w:ascii="Gill Sans MT" w:hAnsi="Gill Sans MT"/>
          <w:sz w:val="20"/>
          <w:szCs w:val="20"/>
          <w:lang w:val="en-US"/>
        </w:rPr>
      </w:r>
    </w:p>
    <w:p>
      <w:pPr>
        <w:pStyle w:val="Normal"/>
        <w:rPr>
          <w:rStyle w:val="InternetLink"/>
          <w:rFonts w:ascii="Gill Sans MT" w:hAnsi="Gill Sans MT"/>
        </w:rPr>
      </w:pPr>
      <w:r>
        <w:rPr>
          <w:rFonts w:ascii="Gill Sans MT" w:hAnsi="Gill Sans MT"/>
          <w:highlight w:val="yellow"/>
        </w:rPr>
        <w:t xml:space="preserve">Kursplansunderlag skickas till </w:t>
      </w:r>
      <w:hyperlink r:id="rId8">
        <w:r>
          <w:rPr>
            <w:rStyle w:val="InternetLink"/>
            <w:rFonts w:ascii="Gill Sans MT" w:hAnsi="Gill Sans MT"/>
            <w:highlight w:val="yellow"/>
          </w:rPr>
          <w:t>institutionsstod@bth.se</w:t>
        </w:r>
      </w:hyperlink>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TextBody"/>
        <w:spacing w:before="0" w:after="0"/>
        <w:ind w:left="107" w:hanging="0"/>
        <w:rPr>
          <w:rFonts w:ascii="Gill Sans MT" w:hAnsi="Gill Sans MT"/>
          <w:sz w:val="20"/>
        </w:rPr>
      </w:pPr>
      <w:r>
        <w:rPr/>
        <mc:AlternateContent>
          <mc:Choice Requires="wps">
            <w:drawing>
              <wp:inline distT="0" distB="0" distL="0" distR="0" wp14:anchorId="7D80F35B">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7D80F35B">
                <v:fill o:detectmouseclick="t" type="solid" color2="#030303"/>
                <v:stroke color="#3465a4" joinstyle="round" endcap="flat"/>
                <v:textbo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TextBody"/>
        <w:spacing w:before="9" w:after="0"/>
        <w:ind w:left="0" w:hanging="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TextBody"/>
        <w:tabs>
          <w:tab w:val="clear" w:pos="1304"/>
          <w:tab w:val="left" w:pos="4813" w:leader="none"/>
        </w:tabs>
        <w:spacing w:before="1" w:after="0"/>
        <w:rPr/>
      </w:pPr>
      <w:r>
        <w:rPr/>
      </w:r>
    </w:p>
    <w:p>
      <w:pPr>
        <w:pStyle w:val="TextBody"/>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TextBody"/>
        <w:tabs>
          <w:tab w:val="clear" w:pos="1304"/>
          <w:tab w:val="left" w:pos="4813" w:leader="none"/>
        </w:tabs>
        <w:ind w:left="136" w:hanging="0"/>
        <w:rPr>
          <w:lang w:val="en-US"/>
        </w:rPr>
      </w:pPr>
      <w:r>
        <w:rPr>
          <w:lang w:val="en-US"/>
        </w:rPr>
        <w:t>Bebyggelseanalys</w:t>
        <w:tab/>
        <w:t>Building</w:t>
      </w:r>
      <w:r>
        <w:rPr>
          <w:spacing w:val="-9"/>
          <w:lang w:val="en-US"/>
        </w:rPr>
        <w:t xml:space="preserve"> </w:t>
      </w:r>
      <w:r>
        <w:rPr>
          <w:lang w:val="en-US"/>
        </w:rPr>
        <w:t>Analysis</w:t>
      </w:r>
    </w:p>
    <w:p>
      <w:pPr>
        <w:pStyle w:val="TextBody"/>
        <w:tabs>
          <w:tab w:val="clear" w:pos="1304"/>
          <w:tab w:val="left" w:pos="4813" w:leader="none"/>
        </w:tabs>
        <w:ind w:left="136" w:hanging="0"/>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TextBody"/>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TextBody"/>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TextBody"/>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TextBody"/>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TextBody"/>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TextBody"/>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TextBody"/>
        <w:ind w:left="4812" w:hanging="0"/>
        <w:rPr>
          <w:lang w:val="en-US"/>
        </w:rPr>
      </w:pPr>
      <w:r>
        <w:rPr>
          <w:lang w:val="en-US"/>
        </w:rPr>
        <w:t>Examination</w:t>
      </w:r>
    </w:p>
    <w:p>
      <w:pPr>
        <w:pStyle w:val="TextBody"/>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TextBody"/>
        <w:tabs>
          <w:tab w:val="clear" w:pos="1304"/>
          <w:tab w:val="left" w:pos="4812" w:leader="none"/>
        </w:tabs>
        <w:ind w:left="134" w:hanging="0"/>
        <w:rPr>
          <w:lang w:val="en-US"/>
        </w:rPr>
      </w:pPr>
      <w:r>
        <w:rPr>
          <w:lang w:val="en-US"/>
        </w:rPr>
        <w:t>Portfölj</w:t>
        <w:tab/>
        <w:t>Portfolio</w:t>
      </w:r>
    </w:p>
    <w:p>
      <w:pPr>
        <w:pStyle w:val="TextBody"/>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TextBody"/>
        <w:tabs>
          <w:tab w:val="clear" w:pos="1304"/>
          <w:tab w:val="left" w:pos="4812" w:leader="none"/>
        </w:tabs>
        <w:spacing w:before="21" w:after="0"/>
        <w:rPr>
          <w:lang w:val="en-US"/>
        </w:rPr>
      </w:pPr>
      <w:r>
        <w:rPr>
          <w:lang w:val="en-US"/>
        </w:rPr>
        <w:t>Presentation</w:t>
        <w:tab/>
        <w:t>Presentation</w:t>
      </w:r>
    </w:p>
    <w:p>
      <w:pPr>
        <w:pStyle w:val="TextBody"/>
        <w:tabs>
          <w:tab w:val="clear" w:pos="1304"/>
          <w:tab w:val="left" w:pos="4812" w:leader="none"/>
        </w:tabs>
        <w:rPr>
          <w:lang w:val="en-US"/>
        </w:rPr>
      </w:pPr>
      <w:r>
        <w:rPr>
          <w:lang w:val="en-US"/>
        </w:rPr>
        <w:t>Projekt</w:t>
        <w:tab/>
        <w:t>Project</w:t>
      </w:r>
    </w:p>
    <w:p>
      <w:pPr>
        <w:pStyle w:val="TextBody"/>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TextBody"/>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TextBody"/>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TextBody"/>
        <w:tabs>
          <w:tab w:val="clear" w:pos="1304"/>
          <w:tab w:val="left" w:pos="4813" w:leader="none"/>
        </w:tabs>
        <w:rPr>
          <w:lang w:val="en-US"/>
        </w:rPr>
      </w:pPr>
      <w:r>
        <w:rPr>
          <w:lang w:val="en-US"/>
        </w:rPr>
        <w:t>Rapport</w:t>
        <w:tab/>
        <w:t>Report</w:t>
      </w:r>
    </w:p>
    <w:p>
      <w:pPr>
        <w:pStyle w:val="TextBody"/>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Seminarium</w:t>
        <w:tab/>
        <w:t>Seminar</w:t>
      </w:r>
    </w:p>
    <w:p>
      <w:pPr>
        <w:pStyle w:val="TextBody"/>
        <w:tabs>
          <w:tab w:val="clear" w:pos="1304"/>
          <w:tab w:val="left" w:pos="4812" w:leader="none"/>
        </w:tabs>
        <w:spacing w:lineRule="auto" w:line="259"/>
        <w:ind w:left="135" w:right="1181" w:hanging="0"/>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TextBody"/>
        <w:tabs>
          <w:tab w:val="clear" w:pos="1304"/>
          <w:tab w:val="left" w:pos="4812" w:leader="none"/>
        </w:tabs>
        <w:spacing w:before="0" w:after="0"/>
        <w:rPr/>
      </w:pPr>
      <w:r>
        <w:rPr/>
        <w:t>Uppsats</w:t>
        <w:tab/>
        <w:t>Essay/Thesis</w:t>
      </w:r>
      <w:hyperlink w:anchor="_bookmark0">
        <w:r>
          <w:rPr>
            <w:vertAlign w:val="superscript"/>
          </w:rPr>
          <w:t>1</w:t>
        </w:r>
      </w:hyperlink>
    </w:p>
    <w:p>
      <w:pPr>
        <w:pStyle w:val="TextBody"/>
        <w:tabs>
          <w:tab w:val="clear" w:pos="1304"/>
          <w:tab w:val="left" w:pos="4813" w:leader="none"/>
        </w:tabs>
        <w:spacing w:before="21" w:after="0"/>
        <w:ind w:left="136" w:hanging="0"/>
        <w:rPr/>
      </w:pPr>
      <w:r>
        <w:rPr/>
        <w:t>Verksamhetsförlagd</w:t>
      </w:r>
      <w:r>
        <w:rPr>
          <w:spacing w:val="-4"/>
        </w:rPr>
        <w:t xml:space="preserve"> </w:t>
      </w:r>
      <w:r>
        <w:rPr/>
        <w:t>utbildning</w:t>
      </w:r>
      <w:r>
        <w:rPr>
          <w:spacing w:val="-4"/>
        </w:rPr>
        <w:t xml:space="preserve"> </w:t>
      </w:r>
      <w:r>
        <w:rPr/>
        <w:t>(VFU)</w:t>
        <w:tab/>
        <w:t>Placement</w:t>
      </w:r>
    </w:p>
    <w:p>
      <w:pPr>
        <w:pStyle w:val="TextBody"/>
        <w:tabs>
          <w:tab w:val="clear" w:pos="1304"/>
          <w:tab w:val="left" w:pos="4813" w:leader="none"/>
        </w:tabs>
        <w:ind w:left="136" w:hanging="0"/>
        <w:rPr>
          <w:lang w:val="en-US"/>
        </w:rPr>
      </w:pPr>
      <w:r>
        <w:rPr>
          <w:lang w:val="en-US"/>
        </w:rPr>
        <w:t>Workshop</w:t>
        <w:tab/>
        <w:t>Workshop</w:t>
      </w:r>
    </w:p>
    <w:p>
      <w:pPr>
        <w:pStyle w:val="TextBody"/>
        <w:tabs>
          <w:tab w:val="clear" w:pos="1304"/>
          <w:tab w:val="left" w:pos="4813" w:leader="none"/>
        </w:tabs>
        <w:ind w:left="136" w:hanging="0"/>
        <w:rPr>
          <w:lang w:val="en-US"/>
        </w:rPr>
      </w:pPr>
      <w:r>
        <w:rPr>
          <w:lang w:val="en-US"/>
        </w:rPr>
        <w:t>Försvar</w:t>
        <w:tab/>
        <w:t>Defence</w:t>
      </w:r>
    </w:p>
    <w:p>
      <w:pPr>
        <w:pStyle w:val="TextBody"/>
        <w:tabs>
          <w:tab w:val="clear" w:pos="1304"/>
          <w:tab w:val="left" w:pos="4813" w:leader="none"/>
        </w:tabs>
        <w:ind w:left="136" w:hanging="0"/>
        <w:rPr>
          <w:lang w:val="en-US"/>
        </w:rPr>
      </w:pPr>
      <w:r>
        <w:rPr>
          <w:lang w:val="en-US"/>
        </w:rPr>
        <w:t>Metod</w:t>
        <w:tab/>
        <w:t>Method</w:t>
      </w:r>
    </w:p>
    <w:p>
      <w:pPr>
        <w:pStyle w:val="TextBody"/>
        <w:tabs>
          <w:tab w:val="clear" w:pos="1304"/>
          <w:tab w:val="left" w:pos="4813" w:leader="none"/>
        </w:tabs>
        <w:spacing w:before="19" w:after="0"/>
        <w:ind w:left="136" w:hanging="0"/>
        <w:rPr>
          <w:lang w:val="en-US"/>
        </w:rPr>
      </w:pPr>
      <w:r>
        <w:rPr>
          <w:lang w:val="en-US"/>
        </w:rPr>
        <w:t>Teori</w:t>
        <w:tab/>
        <w:t>Theory</w:t>
      </w:r>
    </w:p>
    <w:p>
      <w:pPr>
        <w:pStyle w:val="TextBody"/>
        <w:spacing w:before="0" w:after="0"/>
        <w:ind w:left="0" w:hanging="0"/>
        <w:rPr>
          <w:sz w:val="20"/>
          <w:lang w:val="en-US"/>
        </w:rPr>
      </w:pPr>
      <w:r>
        <w:rPr>
          <w:sz w:val="20"/>
          <w:lang w:val="en-US"/>
        </w:rPr>
      </w:r>
    </w:p>
    <w:p>
      <w:pPr>
        <w:pStyle w:val="TextBody"/>
        <w:spacing w:before="11" w:after="0"/>
        <w:ind w:left="0" w:hanging="0"/>
        <w:rPr>
          <w:sz w:val="28"/>
          <w:lang w:val="en-US"/>
        </w:rPr>
      </w:pPr>
      <w:r>
        <w:rPr>
          <w:sz w:val="28"/>
          <w:lang w:val="en-US"/>
        </w:rPr>
      </w:r>
    </w:p>
    <w:p>
      <w:pPr>
        <w:pStyle w:val="Normal"/>
        <w:spacing w:before="100" w:after="0"/>
        <w:ind w:left="135" w:hanging="0"/>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0" w:name="_bookmark0"/>
      <w:bookmarkEnd w:id="0"/>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right="-468" w:hanging="0"/>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right="141" w:hanging="0"/>
      <w:rPr>
        <w:rFonts w:ascii="Gill Sans" w:hAnsi="Gill Sans"/>
        <w:b/>
        <w:sz w:val="18"/>
      </w:rPr>
    </w:pPr>
    <w:r>
      <w:drawing>
        <wp:anchor behindDoc="1" distT="0" distB="0" distL="0" distR="0" simplePos="0" locked="0" layoutInCell="0" allowOverlap="1" relativeHeight="2">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right="141" w:hanging="0"/>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right="141" w:hanging="0"/>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1571"/>
        </w:tabs>
        <w:ind w:left="1571" w:hanging="360"/>
      </w:pPr>
      <w:rPr>
        <w:rFonts w:ascii="Symbol" w:hAnsi="Symbol" w:cs="Symbol" w:hint="default"/>
      </w:rPr>
    </w:lvl>
    <w:lvl w:ilvl="1">
      <w:start w:val="1"/>
      <w:numFmt w:val="bullet"/>
      <w:lvlText w:val="◦"/>
      <w:lvlJc w:val="left"/>
      <w:pPr>
        <w:tabs>
          <w:tab w:val="num" w:pos="1931"/>
        </w:tabs>
        <w:ind w:left="1931" w:hanging="360"/>
      </w:pPr>
      <w:rPr>
        <w:rFonts w:ascii="OpenSymbol" w:hAnsi="OpenSymbol" w:cs="OpenSymbol" w:hint="default"/>
      </w:rPr>
    </w:lvl>
    <w:lvl w:ilvl="2">
      <w:start w:val="1"/>
      <w:numFmt w:val="bullet"/>
      <w:lvlText w:val="▪"/>
      <w:lvlJc w:val="left"/>
      <w:pPr>
        <w:tabs>
          <w:tab w:val="num" w:pos="2291"/>
        </w:tabs>
        <w:ind w:left="2291" w:hanging="360"/>
      </w:pPr>
      <w:rPr>
        <w:rFonts w:ascii="OpenSymbol" w:hAnsi="OpenSymbol" w:cs="OpenSymbol" w:hint="default"/>
      </w:rPr>
    </w:lvl>
    <w:lvl w:ilvl="3">
      <w:start w:val="1"/>
      <w:numFmt w:val="bullet"/>
      <w:lvlText w:val=""/>
      <w:lvlJc w:val="left"/>
      <w:pPr>
        <w:tabs>
          <w:tab w:val="num" w:pos="2651"/>
        </w:tabs>
        <w:ind w:left="2651" w:hanging="360"/>
      </w:pPr>
      <w:rPr>
        <w:rFonts w:ascii="Symbol" w:hAnsi="Symbol" w:cs="Symbol" w:hint="default"/>
      </w:rPr>
    </w:lvl>
    <w:lvl w:ilvl="4">
      <w:start w:val="1"/>
      <w:numFmt w:val="bullet"/>
      <w:lvlText w:val="◦"/>
      <w:lvlJc w:val="left"/>
      <w:pPr>
        <w:tabs>
          <w:tab w:val="num" w:pos="3011"/>
        </w:tabs>
        <w:ind w:left="3011" w:hanging="360"/>
      </w:pPr>
      <w:rPr>
        <w:rFonts w:ascii="OpenSymbol" w:hAnsi="OpenSymbol" w:cs="OpenSymbol" w:hint="default"/>
      </w:rPr>
    </w:lvl>
    <w:lvl w:ilvl="5">
      <w:start w:val="1"/>
      <w:numFmt w:val="bullet"/>
      <w:lvlText w:val="▪"/>
      <w:lvlJc w:val="left"/>
      <w:pPr>
        <w:tabs>
          <w:tab w:val="num" w:pos="3371"/>
        </w:tabs>
        <w:ind w:left="3371" w:hanging="360"/>
      </w:pPr>
      <w:rPr>
        <w:rFonts w:ascii="OpenSymbol" w:hAnsi="OpenSymbol" w:cs="OpenSymbol" w:hint="default"/>
      </w:rPr>
    </w:lvl>
    <w:lvl w:ilvl="6">
      <w:start w:val="1"/>
      <w:numFmt w:val="bullet"/>
      <w:lvlText w:val=""/>
      <w:lvlJc w:val="left"/>
      <w:pPr>
        <w:tabs>
          <w:tab w:val="num" w:pos="3731"/>
        </w:tabs>
        <w:ind w:left="3731" w:hanging="360"/>
      </w:pPr>
      <w:rPr>
        <w:rFonts w:ascii="Symbol" w:hAnsi="Symbol" w:cs="Symbol" w:hint="default"/>
      </w:rPr>
    </w:lvl>
    <w:lvl w:ilvl="7">
      <w:start w:val="1"/>
      <w:numFmt w:val="bullet"/>
      <w:lvlText w:val="◦"/>
      <w:lvlJc w:val="left"/>
      <w:pPr>
        <w:tabs>
          <w:tab w:val="num" w:pos="4091"/>
        </w:tabs>
        <w:ind w:left="4091" w:hanging="360"/>
      </w:pPr>
      <w:rPr>
        <w:rFonts w:ascii="OpenSymbol" w:hAnsi="OpenSymbol" w:cs="OpenSymbol" w:hint="default"/>
      </w:rPr>
    </w:lvl>
    <w:lvl w:ilvl="8">
      <w:start w:val="1"/>
      <w:numFmt w:val="bullet"/>
      <w:lvlText w:val="▪"/>
      <w:lvlJc w:val="left"/>
      <w:pPr>
        <w:tabs>
          <w:tab w:val="num" w:pos="4451"/>
        </w:tabs>
        <w:ind w:left="4451"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713"/>
        </w:tabs>
        <w:ind w:left="1713" w:hanging="360"/>
      </w:pPr>
      <w:rPr>
        <w:rFonts w:ascii="Symbol" w:hAnsi="Symbol" w:cs="Symbol" w:hint="default"/>
      </w:rPr>
    </w:lvl>
    <w:lvl w:ilvl="1">
      <w:start w:val="1"/>
      <w:numFmt w:val="bullet"/>
      <w:lvlText w:val="◦"/>
      <w:lvlJc w:val="left"/>
      <w:pPr>
        <w:tabs>
          <w:tab w:val="num" w:pos="2073"/>
        </w:tabs>
        <w:ind w:left="2073" w:hanging="360"/>
      </w:pPr>
      <w:rPr>
        <w:rFonts w:ascii="OpenSymbol" w:hAnsi="OpenSymbol" w:cs="OpenSymbol" w:hint="default"/>
      </w:rPr>
    </w:lvl>
    <w:lvl w:ilvl="2">
      <w:start w:val="1"/>
      <w:numFmt w:val="bullet"/>
      <w:lvlText w:val="▪"/>
      <w:lvlJc w:val="left"/>
      <w:pPr>
        <w:tabs>
          <w:tab w:val="num" w:pos="2433"/>
        </w:tabs>
        <w:ind w:left="2433" w:hanging="360"/>
      </w:pPr>
      <w:rPr>
        <w:rFonts w:ascii="OpenSymbol" w:hAnsi="OpenSymbol" w:cs="OpenSymbol" w:hint="default"/>
      </w:rPr>
    </w:lvl>
    <w:lvl w:ilvl="3">
      <w:start w:val="1"/>
      <w:numFmt w:val="bullet"/>
      <w:lvlText w:val=""/>
      <w:lvlJc w:val="left"/>
      <w:pPr>
        <w:tabs>
          <w:tab w:val="num" w:pos="2793"/>
        </w:tabs>
        <w:ind w:left="2793" w:hanging="360"/>
      </w:pPr>
      <w:rPr>
        <w:rFonts w:ascii="Symbol" w:hAnsi="Symbol" w:cs="Symbol" w:hint="default"/>
      </w:rPr>
    </w:lvl>
    <w:lvl w:ilvl="4">
      <w:start w:val="1"/>
      <w:numFmt w:val="bullet"/>
      <w:lvlText w:val="◦"/>
      <w:lvlJc w:val="left"/>
      <w:pPr>
        <w:tabs>
          <w:tab w:val="num" w:pos="3153"/>
        </w:tabs>
        <w:ind w:left="3153" w:hanging="360"/>
      </w:pPr>
      <w:rPr>
        <w:rFonts w:ascii="OpenSymbol" w:hAnsi="OpenSymbol" w:cs="OpenSymbol" w:hint="default"/>
      </w:rPr>
    </w:lvl>
    <w:lvl w:ilvl="5">
      <w:start w:val="1"/>
      <w:numFmt w:val="bullet"/>
      <w:lvlText w:val="▪"/>
      <w:lvlJc w:val="left"/>
      <w:pPr>
        <w:tabs>
          <w:tab w:val="num" w:pos="3513"/>
        </w:tabs>
        <w:ind w:left="3513" w:hanging="360"/>
      </w:pPr>
      <w:rPr>
        <w:rFonts w:ascii="OpenSymbol" w:hAnsi="OpenSymbol" w:cs="OpenSymbol" w:hint="default"/>
      </w:rPr>
    </w:lvl>
    <w:lvl w:ilvl="6">
      <w:start w:val="1"/>
      <w:numFmt w:val="bullet"/>
      <w:lvlText w:val=""/>
      <w:lvlJc w:val="left"/>
      <w:pPr>
        <w:tabs>
          <w:tab w:val="num" w:pos="3873"/>
        </w:tabs>
        <w:ind w:left="3873" w:hanging="360"/>
      </w:pPr>
      <w:rPr>
        <w:rFonts w:ascii="Symbol" w:hAnsi="Symbol" w:cs="Symbol" w:hint="default"/>
      </w:rPr>
    </w:lvl>
    <w:lvl w:ilvl="7">
      <w:start w:val="1"/>
      <w:numFmt w:val="bullet"/>
      <w:lvlText w:val="◦"/>
      <w:lvlJc w:val="left"/>
      <w:pPr>
        <w:tabs>
          <w:tab w:val="num" w:pos="4233"/>
        </w:tabs>
        <w:ind w:left="4233" w:hanging="360"/>
      </w:pPr>
      <w:rPr>
        <w:rFonts w:ascii="OpenSymbol" w:hAnsi="OpenSymbol" w:cs="OpenSymbol" w:hint="default"/>
      </w:rPr>
    </w:lvl>
    <w:lvl w:ilvl="8">
      <w:start w:val="1"/>
      <w:numFmt w:val="bullet"/>
      <w:lvlText w:val="▪"/>
      <w:lvlJc w:val="left"/>
      <w:pPr>
        <w:tabs>
          <w:tab w:val="num" w:pos="4593"/>
        </w:tabs>
        <w:ind w:left="4593"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InternetLink">
    <w:name w:val="Hyperlink"/>
    <w:basedOn w:val="DefaultParagraphFont"/>
    <w:unhideWhenUsed/>
    <w:rsid w:val="00b10784"/>
    <w:rPr>
      <w:color w:val="0000FF" w:themeColor="hyperlink"/>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725eb9"/>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725eb9"/>
    <w:rPr>
      <w:rFonts w:ascii="Gill Sans MT" w:hAnsi="Gill Sans MT" w:eastAsia="Gill Sans MT" w:cs="Gill Sans MT"/>
      <w:sz w:val="28"/>
      <w:szCs w:val="28"/>
      <w:lang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rdtextChar"/>
    <w:uiPriority w:val="1"/>
    <w:qFormat/>
    <w:rsid w:val="00725eb9"/>
    <w:pPr>
      <w:widowControl w:val="false"/>
      <w:spacing w:before="22" w:after="0"/>
      <w:ind w:left="135" w:hanging="0"/>
    </w:pPr>
    <w:rPr>
      <w:rFonts w:ascii="Calibri" w:hAnsi="Calibri" w:eastAsia="Calibri" w:cs="Calibr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left="720" w:hanging="0"/>
      <w:contextualSpacing/>
    </w:pPr>
    <w:rPr/>
  </w:style>
  <w:style w:type="paragraph" w:styleId="Subtitle">
    <w:name w:val="Subtitle"/>
    <w:basedOn w:val="Normal"/>
    <w:next w:val="Normal"/>
    <w:link w:val="UnderrubrikChar"/>
    <w:qFormat/>
    <w:rsid w:val="00385bd3"/>
    <w:pPr>
      <w:spacing w:before="120" w:after="120"/>
      <w:ind w:left="993" w:hanging="0"/>
    </w:pPr>
    <w:rPr>
      <w:rFonts w:ascii="Gill Sans MT" w:hAnsi="Gill Sans MT"/>
    </w:rPr>
  </w:style>
  <w:style w:type="paragraph" w:styleId="Default" w:customStyle="1">
    <w:name w:val="Default"/>
    <w:qFormat/>
    <w:rsid w:val="00725eb9"/>
    <w:pPr>
      <w:widowControl/>
      <w:suppressAutoHyphens w:val="true"/>
      <w:bidi w:val="0"/>
      <w:spacing w:before="0" w:after="0"/>
      <w:jc w:val="left"/>
    </w:pPr>
    <w:rPr>
      <w:rFonts w:ascii="Gill Sans MT" w:hAnsi="Gill Sans MT" w:eastAsia="Times New Roman" w:cs="Gill Sans MT"/>
      <w:color w:val="000000"/>
      <w:kern w:val="0"/>
      <w:sz w:val="24"/>
      <w:szCs w:val="24"/>
      <w:lang w:val="sv-SE" w:eastAsia="sv-SE" w:bidi="ar-SA"/>
    </w:rPr>
  </w:style>
  <w:style w:type="paragraph" w:styleId="Title">
    <w:name w:val="Title"/>
    <w:basedOn w:val="Normal"/>
    <w:link w:val="RubrikChar"/>
    <w:uiPriority w:val="10"/>
    <w:qFormat/>
    <w:rsid w:val="00725eb9"/>
    <w:pPr>
      <w:widowControl w:val="false"/>
      <w:spacing w:before="76" w:after="0"/>
      <w:ind w:left="135" w:right="370" w:hanging="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utbildning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8C0A9-BFB3-4822-952C-49D42DA3E50D}">
  <ds:schemaRefs>
    <ds:schemaRef ds:uri="http://schemas.openxmlformats.org/officeDocument/2006/bibliography"/>
  </ds:schemaRefs>
</ds:datastoreItem>
</file>

<file path=customXml/itemProps2.xml><?xml version="1.0" encoding="utf-8"?>
<ds:datastoreItem xmlns:ds="http://schemas.openxmlformats.org/officeDocument/2006/customXml" ds:itemID="{31603403-8C69-4857-811D-401FDD7B99AC}"/>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159</TotalTime>
  <Application>LibreOffice/7.5.2.2$Linux_X86_64 LibreOffice_project/50$Build-2</Application>
  <AppVersion>15.0000</AppVersion>
  <Pages>4</Pages>
  <Words>805</Words>
  <Characters>5411</Characters>
  <CharactersWithSpaces>6092</CharactersWithSpaces>
  <Paragraphs>138</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2018-09-27T12:24:00Z</dcterms:created>
  <dc:creator>Eleonore Lundberg</dc:creator>
  <dc:description/>
  <dc:language>sv-SE</dc:language>
  <cp:lastModifiedBy/>
  <cp:lastPrinted>2018-01-16T07:51:00Z</cp:lastPrinted>
  <dcterms:modified xsi:type="dcterms:W3CDTF">2023-05-29T08:55:54Z</dcterms:modified>
  <cp:revision>39</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