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4" w:space="1" w:color="000000"/>
        </w:pBdr>
        <w:ind w:hanging="0" w:left="284"/>
        <w:jc w:val="center"/>
        <w:outlineLvl w:val="0"/>
        <w:rPr>
          <w:rFonts w:ascii="Gill Sans" w:hAnsi="Gill Sans" w:cs="Arial"/>
          <w:sz w:val="32"/>
          <w:szCs w:val="32"/>
        </w:rPr>
      </w:pPr>
      <w:r>
        <w:rPr>
          <w:rFonts w:cs="Arial" w:ascii="Gill Sans" w:hAnsi="Gill Sans"/>
          <w:sz w:val="32"/>
          <w:szCs w:val="32"/>
        </w:rPr>
        <w:t>KURSPLANSUNDERLAG TILL KURSPLAN</w:t>
      </w:r>
    </w:p>
    <w:p>
      <w:pPr>
        <w:pStyle w:val="Normal"/>
        <w:numPr>
          <w:ilvl w:val="0"/>
          <w:numId w:val="0"/>
        </w:numPr>
        <w:spacing w:lineRule="auto" w:line="276"/>
        <w:ind w:hanging="0" w:left="284"/>
        <w:jc w:val="center"/>
        <w:outlineLvl w:val="0"/>
        <w:rPr>
          <w:rFonts w:ascii="Gill Sans" w:hAnsi="Gill Sans" w:cs="Arial"/>
          <w:sz w:val="28"/>
          <w:szCs w:val="28"/>
        </w:rPr>
      </w:pPr>
      <w:r>
        <w:rPr>
          <w:rFonts w:cs="Arial" w:ascii="Gill Sans" w:hAnsi="Gill Sans"/>
          <w:sz w:val="28"/>
          <w:szCs w:val="28"/>
        </w:rPr>
        <w:t>Grundläggande Mjukvaruutveckling</w:t>
      </w:r>
    </w:p>
    <w:p>
      <w:pPr>
        <w:pStyle w:val="Normal"/>
        <w:numPr>
          <w:ilvl w:val="0"/>
          <w:numId w:val="0"/>
        </w:numPr>
        <w:spacing w:lineRule="auto" w:line="276"/>
        <w:ind w:hanging="0" w:left="284"/>
        <w:jc w:val="center"/>
        <w:outlineLvl w:val="0"/>
        <w:rPr>
          <w:rFonts w:ascii="Gill Sans" w:hAnsi="Gill Sans" w:cs="Arial"/>
        </w:rPr>
      </w:pPr>
      <w:r>
        <w:rPr>
          <w:rFonts w:cs="Arial" w:ascii="Gill Sans" w:hAnsi="Gill Sans"/>
        </w:rPr>
        <w:t>Basic Software Engineering</w:t>
      </w:r>
    </w:p>
    <w:p>
      <w:pPr>
        <w:pStyle w:val="Normal"/>
        <w:numPr>
          <w:ilvl w:val="0"/>
          <w:numId w:val="0"/>
        </w:numPr>
        <w:pBdr>
          <w:bottom w:val="single" w:sz="4" w:space="1" w:color="000000"/>
        </w:pBdr>
        <w:spacing w:lineRule="auto" w:line="276"/>
        <w:ind w:hanging="0" w:left="284"/>
        <w:jc w:val="center"/>
        <w:outlineLvl w:val="0"/>
        <w:rPr>
          <w:rFonts w:ascii="Gill Sans" w:hAnsi="Gill Sans" w:cs="Arial"/>
        </w:rPr>
      </w:pPr>
      <w:r>
        <w:rPr>
          <w:rFonts w:cs="Arial" w:ascii="Gill Sans" w:hAnsi="Gill Sans"/>
        </w:rPr>
        <w:t>7.5 högskolepoäng (7.5 credits)</w:t>
      </w:r>
    </w:p>
    <w:p>
      <w:pPr>
        <w:pStyle w:val="Normal"/>
        <w:ind w:hanging="0" w:left="284"/>
        <w:rPr>
          <w:rFonts w:ascii="Arial" w:hAnsi="Arial" w:cs="Arial"/>
          <w:sz w:val="16"/>
          <w:szCs w:val="16"/>
        </w:rPr>
      </w:pPr>
      <w:r>
        <w:rPr>
          <w:rFonts w:cs="Arial" w:ascii="Arial" w:hAnsi="Arial"/>
          <w:sz w:val="16"/>
          <w:szCs w:val="16"/>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51" w:right="849" w:gutter="0" w:header="567" w:top="2694" w:footer="709" w:bottom="1418"/>
          <w:pgNumType w:fmt="decimal"/>
          <w:formProt w:val="false"/>
          <w:titlePg/>
          <w:textDirection w:val="lrTb"/>
          <w:docGrid w:type="default" w:linePitch="360" w:charSpace="0"/>
        </w:sectPr>
      </w:pPr>
    </w:p>
    <w:p>
      <w:pPr>
        <w:pStyle w:val="Normal"/>
        <w:numPr>
          <w:ilvl w:val="0"/>
          <w:numId w:val="0"/>
        </w:numPr>
        <w:ind w:hanging="0" w:left="284"/>
        <w:outlineLvl w:val="0"/>
        <w:rPr>
          <w:rFonts w:ascii="Gill Sans MT" w:hAnsi="Gill Sans MT"/>
          <w:b/>
          <w:sz w:val="18"/>
          <w:szCs w:val="18"/>
        </w:rPr>
      </w:pPr>
      <w:r>
        <w:rPr>
          <w:rFonts w:ascii="Gill Sans MT" w:hAnsi="Gill Sans MT"/>
          <w:b/>
          <w:sz w:val="18"/>
          <w:szCs w:val="18"/>
        </w:rPr>
        <w:t>Kurskod:</w:t>
      </w:r>
      <w:r>
        <w:rPr>
          <w:rFonts w:ascii="Gill Sans MT" w:hAnsi="Gill Sans MT"/>
          <w:sz w:val="18"/>
          <w:szCs w:val="18"/>
        </w:rPr>
        <w:t xml:space="preserve"> </w:t>
      </w:r>
      <w:r>
        <w:rPr>
          <w:rFonts w:ascii="Gill Sans MT" w:hAnsi="Gill Sans MT"/>
          <w:b/>
          <w:color w:val="0070C0"/>
          <w:sz w:val="18"/>
          <w:szCs w:val="18"/>
        </w:rPr>
        <w:t>PA1489</w:t>
      </w:r>
    </w:p>
    <w:p>
      <w:pPr>
        <w:pStyle w:val="Normal"/>
        <w:numPr>
          <w:ilvl w:val="0"/>
          <w:numId w:val="0"/>
        </w:numPr>
        <w:ind w:hanging="0" w:left="284"/>
        <w:outlineLvl w:val="0"/>
        <w:rPr>
          <w:rFonts w:ascii="Gill Sans MT" w:hAnsi="Gill Sans MT"/>
          <w:b/>
          <w:sz w:val="18"/>
          <w:szCs w:val="18"/>
        </w:rPr>
      </w:pPr>
      <w:r>
        <w:rPr>
          <w:rFonts w:ascii="Gill Sans MT" w:hAnsi="Gill Sans MT"/>
          <w:b/>
          <w:sz w:val="18"/>
          <w:szCs w:val="18"/>
        </w:rPr>
        <w:t>Huvudområde:</w:t>
      </w:r>
    </w:p>
    <w:p>
      <w:pPr>
        <w:pStyle w:val="Normal"/>
        <w:numPr>
          <w:ilvl w:val="0"/>
          <w:numId w:val="0"/>
        </w:numPr>
        <w:ind w:hanging="0" w:left="284"/>
        <w:outlineLvl w:val="0"/>
        <w:rPr>
          <w:rFonts w:ascii="Gill Sans MT" w:hAnsi="Gill Sans MT"/>
          <w:b/>
          <w:sz w:val="18"/>
          <w:szCs w:val="18"/>
        </w:rPr>
      </w:pPr>
      <w:r>
        <w:rPr>
          <w:rFonts w:ascii="Gill Sans MT" w:hAnsi="Gill Sans MT"/>
          <w:b/>
          <w:sz w:val="18"/>
          <w:szCs w:val="18"/>
        </w:rPr>
        <w:t>Utbildningsområde:</w:t>
      </w:r>
    </w:p>
    <w:p>
      <w:pPr>
        <w:pStyle w:val="Normal"/>
        <w:numPr>
          <w:ilvl w:val="0"/>
          <w:numId w:val="0"/>
        </w:numPr>
        <w:ind w:hanging="0" w:left="284"/>
        <w:outlineLvl w:val="0"/>
        <w:rPr>
          <w:rFonts w:ascii="Gill Sans MT" w:hAnsi="Gill Sans MT"/>
          <w:b/>
          <w:sz w:val="18"/>
          <w:szCs w:val="18"/>
        </w:rPr>
      </w:pPr>
      <w:r>
        <w:rPr>
          <w:rFonts w:ascii="Gill Sans MT" w:hAnsi="Gill Sans MT"/>
          <w:b/>
          <w:sz w:val="18"/>
          <w:szCs w:val="18"/>
        </w:rPr>
        <w:t>Utbildningsnivå:</w:t>
      </w:r>
      <w:r>
        <w:rPr>
          <w:rFonts w:ascii="Gill Sans MT" w:hAnsi="Gill Sans MT"/>
          <w:sz w:val="18"/>
          <w:szCs w:val="18"/>
        </w:rPr>
        <w:t xml:space="preserve"> </w:t>
      </w:r>
    </w:p>
    <w:p>
      <w:pPr>
        <w:pStyle w:val="Normal"/>
        <w:numPr>
          <w:ilvl w:val="0"/>
          <w:numId w:val="0"/>
        </w:numPr>
        <w:ind w:hanging="0" w:left="284"/>
        <w:outlineLvl w:val="0"/>
        <w:rPr>
          <w:rFonts w:ascii="Gill Sans MT" w:hAnsi="Gill Sans MT"/>
          <w:b/>
          <w:sz w:val="18"/>
          <w:szCs w:val="18"/>
        </w:rPr>
      </w:pPr>
      <w:r>
        <w:rPr>
          <w:rFonts w:ascii="Gill Sans MT" w:hAnsi="Gill Sans MT"/>
          <w:b/>
          <w:sz w:val="18"/>
          <w:szCs w:val="18"/>
        </w:rPr>
        <w:t>Fördjupning:</w:t>
      </w:r>
    </w:p>
    <w:p>
      <w:pPr>
        <w:pStyle w:val="Normal"/>
        <w:spacing w:before="0" w:after="0"/>
        <w:rPr/>
      </w:pPr>
      <w:r>
        <w:br w:type="column"/>
      </w:r>
      <w:r>
        <w:rPr>
          <w:rFonts w:ascii="Gill Sans MT" w:hAnsi="Gill Sans MT"/>
          <w:b/>
          <w:sz w:val="18"/>
          <w:szCs w:val="18"/>
        </w:rPr>
        <w:t xml:space="preserve">Undervisningsspråk: </w:t>
      </w:r>
    </w:p>
    <w:p>
      <w:pPr>
        <w:pStyle w:val="Normal"/>
        <w:numPr>
          <w:ilvl w:val="0"/>
          <w:numId w:val="0"/>
        </w:numPr>
        <w:ind w:hanging="0" w:left="284"/>
        <w:outlineLvl w:val="0"/>
        <w:rPr>
          <w:rFonts w:ascii="Gill Sans MT" w:hAnsi="Gill Sans MT"/>
          <w:b/>
          <w:sz w:val="18"/>
          <w:szCs w:val="18"/>
        </w:rPr>
      </w:pPr>
      <w:r>
        <w:rPr>
          <w:rFonts w:ascii="Gill Sans MT" w:hAnsi="Gill Sans MT"/>
          <w:b/>
          <w:sz w:val="18"/>
          <w:szCs w:val="18"/>
        </w:rPr>
        <w:t>Gäller från:</w:t>
      </w:r>
      <w:r>
        <w:rPr>
          <w:rFonts w:ascii="Gill Sans MT" w:hAnsi="Gill Sans MT"/>
          <w:sz w:val="18"/>
          <w:szCs w:val="18"/>
        </w:rPr>
        <w:t xml:space="preserve"> </w:t>
      </w:r>
    </w:p>
    <w:p>
      <w:pPr>
        <w:pStyle w:val="Normal"/>
        <w:numPr>
          <w:ilvl w:val="0"/>
          <w:numId w:val="0"/>
        </w:numPr>
        <w:ind w:hanging="0" w:left="284"/>
        <w:outlineLvl w:val="0"/>
        <w:rPr>
          <w:rFonts w:ascii="Gill Sans MT" w:hAnsi="Gill Sans MT"/>
          <w:b/>
          <w:sz w:val="18"/>
          <w:szCs w:val="18"/>
        </w:rPr>
      </w:pPr>
      <w:r>
        <w:rPr>
          <w:rFonts w:ascii="Gill Sans MT" w:hAnsi="Gill Sans MT"/>
          <w:b/>
          <w:sz w:val="18"/>
          <w:szCs w:val="18"/>
        </w:rPr>
        <w:t>Fastställd:</w:t>
      </w:r>
      <w:r>
        <w:rPr>
          <w:rFonts w:ascii="Gill Sans MT" w:hAnsi="Gill Sans MT"/>
          <w:sz w:val="18"/>
          <w:szCs w:val="18"/>
        </w:rPr>
        <w:t xml:space="preserve"> </w:t>
      </w:r>
    </w:p>
    <w:p>
      <w:pPr>
        <w:pStyle w:val="Normal"/>
        <w:numPr>
          <w:ilvl w:val="0"/>
          <w:numId w:val="0"/>
        </w:numPr>
        <w:ind w:hanging="0" w:left="284"/>
        <w:outlineLvl w:val="0"/>
        <w:rPr>
          <w:rFonts w:ascii="Gill Sans MT" w:hAnsi="Gill Sans MT"/>
          <w:b/>
          <w:sz w:val="18"/>
          <w:szCs w:val="18"/>
        </w:rPr>
      </w:pPr>
      <w:r>
        <w:rPr>
          <w:rFonts w:ascii="Gill Sans MT" w:hAnsi="Gill Sans MT"/>
          <w:b/>
          <w:sz w:val="18"/>
          <w:szCs w:val="18"/>
        </w:rPr>
        <w:t>Avvecklad:</w:t>
      </w:r>
    </w:p>
    <w:p>
      <w:pPr>
        <w:pStyle w:val="Normal"/>
        <w:numPr>
          <w:ilvl w:val="0"/>
          <w:numId w:val="0"/>
        </w:numPr>
        <w:ind w:hanging="0" w:left="284"/>
        <w:outlineLvl w:val="0"/>
        <w:rPr>
          <w:rFonts w:ascii="Gill Sans MT" w:hAnsi="Gill Sans MT"/>
          <w:sz w:val="18"/>
          <w:szCs w:val="18"/>
        </w:rPr>
      </w:pPr>
      <w:r>
        <w:rPr>
          <w:rFonts w:ascii="Gill Sans MT" w:hAnsi="Gill Sans MT"/>
          <w:sz w:val="18"/>
          <w:szCs w:val="18"/>
        </w:rPr>
      </w:r>
    </w:p>
    <w:p>
      <w:pPr>
        <w:sectPr>
          <w:type w:val="continuous"/>
          <w:pgSz w:w="11906" w:h="16838"/>
          <w:pgMar w:left="851" w:right="849" w:gutter="0" w:header="567" w:top="2694" w:footer="709" w:bottom="1418"/>
          <w:cols w:num="2" w:space="708" w:equalWidth="true" w:sep="false"/>
          <w:formProt w:val="false"/>
          <w:textDirection w:val="lrTb"/>
          <w:docGrid w:type="default" w:linePitch="360" w:charSpace="0"/>
        </w:sectPr>
      </w:pPr>
    </w:p>
    <w:p>
      <w:pPr>
        <w:pStyle w:val="Normal"/>
        <w:numPr>
          <w:ilvl w:val="0"/>
          <w:numId w:val="0"/>
        </w:numPr>
        <w:pBdr>
          <w:top w:val="single" w:sz="4" w:space="1" w:color="000000"/>
        </w:pBdr>
        <w:ind w:hanging="0" w:left="284"/>
        <w:outlineLvl w:val="0"/>
        <w:rPr>
          <w:sz w:val="20"/>
          <w:szCs w:val="20"/>
        </w:rPr>
      </w:pPr>
      <w:r>
        <w:rPr>
          <w:sz w:val="20"/>
          <w:szCs w:val="20"/>
        </w:rPr>
      </w:r>
    </w:p>
    <w:p>
      <w:pPr>
        <w:pStyle w:val="Normal"/>
        <w:numPr>
          <w:ilvl w:val="0"/>
          <w:numId w:val="0"/>
        </w:numPr>
        <w:pBdr>
          <w:top w:val="single" w:sz="4" w:space="1" w:color="000000"/>
        </w:pBdr>
        <w:ind w:hanging="0" w:left="284"/>
        <w:outlineLvl w:val="0"/>
        <w:rPr>
          <w:rFonts w:ascii="Gill Sans MT" w:hAnsi="Gill Sans MT"/>
          <w:sz w:val="20"/>
          <w:szCs w:val="20"/>
        </w:rPr>
      </w:pPr>
      <w:r>
        <w:rPr>
          <w:rFonts w:ascii="Gill Sans MT" w:hAnsi="Gill Sans MT"/>
          <w:sz w:val="20"/>
          <w:szCs w:val="20"/>
        </w:rPr>
        <w:t>Kursens grundvärde hämtas från inrättandebeslutet och anges inte kursplansunderlaget.</w:t>
      </w:r>
    </w:p>
    <w:p>
      <w:pPr>
        <w:pStyle w:val="Normal"/>
        <w:numPr>
          <w:ilvl w:val="0"/>
          <w:numId w:val="0"/>
        </w:numPr>
        <w:pBdr>
          <w:top w:val="single" w:sz="4" w:space="1" w:color="000000"/>
        </w:pBdr>
        <w:ind w:hanging="0" w:left="284"/>
        <w:outlineLvl w:val="0"/>
        <w:rPr>
          <w:rFonts w:ascii="Gill Sans MT" w:hAnsi="Gill Sans MT"/>
          <w:sz w:val="20"/>
          <w:szCs w:val="20"/>
        </w:rPr>
      </w:pPr>
      <w:r>
        <w:rPr>
          <w:rFonts w:ascii="Gill Sans MT" w:hAnsi="Gill Sans MT"/>
          <w:sz w:val="20"/>
          <w:szCs w:val="20"/>
          <w:highlight w:val="yellow"/>
        </w:rPr>
        <w:t xml:space="preserve">I kursplansunderlaget ska </w:t>
      </w:r>
      <w:r>
        <w:rPr>
          <w:rFonts w:ascii="Gill Sans MT" w:hAnsi="Gill Sans MT"/>
          <w:b/>
          <w:color w:val="0070C0"/>
          <w:sz w:val="20"/>
          <w:szCs w:val="20"/>
          <w:highlight w:val="yellow"/>
        </w:rPr>
        <w:t>xxx</w:t>
      </w:r>
      <w:r>
        <w:rPr>
          <w:rFonts w:ascii="Gill Sans MT" w:hAnsi="Gill Sans MT"/>
          <w:sz w:val="20"/>
          <w:szCs w:val="20"/>
          <w:highlight w:val="yellow"/>
        </w:rPr>
        <w:t xml:space="preserve"> ersättas med annan text.</w:t>
      </w:r>
      <w:r>
        <w:rPr>
          <w:rFonts w:ascii="Gill Sans MT" w:hAnsi="Gill Sans MT"/>
          <w:sz w:val="20"/>
          <w:szCs w:val="20"/>
        </w:rPr>
        <w:t xml:space="preserve">  Övrig text automatgenereras. </w:t>
      </w:r>
    </w:p>
    <w:p>
      <w:pPr>
        <w:pStyle w:val="Normal"/>
        <w:numPr>
          <w:ilvl w:val="0"/>
          <w:numId w:val="0"/>
        </w:numPr>
        <w:pBdr>
          <w:top w:val="single" w:sz="4" w:space="1" w:color="000000"/>
        </w:pBdr>
        <w:ind w:hanging="0" w:left="284"/>
        <w:outlineLvl w:val="0"/>
        <w:rPr>
          <w:rFonts w:ascii="Gill Sans MT" w:hAnsi="Gill Sans MT"/>
          <w:sz w:val="20"/>
          <w:szCs w:val="20"/>
        </w:rPr>
      </w:pPr>
      <w:r>
        <w:rPr>
          <w:rFonts w:ascii="Gill Sans MT" w:hAnsi="Gill Sans MT"/>
          <w:sz w:val="20"/>
          <w:szCs w:val="20"/>
        </w:rPr>
        <w:t xml:space="preserve">Ges på kursen på engelska ska kursplanen även vara översatt till engelska. </w:t>
      </w:r>
    </w:p>
    <w:p>
      <w:pPr>
        <w:pStyle w:val="Normal"/>
        <w:numPr>
          <w:ilvl w:val="0"/>
          <w:numId w:val="0"/>
        </w:numPr>
        <w:pBdr>
          <w:top w:val="single" w:sz="4" w:space="1" w:color="000000"/>
        </w:pBdr>
        <w:ind w:hanging="0" w:left="284"/>
        <w:outlineLvl w:val="0"/>
        <w:rPr>
          <w:sz w:val="22"/>
          <w:szCs w:val="22"/>
        </w:rPr>
      </w:pPr>
      <w:r>
        <w:rPr>
          <w:sz w:val="22"/>
          <w:szCs w:val="22"/>
        </w:rPr>
      </w:r>
    </w:p>
    <w:p>
      <w:pPr>
        <w:pStyle w:val="Normal"/>
        <w:numPr>
          <w:ilvl w:val="0"/>
          <w:numId w:val="0"/>
        </w:numPr>
        <w:pBdr>
          <w:top w:val="single" w:sz="4" w:space="1" w:color="000000"/>
        </w:pBdr>
        <w:ind w:hanging="0" w:left="284"/>
        <w:outlineLvl w:val="0"/>
        <w:rPr>
          <w:sz w:val="22"/>
          <w:szCs w:val="22"/>
        </w:rPr>
      </w:pPr>
      <w:r>
        <w:rPr>
          <w:sz w:val="22"/>
          <w:szCs w:val="22"/>
        </w:rPr>
      </w:r>
    </w:p>
    <w:p>
      <w:pPr>
        <w:pStyle w:val="Heading1"/>
        <w:numPr>
          <w:ilvl w:val="0"/>
          <w:numId w:val="1"/>
        </w:numPr>
        <w:spacing w:before="0" w:after="120"/>
        <w:ind w:hanging="360" w:left="851"/>
        <w:rPr>
          <w:b/>
          <w:sz w:val="20"/>
          <w:szCs w:val="20"/>
        </w:rPr>
      </w:pPr>
      <w:r>
        <w:rPr>
          <w:b/>
          <w:sz w:val="20"/>
          <w:szCs w:val="20"/>
        </w:rPr>
        <w:t>Beslut</w:t>
      </w:r>
    </w:p>
    <w:p>
      <w:pPr>
        <w:pStyle w:val="Heading1"/>
        <w:numPr>
          <w:ilvl w:val="0"/>
          <w:numId w:val="1"/>
        </w:numPr>
        <w:ind w:hanging="360" w:left="851"/>
        <w:rPr>
          <w:b/>
          <w:sz w:val="20"/>
          <w:szCs w:val="20"/>
        </w:rPr>
      </w:pPr>
      <w:r>
        <w:rPr>
          <w:b/>
          <w:sz w:val="20"/>
          <w:szCs w:val="20"/>
        </w:rPr>
        <w:t>Förkunskapskrav</w:t>
      </w:r>
    </w:p>
    <w:p>
      <w:pPr>
        <w:pStyle w:val="Normal"/>
        <w:ind w:hanging="360" w:left="851"/>
        <w:rPr>
          <w:b w:val="false"/>
          <w:bCs w:val="false"/>
          <w:color w:val="3465A4"/>
        </w:rPr>
      </w:pPr>
      <w:r>
        <w:rPr>
          <w:b w:val="false"/>
          <w:bCs w:val="false"/>
          <w:color w:val="3465A4"/>
        </w:rPr>
        <w:t>Grundläggande behörighet</w:t>
      </w:r>
    </w:p>
    <w:p>
      <w:pPr>
        <w:pStyle w:val="Heading1"/>
        <w:numPr>
          <w:ilvl w:val="0"/>
          <w:numId w:val="1"/>
        </w:numPr>
        <w:ind w:hanging="360" w:left="851"/>
        <w:rPr>
          <w:b/>
          <w:sz w:val="20"/>
          <w:szCs w:val="20"/>
        </w:rPr>
      </w:pPr>
      <w:r>
        <w:rPr>
          <w:b/>
          <w:sz w:val="20"/>
          <w:szCs w:val="20"/>
        </w:rPr>
        <w:t>Syfte och innehåll</w:t>
        <w:br/>
        <w:br/>
        <w:t xml:space="preserve">3.1. </w:t>
        <w:tab/>
        <w:t xml:space="preserve">Syfte </w:t>
      </w:r>
    </w:p>
    <w:p>
      <w:pPr>
        <w:pStyle w:val="Normal"/>
        <w:ind w:hanging="360" w:left="851"/>
        <w:rPr>
          <w:b/>
          <w:sz w:val="20"/>
          <w:szCs w:val="20"/>
        </w:rPr>
      </w:pPr>
      <w:r>
        <w:rPr>
          <w:b/>
          <w:color w:val="0070C0"/>
          <w:sz w:val="20"/>
          <w:szCs w:val="20"/>
        </w:rPr>
        <w:t>Modern mjukvaruutveckling använder sig av ett flertal tekniker och verktyg. Mjukvaruutvecklare förväntas kunna använda sig av olika former av utvecklingsmiljöer, testmiljöer, och produktionsmiljöer för att kunna utveckla, felsöka, och driftsätta en mjukvaruapplikation. Att utveckla i grupp ställer ytterligare krav och förväntningar på att kunna dela både mjukvaran och driftförutsättningarna inom gruppen, och att kunna skapa olika konfigurationer av mjukvaran för olika utvecklingssituationer.</w:t>
      </w:r>
    </w:p>
    <w:p>
      <w:pPr>
        <w:pStyle w:val="Normal"/>
        <w:ind w:hanging="360" w:left="851"/>
        <w:rPr>
          <w:b/>
          <w:sz w:val="20"/>
          <w:szCs w:val="20"/>
        </w:rPr>
      </w:pPr>
      <w:r>
        <w:rPr>
          <w:b/>
          <w:sz w:val="20"/>
          <w:szCs w:val="20"/>
        </w:rPr>
      </w:r>
    </w:p>
    <w:p>
      <w:pPr>
        <w:pStyle w:val="Normal"/>
        <w:ind w:hanging="360" w:left="851"/>
        <w:rPr>
          <w:b/>
          <w:sz w:val="20"/>
          <w:szCs w:val="20"/>
        </w:rPr>
      </w:pPr>
      <w:r>
        <w:rPr>
          <w:b/>
          <w:color w:val="0070C0"/>
          <w:sz w:val="20"/>
          <w:szCs w:val="20"/>
        </w:rPr>
        <w:t>Syftet med den här kursen är att ge en grundläggande förståelse för ett urval av de verktyg och tekniker som ingår i en modern mjukvaruutvecklingsmiljö för att kunna utveckla, felsöka, och driftsätta en mjukvaruapplikation. Kursen ger också en grundläggande introduktion till konfigurationshantering för att möjliggöra samarbete i utvecklingsgrupper.</w:t>
      </w:r>
    </w:p>
    <w:p>
      <w:pPr>
        <w:pStyle w:val="Heading1"/>
        <w:numPr>
          <w:ilvl w:val="0"/>
          <w:numId w:val="0"/>
        </w:numPr>
        <w:ind w:hanging="0" w:left="851"/>
        <w:rPr>
          <w:b/>
          <w:sz w:val="20"/>
          <w:szCs w:val="20"/>
        </w:rPr>
      </w:pPr>
      <w:r>
        <w:rPr>
          <w:b/>
          <w:sz w:val="20"/>
          <w:szCs w:val="20"/>
        </w:rPr>
        <w:t xml:space="preserve">3.2. </w:t>
        <w:tab/>
        <w:t xml:space="preserve">Innehåll </w:t>
      </w:r>
    </w:p>
    <w:p>
      <w:pPr>
        <w:pStyle w:val="Normal"/>
        <w:numPr>
          <w:ilvl w:val="0"/>
          <w:numId w:val="0"/>
        </w:numPr>
        <w:ind w:hanging="0" w:left="851"/>
        <w:rPr>
          <w:b/>
          <w:sz w:val="20"/>
          <w:szCs w:val="20"/>
        </w:rPr>
      </w:pPr>
      <w:r>
        <w:rPr>
          <w:b/>
          <w:color w:val="0070C0"/>
          <w:sz w:val="20"/>
          <w:szCs w:val="20"/>
        </w:rPr>
        <w:t>Kursen omfattar följande:</w:t>
      </w:r>
    </w:p>
    <w:p>
      <w:pPr>
        <w:pStyle w:val="Normal"/>
        <w:numPr>
          <w:ilvl w:val="0"/>
          <w:numId w:val="0"/>
        </w:numPr>
        <w:ind w:hanging="0" w:left="851"/>
        <w:rPr>
          <w:b/>
          <w:sz w:val="20"/>
          <w:szCs w:val="20"/>
        </w:rPr>
      </w:pPr>
      <w:r>
        <w:rPr>
          <w:b/>
          <w:color w:val="0070C0"/>
          <w:sz w:val="20"/>
          <w:szCs w:val="20"/>
        </w:rPr>
        <w:t>* Grundläggande konfigurationsshantering</w:t>
      </w:r>
    </w:p>
    <w:p>
      <w:pPr>
        <w:pStyle w:val="Normal"/>
        <w:numPr>
          <w:ilvl w:val="0"/>
          <w:numId w:val="0"/>
        </w:numPr>
        <w:ind w:hanging="0" w:left="851"/>
        <w:rPr>
          <w:b/>
          <w:sz w:val="20"/>
          <w:szCs w:val="20"/>
        </w:rPr>
      </w:pPr>
      <w:r>
        <w:rPr>
          <w:b/>
          <w:color w:val="0070C0"/>
          <w:sz w:val="20"/>
          <w:szCs w:val="20"/>
        </w:rPr>
        <w:t>* Nyckelkomponenter i en framgångsrik utvecklingsmiljö</w:t>
        <w:br/>
        <w:t>* Introduktion till tolkade och kompilerade programspråk och deras påverkan på utvecklingsprocessen</w:t>
      </w:r>
    </w:p>
    <w:p>
      <w:pPr>
        <w:pStyle w:val="Normal"/>
        <w:numPr>
          <w:ilvl w:val="0"/>
          <w:numId w:val="0"/>
        </w:numPr>
        <w:ind w:hanging="0" w:left="851"/>
        <w:rPr>
          <w:b/>
          <w:sz w:val="20"/>
          <w:szCs w:val="20"/>
        </w:rPr>
      </w:pPr>
      <w:r>
        <w:rPr>
          <w:b/>
          <w:color w:val="0070C0"/>
          <w:sz w:val="20"/>
          <w:szCs w:val="20"/>
        </w:rPr>
        <w:t>* Programexekvering, och felsökning med en debugger</w:t>
      </w:r>
    </w:p>
    <w:p>
      <w:pPr>
        <w:pStyle w:val="Normal"/>
        <w:numPr>
          <w:ilvl w:val="0"/>
          <w:numId w:val="0"/>
        </w:numPr>
        <w:ind w:hanging="0" w:left="851"/>
        <w:rPr>
          <w:b/>
          <w:sz w:val="20"/>
          <w:szCs w:val="20"/>
        </w:rPr>
      </w:pPr>
      <w:r>
        <w:rPr>
          <w:b/>
          <w:color w:val="0070C0"/>
          <w:sz w:val="20"/>
          <w:szCs w:val="20"/>
        </w:rPr>
        <w:t>* Introduktion till testning som ett stöd för mjuvaruutveckling</w:t>
      </w:r>
    </w:p>
    <w:p>
      <w:pPr>
        <w:pStyle w:val="Normal"/>
        <w:numPr>
          <w:ilvl w:val="0"/>
          <w:numId w:val="0"/>
        </w:numPr>
        <w:ind w:hanging="0" w:left="851"/>
        <w:rPr>
          <w:b/>
          <w:sz w:val="20"/>
          <w:szCs w:val="20"/>
        </w:rPr>
      </w:pPr>
      <w:r>
        <w:rPr>
          <w:b/>
          <w:color w:val="0070C0"/>
          <w:sz w:val="20"/>
          <w:szCs w:val="20"/>
        </w:rPr>
        <w:t>* Introduktion till modulär containerbaserad mjukvaruutveckling</w:t>
      </w:r>
    </w:p>
    <w:p>
      <w:pPr>
        <w:pStyle w:val="Normal"/>
        <w:numPr>
          <w:ilvl w:val="0"/>
          <w:numId w:val="0"/>
        </w:numPr>
        <w:ind w:hanging="0" w:left="851"/>
        <w:rPr>
          <w:b/>
          <w:sz w:val="20"/>
          <w:szCs w:val="20"/>
        </w:rPr>
      </w:pPr>
      <w:r>
        <w:rPr>
          <w:b/>
          <w:color w:val="0070C0"/>
          <w:sz w:val="20"/>
          <w:szCs w:val="20"/>
        </w:rPr>
        <w:t>* Dokumentering av mjukvarukod</w:t>
      </w:r>
    </w:p>
    <w:p>
      <w:pPr>
        <w:pStyle w:val="Heading1"/>
        <w:numPr>
          <w:ilvl w:val="0"/>
          <w:numId w:val="1"/>
        </w:numPr>
        <w:ind w:hanging="360" w:left="851"/>
        <w:rPr>
          <w:b/>
          <w:sz w:val="20"/>
          <w:szCs w:val="20"/>
        </w:rPr>
      </w:pPr>
      <w:r>
        <w:rPr>
          <w:b/>
          <w:sz w:val="20"/>
          <w:szCs w:val="20"/>
        </w:rPr>
        <w:t>Lärandemål</w:t>
        <w:br/>
      </w:r>
      <w:r>
        <w:rPr>
          <w:sz w:val="20"/>
          <w:szCs w:val="20"/>
        </w:rPr>
        <w:t>Följande lärandemål examineras i kursen:</w:t>
      </w:r>
    </w:p>
    <w:p>
      <w:pPr>
        <w:pStyle w:val="Heading1"/>
        <w:numPr>
          <w:ilvl w:val="0"/>
          <w:numId w:val="0"/>
        </w:numPr>
        <w:tabs>
          <w:tab w:val="clear" w:pos="1304"/>
          <w:tab w:val="left" w:pos="1276" w:leader="none"/>
        </w:tabs>
        <w:spacing w:before="240" w:after="0"/>
        <w:ind w:hanging="0" w:left="851"/>
        <w:rPr>
          <w:b/>
          <w:sz w:val="20"/>
          <w:szCs w:val="20"/>
        </w:rPr>
      </w:pPr>
      <w:r>
        <w:rPr>
          <w:b/>
          <w:sz w:val="20"/>
          <w:szCs w:val="20"/>
        </w:rPr>
        <w:t xml:space="preserve">4.1. </w:t>
        <w:tab/>
        <w:t>Kunskap och förståelse</w:t>
      </w:r>
    </w:p>
    <w:p>
      <w:pPr>
        <w:pStyle w:val="Heading1"/>
        <w:numPr>
          <w:ilvl w:val="0"/>
          <w:numId w:val="0"/>
        </w:numPr>
        <w:tabs>
          <w:tab w:val="clear" w:pos="1304"/>
          <w:tab w:val="left" w:pos="1276" w:leader="none"/>
        </w:tabs>
        <w:spacing w:before="0" w:after="0"/>
        <w:ind w:hanging="0" w:left="993"/>
        <w:rPr>
          <w:sz w:val="20"/>
          <w:szCs w:val="20"/>
        </w:rPr>
      </w:pPr>
      <w:r>
        <w:rPr>
          <w:sz w:val="20"/>
          <w:szCs w:val="20"/>
        </w:rPr>
        <w:tab/>
        <w:t>Efter genomförd kurs ska studenten kunna:</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Visa grundläggande kunskaper i modern mjukvaruutveckling och containerbaserad mjukvaruutveckling genom att skriftligt beskriva och sammanfatta erfarenheter och observationer från övningar och projekt.</w:t>
      </w:r>
    </w:p>
    <w:p>
      <w:pPr>
        <w:pStyle w:val="Heading1"/>
        <w:numPr>
          <w:ilvl w:val="0"/>
          <w:numId w:val="0"/>
        </w:numPr>
        <w:tabs>
          <w:tab w:val="clear" w:pos="1304"/>
          <w:tab w:val="left" w:pos="1276" w:leader="none"/>
        </w:tabs>
        <w:spacing w:before="240" w:after="0"/>
        <w:ind w:hanging="0" w:left="851"/>
        <w:rPr>
          <w:b/>
          <w:sz w:val="20"/>
          <w:szCs w:val="20"/>
        </w:rPr>
      </w:pPr>
      <w:r>
        <w:rPr>
          <w:b/>
          <w:sz w:val="20"/>
          <w:szCs w:val="20"/>
        </w:rPr>
        <w:t xml:space="preserve">4.2. </w:t>
        <w:tab/>
        <w:t>Färdighet och förmåga</w:t>
      </w:r>
    </w:p>
    <w:p>
      <w:pPr>
        <w:pStyle w:val="Heading1"/>
        <w:numPr>
          <w:ilvl w:val="0"/>
          <w:numId w:val="0"/>
        </w:numPr>
        <w:tabs>
          <w:tab w:val="clear" w:pos="1304"/>
          <w:tab w:val="left" w:pos="1276" w:leader="none"/>
        </w:tabs>
        <w:spacing w:before="0" w:after="0"/>
        <w:ind w:hanging="0" w:left="993"/>
        <w:rPr>
          <w:sz w:val="20"/>
          <w:szCs w:val="20"/>
        </w:rPr>
      </w:pPr>
      <w:r>
        <w:rPr>
          <w:sz w:val="20"/>
          <w:szCs w:val="20"/>
        </w:rPr>
        <w:tab/>
        <w:t>Efter genomförd kurs ska studenten kunna:</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Utifrån en specifikation utveckla, dokumentera, och presentera ett mjukvaruprojekt som exekverar på ett fåtal kommunicerande containers.</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Felsöka ett program med hjälp av testkod och en debugger.</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Samarbeta runt ett gemensamt utvecklingsprojekt med hjälp av konfigurationsverktyg.</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Hantera de verktyg och utvecklingsmiljöer som används vid utveckling och felsökning med containerbaserad mjukvaruutveckling.</w:t>
      </w:r>
    </w:p>
    <w:p>
      <w:pPr>
        <w:pStyle w:val="Heading1"/>
        <w:numPr>
          <w:ilvl w:val="0"/>
          <w:numId w:val="0"/>
        </w:numPr>
        <w:tabs>
          <w:tab w:val="clear" w:pos="1304"/>
          <w:tab w:val="left" w:pos="1276" w:leader="none"/>
        </w:tabs>
        <w:spacing w:before="240" w:after="0"/>
        <w:ind w:hanging="0" w:left="851"/>
        <w:rPr>
          <w:b/>
          <w:sz w:val="20"/>
          <w:szCs w:val="20"/>
        </w:rPr>
      </w:pPr>
      <w:r>
        <w:rPr>
          <w:b/>
          <w:sz w:val="20"/>
          <w:szCs w:val="20"/>
        </w:rPr>
        <w:t xml:space="preserve">4.3. </w:t>
        <w:tab/>
        <w:t>Värderingsförmåga och förhållningssätt</w:t>
      </w:r>
    </w:p>
    <w:p>
      <w:pPr>
        <w:pStyle w:val="Heading1"/>
        <w:numPr>
          <w:ilvl w:val="0"/>
          <w:numId w:val="0"/>
        </w:numPr>
        <w:tabs>
          <w:tab w:val="clear" w:pos="1304"/>
          <w:tab w:val="left" w:pos="1276" w:leader="none"/>
        </w:tabs>
        <w:spacing w:before="0" w:after="0"/>
        <w:ind w:hanging="0" w:left="993"/>
        <w:rPr>
          <w:sz w:val="20"/>
          <w:szCs w:val="20"/>
        </w:rPr>
      </w:pPr>
      <w:r>
        <w:rPr>
          <w:sz w:val="20"/>
          <w:szCs w:val="20"/>
        </w:rPr>
        <w:tab/>
        <w:t>Efter genomförd kurs ska studenten kunna:</w:t>
      </w:r>
    </w:p>
    <w:p>
      <w:pPr>
        <w:pStyle w:val="Heading1"/>
        <w:numPr>
          <w:ilvl w:val="0"/>
          <w:numId w:val="2"/>
        </w:numPr>
        <w:tabs>
          <w:tab w:val="clear" w:pos="1304"/>
          <w:tab w:val="left" w:pos="1418" w:leader="none"/>
        </w:tabs>
        <w:spacing w:before="0" w:after="0"/>
        <w:ind w:hanging="360" w:left="1843"/>
        <w:rPr>
          <w:b/>
          <w:color w:val="0070C0"/>
          <w:sz w:val="20"/>
          <w:szCs w:val="20"/>
        </w:rPr>
      </w:pPr>
      <w:r>
        <w:rPr>
          <w:b/>
          <w:color w:val="0070C0"/>
          <w:sz w:val="20"/>
          <w:szCs w:val="20"/>
        </w:rPr>
        <w:t>Skriftligt reflektera över sina lösningar och sitt användande av utvecklingsverktyg.</w:t>
      </w:r>
    </w:p>
    <w:p>
      <w:pPr>
        <w:pStyle w:val="Heading1"/>
        <w:numPr>
          <w:ilvl w:val="0"/>
          <w:numId w:val="0"/>
        </w:numPr>
        <w:tabs>
          <w:tab w:val="clear" w:pos="1304"/>
          <w:tab w:val="left" w:pos="1418" w:leader="none"/>
        </w:tabs>
        <w:spacing w:before="0" w:after="0"/>
        <w:ind w:hanging="0" w:left="0"/>
        <w:rPr/>
      </w:pPr>
      <w:r>
        <w:rPr/>
      </w:r>
    </w:p>
    <w:p>
      <w:pPr>
        <w:pStyle w:val="Heading1"/>
        <w:numPr>
          <w:ilvl w:val="0"/>
          <w:numId w:val="1"/>
        </w:numPr>
        <w:ind w:hanging="360" w:left="993"/>
        <w:rPr>
          <w:b/>
          <w:sz w:val="20"/>
          <w:szCs w:val="20"/>
        </w:rPr>
      </w:pPr>
      <w:r>
        <w:rPr>
          <w:b/>
          <w:sz w:val="20"/>
          <w:szCs w:val="20"/>
        </w:rPr>
        <w:t>Läraktiviteter</w:t>
      </w:r>
    </w:p>
    <w:p>
      <w:pPr>
        <w:pStyle w:val="Normal"/>
        <w:ind w:hanging="0" w:left="993"/>
        <w:rPr>
          <w:b w:val="false"/>
          <w:bCs w:val="false"/>
        </w:rPr>
      </w:pPr>
      <w:r>
        <w:rPr>
          <w:rFonts w:ascii="Gill Sans MT" w:hAnsi="Gill Sans MT"/>
          <w:b w:val="false"/>
          <w:bCs w:val="false"/>
          <w:color w:val="0070C0"/>
          <w:sz w:val="20"/>
          <w:szCs w:val="20"/>
        </w:rPr>
        <w:t>Undervisningen består av föreläsningar och laborationer. Föreläsningarna behandlar centrala begrepp, tekniker och metoder inom objektorienterad design och programmering. Laborationerna syftar till att ge förståelse för hur begrepp, metoder och tekniker kan tillämpas i praktiken.</w:t>
      </w:r>
    </w:p>
    <w:p>
      <w:pPr>
        <w:pStyle w:val="Heading1"/>
        <w:numPr>
          <w:ilvl w:val="0"/>
          <w:numId w:val="1"/>
        </w:numPr>
        <w:ind w:hanging="360" w:left="993"/>
        <w:rPr>
          <w:sz w:val="20"/>
          <w:szCs w:val="20"/>
        </w:rPr>
      </w:pPr>
      <w:r>
        <w:rPr>
          <w:b/>
          <w:sz w:val="20"/>
          <w:szCs w:val="20"/>
        </w:rPr>
        <w:t>Bedömning och examination</w:t>
      </w:r>
      <w:r>
        <w:rPr>
          <w:bCs/>
          <w:sz w:val="20"/>
          <w:szCs w:val="20"/>
        </w:rPr>
        <w:br/>
        <w:t>E</w:t>
      </w:r>
      <w:r>
        <w:rPr>
          <w:sz w:val="20"/>
          <w:szCs w:val="20"/>
        </w:rPr>
        <w:t>xaminationsmoment för kursen</w:t>
      </w:r>
    </w:p>
    <w:p>
      <w:pPr>
        <w:pStyle w:val="Normal"/>
        <w:ind w:hanging="0" w:left="993"/>
        <w:rPr>
          <w:rFonts w:ascii="Gill Sans MT" w:hAnsi="Gill Sans MT"/>
          <w:i/>
          <w:i/>
          <w:sz w:val="20"/>
          <w:szCs w:val="20"/>
        </w:rPr>
      </w:pPr>
      <w:r>
        <w:rPr>
          <w:rFonts w:ascii="Gill Sans MT" w:hAnsi="Gill Sans MT"/>
          <w:i/>
          <w:sz w:val="20"/>
          <w:szCs w:val="20"/>
        </w:rPr>
        <w:t xml:space="preserve">Det finns beslut om vilka examinationsmoment som ska användas i kursplaner på BTH. </w:t>
      </w:r>
    </w:p>
    <w:p>
      <w:pPr>
        <w:pStyle w:val="Normal"/>
        <w:ind w:hanging="0" w:left="993"/>
        <w:rPr>
          <w:rFonts w:ascii="Gill Sans MT" w:hAnsi="Gill Sans MT"/>
          <w:i/>
          <w:i/>
          <w:sz w:val="20"/>
          <w:szCs w:val="20"/>
        </w:rPr>
      </w:pPr>
      <w:r>
        <w:rPr>
          <w:rFonts w:ascii="Gill Sans MT" w:hAnsi="Gill Sans MT"/>
          <w:i/>
          <w:sz w:val="20"/>
          <w:szCs w:val="20"/>
        </w:rPr>
        <w:t>Benämningar på beslutade examinationsmoment finns längst ner på sidan.</w:t>
      </w:r>
    </w:p>
    <w:p>
      <w:pPr>
        <w:pStyle w:val="Normal"/>
        <w:ind w:firstLine="360" w:left="633"/>
        <w:rPr>
          <w:rFonts w:ascii="Gill Sans MT" w:hAnsi="Gill Sans MT"/>
          <w:i/>
          <w:i/>
          <w:sz w:val="20"/>
          <w:szCs w:val="20"/>
        </w:rPr>
      </w:pPr>
      <w:r>
        <w:rPr>
          <w:rFonts w:ascii="Gill Sans MT" w:hAnsi="Gill Sans MT"/>
          <w:i/>
          <w:sz w:val="20"/>
          <w:szCs w:val="20"/>
        </w:rPr>
        <w:t>Behöver examinationsmomentet förtydligas kan det göras under rubrik ”5. Läraktiviteter”.</w:t>
      </w:r>
    </w:p>
    <w:p>
      <w:pPr>
        <w:pStyle w:val="Normal"/>
        <w:rPr>
          <w:rFonts w:ascii="Gill Sans MT" w:hAnsi="Gill Sans MT"/>
          <w:b/>
          <w:color w:val="0070C0"/>
          <w:sz w:val="20"/>
          <w:szCs w:val="20"/>
        </w:rPr>
      </w:pPr>
      <w:r>
        <w:rPr>
          <w:rFonts w:ascii="Gill Sans MT" w:hAnsi="Gill Sans MT"/>
          <w:b/>
          <w:color w:val="0070C0"/>
          <w:sz w:val="20"/>
          <w:szCs w:val="20"/>
        </w:rPr>
      </w:r>
    </w:p>
    <w:tbl>
      <w:tblPr>
        <w:tblStyle w:val="Tabellrutnt"/>
        <w:tblW w:w="8156" w:type="dxa"/>
        <w:jc w:val="left"/>
        <w:tblInd w:w="1017" w:type="dxa"/>
        <w:tblLayout w:type="fixed"/>
        <w:tblCellMar>
          <w:top w:w="0" w:type="dxa"/>
          <w:left w:w="108" w:type="dxa"/>
          <w:bottom w:w="0" w:type="dxa"/>
          <w:right w:w="108" w:type="dxa"/>
        </w:tblCellMar>
        <w:tblLook w:val="04a0" w:noHBand="0" w:noVBand="1" w:firstColumn="1" w:lastRow="0" w:lastColumn="0" w:firstRow="1"/>
      </w:tblPr>
      <w:tblGrid>
        <w:gridCol w:w="821"/>
        <w:gridCol w:w="4110"/>
        <w:gridCol w:w="1986"/>
        <w:gridCol w:w="1238"/>
      </w:tblGrid>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Kod</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Benämning</w:t>
            </w:r>
          </w:p>
        </w:tc>
        <w:tc>
          <w:tcPr>
            <w:tcW w:w="1986"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Omfattning</w:t>
            </w:r>
          </w:p>
        </w:tc>
        <w:tc>
          <w:tcPr>
            <w:tcW w:w="1238"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Betyg</w:t>
            </w:r>
          </w:p>
        </w:tc>
      </w:tr>
      <w:tr>
        <w:trPr/>
        <w:tc>
          <w:tcPr>
            <w:tcW w:w="821" w:type="dxa"/>
            <w:tcBorders/>
          </w:tcPr>
          <w:p>
            <w:pPr>
              <w:pStyle w:val="Normal"/>
              <w:widowControl/>
              <w:suppressAutoHyphens w:val="true"/>
              <w:spacing w:before="0" w:after="0"/>
              <w:contextualSpacing/>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Inlämningsuppgift 1</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 xml:space="preserve">2.5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p>
        </w:tc>
      </w:tr>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Inlämningsuppgift 2</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 xml:space="preserve">2.5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kern w:val="0"/>
                <w:sz w:val="18"/>
                <w:szCs w:val="18"/>
                <w:lang w:val="sv-SE" w:eastAsia="sv-SE" w:bidi="ar-SA"/>
              </w:rPr>
              <w:t xml:space="preserve"> </w:t>
            </w:r>
          </w:p>
        </w:tc>
      </w:tr>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Inlämningsuppgift 3</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2.5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p>
        </w:tc>
      </w:tr>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r>
        <w:trPr/>
        <w:tc>
          <w:tcPr>
            <w:tcW w:w="821"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bl>
    <w:p>
      <w:pPr>
        <w:pStyle w:val="Normal"/>
        <w:ind w:firstLine="993"/>
        <w:rPr>
          <w:rFonts w:ascii="Gill Sans MT" w:hAnsi="Gill Sans MT"/>
          <w:sz w:val="18"/>
          <w:szCs w:val="18"/>
        </w:rPr>
      </w:pPr>
      <w:r>
        <w:rPr>
          <w:rFonts w:ascii="Gill Sans MT" w:hAnsi="Gill Sans MT"/>
          <w:sz w:val="18"/>
          <w:szCs w:val="18"/>
        </w:rPr>
      </w:r>
    </w:p>
    <w:p>
      <w:pPr>
        <w:pStyle w:val="Normal"/>
        <w:ind w:firstLine="993"/>
        <w:rPr>
          <w:rFonts w:ascii="Gill Sans MT" w:hAnsi="Gill Sans MT"/>
          <w:sz w:val="18"/>
          <w:szCs w:val="18"/>
        </w:rPr>
      </w:pPr>
      <w:r>
        <w:rPr>
          <w:rFonts w:ascii="Gill Sans MT" w:hAnsi="Gill Sans MT"/>
          <w:sz w:val="18"/>
          <w:szCs w:val="18"/>
        </w:rPr>
      </w:r>
    </w:p>
    <w:p>
      <w:pPr>
        <w:pStyle w:val="Normal"/>
        <w:ind w:firstLine="993"/>
        <w:rPr>
          <w:sz w:val="20"/>
          <w:szCs w:val="20"/>
        </w:rPr>
      </w:pPr>
      <w:r>
        <w:rPr>
          <w:rFonts w:ascii="Gill Sans MT" w:hAnsi="Gill Sans MT"/>
          <w:sz w:val="20"/>
          <w:szCs w:val="20"/>
        </w:rPr>
        <w:t xml:space="preserve">Här anges </w:t>
      </w:r>
      <w:r>
        <w:rPr>
          <w:rFonts w:ascii="Gill Sans MT" w:hAnsi="Gill Sans MT"/>
          <w:i/>
          <w:sz w:val="20"/>
          <w:szCs w:val="20"/>
        </w:rPr>
        <w:t>eventuell</w:t>
      </w:r>
      <w:r>
        <w:rPr>
          <w:rFonts w:ascii="Gill Sans MT" w:hAnsi="Gill Sans MT"/>
          <w:sz w:val="20"/>
          <w:szCs w:val="20"/>
        </w:rPr>
        <w:t xml:space="preserve"> annan info om betygsättning och examination</w:t>
      </w:r>
      <w:r>
        <w:rPr>
          <w:rFonts w:ascii="Gill Sans MT" w:hAnsi="Gill Sans MT"/>
          <w:i/>
          <w:sz w:val="20"/>
          <w:szCs w:val="20"/>
        </w:rPr>
        <w:t>.</w:t>
      </w:r>
    </w:p>
    <w:p>
      <w:pPr>
        <w:pStyle w:val="Normal"/>
        <w:ind w:hanging="0" w:left="993"/>
        <w:rPr>
          <w:rFonts w:ascii="Gill Sans MT" w:hAnsi="Gill Sans MT"/>
          <w:sz w:val="20"/>
          <w:szCs w:val="20"/>
        </w:rPr>
      </w:pPr>
      <w:r>
        <w:rPr>
          <w:rFonts w:ascii="Gill Sans MT" w:hAnsi="Gill Sans MT"/>
          <w:b/>
          <w:color w:val="0070C0"/>
          <w:sz w:val="20"/>
          <w:szCs w:val="20"/>
        </w:rPr>
        <w:t xml:space="preserve">Kursen bedöms med betygen A Utmärkt, B Mycket bra, C Bra, D Tillfredsställande, E Tillräckligt, FX Underkänd, något mer arbete krävs, F Underkänd. </w:t>
      </w:r>
    </w:p>
    <w:p>
      <w:pPr>
        <w:pStyle w:val="Normal"/>
        <w:ind w:hanging="0" w:left="993"/>
        <w:rPr>
          <w:rFonts w:ascii="Gill Sans MT" w:hAnsi="Gill Sans MT"/>
          <w:sz w:val="20"/>
          <w:szCs w:val="20"/>
        </w:rPr>
      </w:pPr>
      <w:r>
        <w:rPr>
          <w:rFonts w:ascii="Gill Sans MT" w:hAnsi="Gill Sans MT"/>
          <w:b/>
          <w:color w:val="0070C0"/>
          <w:sz w:val="20"/>
          <w:szCs w:val="20"/>
        </w:rPr>
        <w:t>För att få ett godkänd betyg på kursen måste alla moment vara godkända. Kursbetyget räknas som det vägda medelvärdet av alla examinationsmoment.</w:t>
      </w:r>
    </w:p>
    <w:p>
      <w:pPr>
        <w:pStyle w:val="Normal"/>
        <w:ind w:hanging="0" w:left="993"/>
        <w:rPr>
          <w:rFonts w:ascii="Gill Sans MT" w:hAnsi="Gill Sans MT"/>
          <w:sz w:val="20"/>
          <w:szCs w:val="20"/>
        </w:rPr>
      </w:pPr>
      <w:r>
        <w:rPr>
          <w:rFonts w:ascii="Gill Sans MT" w:hAnsi="Gill Sans MT"/>
          <w:sz w:val="20"/>
          <w:szCs w:val="20"/>
        </w:rPr>
        <w:t xml:space="preserve"> </w:t>
      </w:r>
      <w:r>
        <w:rPr>
          <w:rFonts w:ascii="Gill Sans MT" w:hAnsi="Gill Sans MT"/>
          <w:sz w:val="20"/>
          <w:szCs w:val="20"/>
        </w:rPr>
        <w:t>(frivilligt – kan uteslutas)</w:t>
      </w:r>
    </w:p>
    <w:p>
      <w:pPr>
        <w:pStyle w:val="Normal"/>
        <w:ind w:hanging="0" w:left="993"/>
        <w:rPr>
          <w:rFonts w:ascii="Gill Sans MT" w:hAnsi="Gill Sans MT"/>
          <w:sz w:val="20"/>
          <w:szCs w:val="20"/>
        </w:rPr>
      </w:pPr>
      <w:r>
        <w:rPr>
          <w:rFonts w:ascii="Gill Sans MT" w:hAnsi="Gill Sans MT"/>
          <w:sz w:val="20"/>
          <w:szCs w:val="20"/>
        </w:rPr>
      </w:r>
    </w:p>
    <w:p>
      <w:pPr>
        <w:pStyle w:val="Normal"/>
        <w:ind w:hanging="0" w:left="993"/>
        <w:rPr>
          <w:rFonts w:ascii="Gill Sans MT" w:hAnsi="Gill Sans MT"/>
          <w:sz w:val="20"/>
          <w:szCs w:val="20"/>
        </w:rPr>
      </w:pPr>
      <w:r>
        <w:rPr>
          <w:rFonts w:ascii="Gill Sans MT" w:hAnsi="Gill Sans MT"/>
          <w:sz w:val="20"/>
          <w:szCs w:val="20"/>
        </w:rPr>
        <w:t>I kurstillfällets information inför kursstart framgår i vilka examinationsmoment som kursens lärandemål examineras samt gällande bedömningsgrunder.</w:t>
      </w:r>
    </w:p>
    <w:p>
      <w:pPr>
        <w:pStyle w:val="Normal"/>
        <w:ind w:hanging="0" w:left="993"/>
        <w:rPr>
          <w:rFonts w:ascii="Gill Sans MT" w:hAnsi="Gill Sans MT"/>
          <w:sz w:val="20"/>
          <w:szCs w:val="20"/>
        </w:rPr>
      </w:pPr>
      <w:r>
        <w:rPr>
          <w:rFonts w:ascii="Gill Sans MT" w:hAnsi="Gill Sans MT"/>
          <w:sz w:val="20"/>
          <w:szCs w:val="20"/>
        </w:rPr>
      </w:r>
    </w:p>
    <w:p>
      <w:pPr>
        <w:pStyle w:val="Normal"/>
        <w:ind w:hanging="0" w:left="993"/>
        <w:rPr>
          <w:rFonts w:ascii="Gill Sans MT" w:hAnsi="Gill Sans MT"/>
          <w:sz w:val="20"/>
          <w:szCs w:val="20"/>
        </w:rPr>
      </w:pPr>
      <w:r>
        <w:rPr>
          <w:rFonts w:ascii="Gill Sans MT" w:hAnsi="Gill Sans MT"/>
          <w:sz w:val="20"/>
          <w:szCs w:val="20"/>
        </w:rPr>
        <w:t>Examinator kan, efter samråd med högskolans FUNKA-samordnare, fatta beslut om anpassad examinationsform för att en student med varaktig funktionsvariation ska ges en likvärdig examination jämfört med en student utan funktionsvariation.</w:t>
      </w:r>
    </w:p>
    <w:p>
      <w:pPr>
        <w:pStyle w:val="Heading1"/>
        <w:numPr>
          <w:ilvl w:val="0"/>
          <w:numId w:val="1"/>
        </w:numPr>
        <w:ind w:hanging="360" w:left="993"/>
        <w:rPr>
          <w:b/>
          <w:sz w:val="20"/>
          <w:szCs w:val="20"/>
        </w:rPr>
      </w:pPr>
      <w:r>
        <w:rPr>
          <w:b/>
          <w:sz w:val="20"/>
          <w:szCs w:val="20"/>
        </w:rPr>
        <w:t>Kursvärdering</w:t>
        <w:br/>
      </w:r>
      <w:r>
        <w:rPr>
          <w:sz w:val="20"/>
          <w:szCs w:val="20"/>
        </w:rPr>
        <w:t>Kursvärdering ska göras i enlighet med BTH:s beslut om frågeställning i kursutvärderingar och beslut om process för hante</w:t>
        <w:softHyphen/>
        <w:t xml:space="preserve">ring och uppföljning av kursvärderingar. </w:t>
      </w:r>
    </w:p>
    <w:p>
      <w:pPr>
        <w:pStyle w:val="Heading1"/>
        <w:numPr>
          <w:ilvl w:val="0"/>
          <w:numId w:val="1"/>
        </w:numPr>
        <w:ind w:hanging="360" w:left="993"/>
        <w:rPr>
          <w:b/>
          <w:sz w:val="20"/>
          <w:szCs w:val="20"/>
        </w:rPr>
      </w:pPr>
      <w:r>
        <w:rPr>
          <w:b/>
          <w:sz w:val="20"/>
          <w:szCs w:val="20"/>
        </w:rPr>
        <w:t>Begränsningar i examen</w:t>
        <w:br/>
      </w:r>
      <w:r>
        <w:rPr>
          <w:sz w:val="20"/>
          <w:szCs w:val="20"/>
        </w:rPr>
        <w:t>Kursen kan ingå i examen men inte tillsammans med annan kurs vars innehåll, helt eller delvis, överensstämmer med innehål</w:t>
        <w:softHyphen/>
        <w:t xml:space="preserve">let i denna kurs. </w:t>
      </w:r>
      <w:r>
        <w:rPr>
          <w:i/>
          <w:iCs/>
          <w:sz w:val="20"/>
          <w:szCs w:val="20"/>
        </w:rPr>
        <w:t xml:space="preserve">Alternativt </w:t>
      </w:r>
      <w:r>
        <w:rPr>
          <w:sz w:val="20"/>
          <w:szCs w:val="20"/>
        </w:rPr>
        <w:t xml:space="preserve">Kursen kan inte ingå i examen. </w:t>
      </w:r>
    </w:p>
    <w:p>
      <w:pPr>
        <w:pStyle w:val="Heading1"/>
        <w:numPr>
          <w:ilvl w:val="0"/>
          <w:numId w:val="1"/>
        </w:numPr>
        <w:ind w:hanging="360" w:left="993"/>
        <w:rPr>
          <w:b/>
          <w:sz w:val="20"/>
          <w:szCs w:val="20"/>
        </w:rPr>
      </w:pPr>
      <w:r>
        <w:rPr>
          <w:b/>
          <w:sz w:val="20"/>
          <w:szCs w:val="20"/>
        </w:rPr>
        <w:t xml:space="preserve">Kurslitteratur och övriga lärresurser </w:t>
      </w:r>
    </w:p>
    <w:p>
      <w:pPr>
        <w:pStyle w:val="Normal"/>
        <w:ind w:hanging="0" w:left="993"/>
        <w:rPr>
          <w:rFonts w:ascii="Gill Sans MT" w:hAnsi="Gill Sans MT"/>
          <w:sz w:val="20"/>
          <w:szCs w:val="20"/>
        </w:rPr>
      </w:pPr>
      <w:r>
        <w:rPr>
          <w:rFonts w:ascii="Gill Sans MT" w:hAnsi="Gill Sans MT"/>
          <w:sz w:val="20"/>
          <w:szCs w:val="20"/>
        </w:rPr>
        <w:t>Ange alltid ISBN eller skriv senaste upplagan</w:t>
      </w:r>
    </w:p>
    <w:p>
      <w:pPr>
        <w:pStyle w:val="Normal"/>
        <w:ind w:hanging="0" w:left="993"/>
        <w:rPr>
          <w:rFonts w:ascii="Gill Sans MT" w:hAnsi="Gill Sans MT"/>
          <w:b/>
          <w:color w:val="0070C0"/>
          <w:sz w:val="20"/>
          <w:szCs w:val="20"/>
        </w:rPr>
      </w:pPr>
      <w:r>
        <w:rPr>
          <w:rFonts w:ascii="Gill Sans MT" w:hAnsi="Gill Sans MT"/>
          <w:b/>
          <w:color w:val="0070C0"/>
          <w:sz w:val="20"/>
          <w:szCs w:val="20"/>
        </w:rPr>
        <w:t>D. Thomas, A. Hunt, The Pragmatic Programmer, 20th Anniversary Edition, 2020. ISBN-10: 0-13-595705-2</w:t>
      </w:r>
    </w:p>
    <w:p>
      <w:pPr>
        <w:pStyle w:val="Normal"/>
        <w:ind w:hanging="0" w:left="993"/>
        <w:rPr>
          <w:rFonts w:ascii="Gill Sans MT" w:hAnsi="Gill Sans MT"/>
          <w:b/>
          <w:color w:val="0070C0"/>
          <w:sz w:val="20"/>
          <w:szCs w:val="20"/>
        </w:rPr>
      </w:pPr>
      <w:r>
        <w:rPr>
          <w:rFonts w:ascii="Gill Sans MT" w:hAnsi="Gill Sans MT"/>
          <w:b/>
          <w:color w:val="0070C0"/>
          <w:sz w:val="20"/>
          <w:szCs w:val="20"/>
        </w:rPr>
      </w:r>
    </w:p>
    <w:p>
      <w:pPr>
        <w:pStyle w:val="Normal"/>
        <w:ind w:hanging="0" w:left="993"/>
        <w:rPr>
          <w:rFonts w:ascii="Gill Sans MT" w:hAnsi="Gill Sans MT"/>
          <w:b/>
          <w:color w:themeColor="text1" w:val="000000"/>
          <w:sz w:val="20"/>
          <w:szCs w:val="20"/>
        </w:rPr>
      </w:pPr>
      <w:r>
        <w:rPr>
          <w:rFonts w:ascii="Gill Sans MT" w:hAnsi="Gill Sans MT"/>
          <w:b/>
          <w:color w:themeColor="text1" w:val="000000"/>
          <w:sz w:val="20"/>
          <w:szCs w:val="20"/>
        </w:rPr>
        <w:t>Språk som kursen ges på</w:t>
      </w:r>
      <w:r>
        <w:rPr>
          <w:rFonts w:ascii="Gill Sans MT" w:hAnsi="Gill Sans MT"/>
          <w:bCs/>
          <w:color w:themeColor="text1" w:val="000000"/>
          <w:sz w:val="20"/>
          <w:szCs w:val="20"/>
        </w:rPr>
        <w:t xml:space="preserve">* </w:t>
      </w:r>
    </w:p>
    <w:p>
      <w:pPr>
        <w:pStyle w:val="Normal"/>
        <w:ind w:hanging="0" w:left="993"/>
        <w:rPr>
          <w:rFonts w:ascii="Gill Sans MT" w:hAnsi="Gill Sans MT"/>
          <w:color w:themeColor="text1" w:val="000000"/>
          <w:sz w:val="20"/>
          <w:szCs w:val="20"/>
        </w:rPr>
      </w:pPr>
      <w:r>
        <w:rPr>
          <w:rFonts w:ascii="Gill Sans MT" w:hAnsi="Gill Sans MT"/>
          <w:color w:themeColor="text1" w:val="000000"/>
          <w:sz w:val="20"/>
          <w:szCs w:val="20"/>
        </w:rPr>
        <w:t>Välj ett av nedanstående alternativ och ta bort det andra alternativet.</w:t>
      </w:r>
    </w:p>
    <w:p>
      <w:pPr>
        <w:pStyle w:val="Normal"/>
        <w:ind w:hanging="0" w:left="993"/>
        <w:rPr>
          <w:rFonts w:ascii="Gill Sans MT" w:hAnsi="Gill Sans MT"/>
          <w:color w:val="0070C0"/>
          <w:sz w:val="20"/>
          <w:szCs w:val="20"/>
        </w:rPr>
      </w:pPr>
      <w:r>
        <w:rPr>
          <w:rFonts w:ascii="Gill Sans MT" w:hAnsi="Gill Sans MT"/>
          <w:color w:val="0070C0"/>
          <w:sz w:val="20"/>
          <w:szCs w:val="20"/>
        </w:rPr>
        <w:t>Undervisningen ges på engelska</w:t>
      </w:r>
    </w:p>
    <w:p>
      <w:pPr>
        <w:pStyle w:val="Normal"/>
        <w:ind w:hanging="0" w:left="993"/>
        <w:rPr>
          <w:rFonts w:ascii="Gill Sans MT" w:hAnsi="Gill Sans MT"/>
          <w:color w:val="0070C0"/>
          <w:sz w:val="20"/>
          <w:szCs w:val="20"/>
        </w:rPr>
      </w:pPr>
      <w:r>
        <w:rPr>
          <w:rFonts w:ascii="Gill Sans MT" w:hAnsi="Gill Sans MT"/>
          <w:color w:val="0070C0"/>
          <w:sz w:val="20"/>
          <w:szCs w:val="20"/>
        </w:rPr>
      </w:r>
    </w:p>
    <w:p>
      <w:pPr>
        <w:pStyle w:val="Heading1"/>
        <w:numPr>
          <w:ilvl w:val="0"/>
          <w:numId w:val="1"/>
        </w:numPr>
        <w:ind w:hanging="360" w:left="993"/>
        <w:rPr>
          <w:b/>
          <w:sz w:val="20"/>
          <w:szCs w:val="20"/>
        </w:rPr>
      </w:pPr>
      <w:r>
        <w:rPr>
          <w:b/>
          <w:sz w:val="20"/>
          <w:szCs w:val="20"/>
        </w:rPr>
        <w:t>Övrigt</w:t>
      </w:r>
    </w:p>
    <w:p>
      <w:pPr>
        <w:pStyle w:val="Normal"/>
        <w:ind w:hanging="0" w:left="993"/>
        <w:rPr>
          <w:rFonts w:ascii="Gill Sans MT" w:hAnsi="Gill Sans MT"/>
          <w:sz w:val="20"/>
          <w:szCs w:val="20"/>
          <w:lang w:val="en-US"/>
        </w:rPr>
      </w:pPr>
      <w:r>
        <w:rPr>
          <w:rFonts w:ascii="Gill Sans MT" w:hAnsi="Gill Sans MT"/>
          <w:b/>
          <w:color w:val="0070C0"/>
          <w:sz w:val="20"/>
          <w:szCs w:val="20"/>
          <w:lang w:val="en-US"/>
        </w:rPr>
        <w:t>xxx</w:t>
      </w:r>
      <w:r>
        <w:rPr>
          <w:rFonts w:ascii="Gill Sans MT" w:hAnsi="Gill Sans MT"/>
          <w:sz w:val="20"/>
          <w:szCs w:val="20"/>
          <w:lang w:val="en-US"/>
        </w:rPr>
        <w:t xml:space="preserve"> (frivilligt – kan uteslutas)</w:t>
      </w:r>
    </w:p>
    <w:p>
      <w:pPr>
        <w:pStyle w:val="Normal"/>
        <w:ind w:hanging="0" w:left="993"/>
        <w:rPr>
          <w:rFonts w:ascii="Gill Sans MT" w:hAnsi="Gill Sans MT"/>
          <w:sz w:val="20"/>
          <w:szCs w:val="20"/>
        </w:rPr>
      </w:pPr>
      <w:r>
        <w:rPr>
          <w:rFonts w:ascii="Gill Sans MT" w:hAnsi="Gill Sans MT"/>
          <w:sz w:val="20"/>
          <w:szCs w:val="20"/>
        </w:rPr>
      </w:r>
    </w:p>
    <w:p>
      <w:pPr>
        <w:pStyle w:val="Normal"/>
        <w:ind w:hanging="0" w:left="993"/>
        <w:rPr>
          <w:rFonts w:ascii="Gill Sans MT" w:hAnsi="Gill Sans MT"/>
          <w:sz w:val="20"/>
          <w:szCs w:val="20"/>
        </w:rPr>
      </w:pPr>
      <w:r>
        <w:rPr>
          <w:rFonts w:ascii="Gill Sans MT" w:hAnsi="Gill Sans MT"/>
          <w:sz w:val="20"/>
          <w:szCs w:val="20"/>
        </w:rPr>
        <w:t>* Om läromedel eller delar därav kan vara på annat språk än angivet undervisningsspråk</w:t>
      </w:r>
    </w:p>
    <w:p>
      <w:pPr>
        <w:pStyle w:val="Normal"/>
        <w:ind w:hanging="0" w:left="993"/>
        <w:rPr>
          <w:rFonts w:ascii="Gill Sans MT" w:hAnsi="Gill Sans MT"/>
          <w:sz w:val="20"/>
          <w:szCs w:val="20"/>
        </w:rPr>
      </w:pPr>
      <w:r>
        <w:rPr>
          <w:rFonts w:ascii="Gill Sans MT" w:hAnsi="Gill Sans MT"/>
          <w:sz w:val="20"/>
          <w:szCs w:val="20"/>
        </w:rPr>
        <w:t xml:space="preserve">ska det anges under rubriken övrigt </w:t>
      </w:r>
      <w:r>
        <w:rPr>
          <w:rFonts w:ascii="Gill Sans MT" w:hAnsi="Gill Sans MT"/>
          <w:b/>
          <w:bCs/>
          <w:sz w:val="20"/>
          <w:szCs w:val="20"/>
        </w:rPr>
        <w:t>eller under rubriken läraktiviteter</w:t>
      </w:r>
      <w:r>
        <w:rPr>
          <w:rFonts w:ascii="Gill Sans MT" w:hAnsi="Gill Sans MT"/>
          <w:sz w:val="20"/>
          <w:szCs w:val="20"/>
        </w:rPr>
        <w:t>. Det samma gäller</w:t>
      </w:r>
    </w:p>
    <w:p>
      <w:pPr>
        <w:pStyle w:val="Normal"/>
        <w:ind w:hanging="0" w:left="993"/>
        <w:rPr>
          <w:rFonts w:ascii="Gill Sans MT" w:hAnsi="Gill Sans MT"/>
          <w:sz w:val="20"/>
          <w:szCs w:val="20"/>
        </w:rPr>
      </w:pPr>
      <w:r>
        <w:rPr>
          <w:rFonts w:ascii="Gill Sans MT" w:hAnsi="Gill Sans MT"/>
          <w:sz w:val="20"/>
          <w:szCs w:val="20"/>
        </w:rPr>
        <w:t>om gästföreläsning på annat språk än angivet undervisningsspråk kan förekomma.</w:t>
      </w:r>
    </w:p>
    <w:p>
      <w:pPr>
        <w:pStyle w:val="Normal"/>
        <w:ind w:hanging="0" w:left="993"/>
        <w:rPr>
          <w:rFonts w:ascii="Gill Sans MT" w:hAnsi="Gill Sans MT"/>
          <w:sz w:val="20"/>
          <w:szCs w:val="20"/>
        </w:rPr>
      </w:pPr>
      <w:r>
        <w:rPr>
          <w:rFonts w:ascii="Gill Sans MT" w:hAnsi="Gill Sans MT"/>
          <w:sz w:val="20"/>
          <w:szCs w:val="20"/>
        </w:rPr>
      </w:r>
    </w:p>
    <w:p>
      <w:pPr>
        <w:pStyle w:val="Normal"/>
        <w:rPr>
          <w:rStyle w:val="Hyperlink"/>
          <w:rFonts w:ascii="Gill Sans MT" w:hAnsi="Gill Sans MT"/>
        </w:rPr>
      </w:pPr>
      <w:r>
        <w:rPr>
          <w:rFonts w:ascii="Gill Sans MT" w:hAnsi="Gill Sans MT"/>
          <w:highlight w:val="yellow"/>
        </w:rPr>
        <w:t xml:space="preserve">Kursplansunderlag skickas till </w:t>
      </w:r>
      <w:hyperlink r:id="rId8">
        <w:r>
          <w:rPr>
            <w:rStyle w:val="Hyperlink"/>
            <w:rFonts w:ascii="Gill Sans MT" w:hAnsi="Gill Sans MT"/>
            <w:highlight w:val="yellow"/>
          </w:rPr>
          <w:t>institutionsstod@bth.se</w:t>
        </w:r>
      </w:hyperlink>
    </w:p>
    <w:p>
      <w:pPr>
        <w:pStyle w:val="Title"/>
        <w:spacing w:lineRule="auto" w:line="259"/>
        <w:rPr/>
      </w:pPr>
      <w:r>
        <w:rPr/>
        <w:t>Former för bedömning och examinerande moment/Modes of Assessment and</w:t>
      </w:r>
      <w:r>
        <w:rPr>
          <w:spacing w:val="-75"/>
        </w:rPr>
        <w:t xml:space="preserve"> </w:t>
      </w:r>
      <w:r>
        <w:rPr/>
        <w:t>Assessed</w:t>
      </w:r>
      <w:r>
        <w:rPr>
          <w:spacing w:val="-2"/>
        </w:rPr>
        <w:t xml:space="preserve"> </w:t>
      </w:r>
      <w:r>
        <w:rPr/>
        <w:t>Components</w:t>
      </w:r>
    </w:p>
    <w:p>
      <w:pPr>
        <w:pStyle w:val="BodyText"/>
        <w:spacing w:before="0" w:after="0"/>
        <w:ind w:hanging="0" w:left="107"/>
        <w:rPr>
          <w:rFonts w:ascii="Gill Sans MT" w:hAnsi="Gill Sans MT"/>
          <w:sz w:val="20"/>
        </w:rPr>
      </w:pPr>
      <w:r>
        <w:rPr/>
        <mc:AlternateContent>
          <mc:Choice Requires="wps">
            <w:drawing>
              <wp:inline distT="0" distB="0" distL="0" distR="0" wp14:anchorId="7D80F35B">
                <wp:extent cx="5797550" cy="571500"/>
                <wp:effectExtent l="4445" t="0" r="0" b="1905"/>
                <wp:docPr id="3" name="Textruta 3"/>
                <a:graphic xmlns:a="http://schemas.openxmlformats.org/drawingml/2006/main">
                  <a:graphicData uri="http://schemas.microsoft.com/office/word/2010/wordprocessingShape">
                    <wps:wsp>
                      <wps:cNvSpPr/>
                      <wps:spPr>
                        <a:xfrm>
                          <a:off x="0" y="0"/>
                          <a:ext cx="5797440" cy="571680"/>
                        </a:xfrm>
                        <a:prstGeom prst="rect">
                          <a:avLst/>
                        </a:prstGeom>
                        <a:solidFill>
                          <a:srgbClr val="fcfcfc"/>
                        </a:solidFill>
                        <a:ln w="0">
                          <a:noFill/>
                        </a:ln>
                      </wps:spPr>
                      <wps:style>
                        <a:lnRef idx="0"/>
                        <a:fillRef idx="0"/>
                        <a:effectRef idx="0"/>
                        <a:fontRef idx="minor"/>
                      </wps:style>
                      <wps:txbx>
                        <w:txbxContent>
                          <w:p>
                            <w:pPr>
                              <w:pStyle w:val="FrameContents"/>
                              <w:spacing w:lineRule="auto" w:line="259"/>
                              <w:ind w:hanging="0" w:left="28" w:right="496"/>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wps:txbx>
                      <wps:bodyPr lIns="0" rIns="0" tIns="0" bIns="0" anchor="t" upright="1">
                        <a:noAutofit/>
                      </wps:bodyPr>
                    </wps:wsp>
                  </a:graphicData>
                </a:graphic>
              </wp:inline>
            </w:drawing>
          </mc:Choice>
          <mc:Fallback>
            <w:pict>
              <v:rect id="shape_0" ID="Textruta 3" path="m0,0l-2147483645,0l-2147483645,-2147483646l0,-2147483646xe" fillcolor="#fcfcfc" stroked="f" o:allowincell="f" style="position:absolute;margin-left:0pt;margin-top:-45.2pt;width:456.45pt;height:44.95pt;mso-wrap-style:square;v-text-anchor:top;mso-position-vertical:top" wp14:anchorId="7D80F35B">
                <v:fill o:detectmouseclick="t" type="solid" color2="#030303"/>
                <v:stroke color="#3465a4" joinstyle="round" endcap="flat"/>
                <v:textbox>
                  <w:txbxContent>
                    <w:p>
                      <w:pPr>
                        <w:pStyle w:val="FrameContents"/>
                        <w:spacing w:lineRule="auto" w:line="259"/>
                        <w:ind w:hanging="0" w:left="28" w:right="496"/>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v:textbox>
                <w10:wrap type="square"/>
              </v:rect>
            </w:pict>
          </mc:Fallback>
        </mc:AlternateContent>
      </w:r>
    </w:p>
    <w:p>
      <w:pPr>
        <w:pStyle w:val="BodyText"/>
        <w:spacing w:before="9" w:after="0"/>
        <w:ind w:hanging="0" w:left="0"/>
        <w:rPr>
          <w:rFonts w:ascii="Gill Sans MT" w:hAnsi="Gill Sans MT"/>
          <w:sz w:val="28"/>
        </w:rPr>
      </w:pPr>
      <w:r>
        <w:rPr>
          <w:rFonts w:ascii="Gill Sans MT" w:hAnsi="Gill Sans MT"/>
          <w:sz w:val="28"/>
        </w:rPr>
      </w:r>
    </w:p>
    <w:p>
      <w:pPr>
        <w:pStyle w:val="Normal"/>
        <w:tabs>
          <w:tab w:val="clear" w:pos="1304"/>
          <w:tab w:val="left" w:pos="4813" w:leader="none"/>
        </w:tabs>
        <w:spacing w:before="100" w:after="0"/>
        <w:ind w:firstLine="107"/>
        <w:rPr>
          <w:rFonts w:ascii="Gill Sans MT" w:hAnsi="Gill Sans MT"/>
        </w:rPr>
      </w:pPr>
      <w:r>
        <w:rPr>
          <w:rFonts w:ascii="Gill Sans MT" w:hAnsi="Gill Sans MT"/>
        </w:rPr>
        <w:t>Svensk</w:t>
      </w:r>
      <w:r>
        <w:rPr>
          <w:rFonts w:ascii="Gill Sans MT" w:hAnsi="Gill Sans MT"/>
          <w:spacing w:val="-2"/>
        </w:rPr>
        <w:t xml:space="preserve"> </w:t>
      </w:r>
      <w:r>
        <w:rPr>
          <w:rFonts w:ascii="Gill Sans MT" w:hAnsi="Gill Sans MT"/>
        </w:rPr>
        <w:t>benämning/In</w:t>
      </w:r>
      <w:r>
        <w:rPr>
          <w:rFonts w:ascii="Gill Sans MT" w:hAnsi="Gill Sans MT"/>
          <w:spacing w:val="-1"/>
        </w:rPr>
        <w:t xml:space="preserve"> </w:t>
      </w:r>
      <w:r>
        <w:rPr>
          <w:rFonts w:ascii="Gill Sans MT" w:hAnsi="Gill Sans MT"/>
        </w:rPr>
        <w:t>Swedish</w:t>
        <w:tab/>
        <w:t>Engelsk</w:t>
      </w:r>
      <w:r>
        <w:rPr>
          <w:rFonts w:ascii="Gill Sans MT" w:hAnsi="Gill Sans MT"/>
          <w:spacing w:val="-2"/>
        </w:rPr>
        <w:t xml:space="preserve"> </w:t>
      </w:r>
      <w:r>
        <w:rPr>
          <w:rFonts w:ascii="Gill Sans MT" w:hAnsi="Gill Sans MT"/>
        </w:rPr>
        <w:t>benämning/In</w:t>
      </w:r>
      <w:r>
        <w:rPr>
          <w:rFonts w:ascii="Gill Sans MT" w:hAnsi="Gill Sans MT"/>
          <w:spacing w:val="-2"/>
        </w:rPr>
        <w:t xml:space="preserve"> </w:t>
      </w:r>
      <w:r>
        <w:rPr>
          <w:rFonts w:ascii="Gill Sans MT" w:hAnsi="Gill Sans MT"/>
        </w:rPr>
        <w:t>English</w:t>
      </w:r>
    </w:p>
    <w:p>
      <w:pPr>
        <w:pStyle w:val="BodyText"/>
        <w:tabs>
          <w:tab w:val="clear" w:pos="1304"/>
          <w:tab w:val="left" w:pos="4813" w:leader="none"/>
        </w:tabs>
        <w:spacing w:before="1" w:after="0"/>
        <w:rPr/>
      </w:pPr>
      <w:r>
        <w:rPr/>
      </w:r>
    </w:p>
    <w:p>
      <w:pPr>
        <w:pStyle w:val="BodyText"/>
        <w:tabs>
          <w:tab w:val="clear" w:pos="1304"/>
          <w:tab w:val="left" w:pos="4813" w:leader="none"/>
        </w:tabs>
        <w:spacing w:before="1" w:after="0"/>
        <w:rPr>
          <w:lang w:val="en-US"/>
        </w:rPr>
      </w:pPr>
      <w:r>
        <w:rPr>
          <w:lang w:val="en-US"/>
        </w:rPr>
        <w:t>Basgruppsarbete</w:t>
        <w:tab/>
        <w:t>PBL</w:t>
      </w:r>
      <w:r>
        <w:rPr>
          <w:spacing w:val="-1"/>
          <w:lang w:val="en-US"/>
        </w:rPr>
        <w:t xml:space="preserve"> </w:t>
      </w:r>
      <w:r>
        <w:rPr>
          <w:lang w:val="en-US"/>
        </w:rPr>
        <w:t>Group</w:t>
      </w:r>
      <w:r>
        <w:rPr>
          <w:spacing w:val="-2"/>
          <w:lang w:val="en-US"/>
        </w:rPr>
        <w:t xml:space="preserve"> </w:t>
      </w:r>
      <w:r>
        <w:rPr>
          <w:lang w:val="en-US"/>
        </w:rPr>
        <w:t>Work</w:t>
      </w:r>
    </w:p>
    <w:p>
      <w:pPr>
        <w:pStyle w:val="BodyText"/>
        <w:tabs>
          <w:tab w:val="clear" w:pos="1304"/>
          <w:tab w:val="left" w:pos="4813" w:leader="none"/>
        </w:tabs>
        <w:ind w:hanging="0" w:left="136"/>
        <w:rPr>
          <w:lang w:val="en-US"/>
        </w:rPr>
      </w:pPr>
      <w:r>
        <w:rPr>
          <w:lang w:val="en-US"/>
        </w:rPr>
        <w:t>Bebyggelseanalys</w:t>
        <w:tab/>
        <w:t>Building</w:t>
      </w:r>
      <w:r>
        <w:rPr>
          <w:spacing w:val="-9"/>
          <w:lang w:val="en-US"/>
        </w:rPr>
        <w:t xml:space="preserve"> </w:t>
      </w:r>
      <w:r>
        <w:rPr>
          <w:lang w:val="en-US"/>
        </w:rPr>
        <w:t>Analysis</w:t>
      </w:r>
    </w:p>
    <w:p>
      <w:pPr>
        <w:pStyle w:val="BodyText"/>
        <w:tabs>
          <w:tab w:val="clear" w:pos="1304"/>
          <w:tab w:val="left" w:pos="4813" w:leader="none"/>
        </w:tabs>
        <w:ind w:hanging="0" w:left="136"/>
        <w:rPr>
          <w:lang w:val="en-US"/>
        </w:rPr>
      </w:pPr>
      <w:r>
        <w:rPr>
          <w:lang w:val="en-US"/>
        </w:rPr>
        <w:t>Flerfasexamination</w:t>
        <w:tab/>
        <w:t>Multiphase</w:t>
      </w:r>
      <w:r>
        <w:rPr>
          <w:spacing w:val="-4"/>
          <w:lang w:val="en-US"/>
        </w:rPr>
        <w:t xml:space="preserve"> </w:t>
      </w:r>
      <w:r>
        <w:rPr>
          <w:lang w:val="en-US"/>
        </w:rPr>
        <w:t>Summative</w:t>
      </w:r>
      <w:r>
        <w:rPr>
          <w:spacing w:val="-3"/>
          <w:lang w:val="en-US"/>
        </w:rPr>
        <w:t xml:space="preserve"> </w:t>
      </w:r>
      <w:r>
        <w:rPr>
          <w:lang w:val="en-US"/>
        </w:rPr>
        <w:t>Assessment</w:t>
      </w:r>
    </w:p>
    <w:p>
      <w:pPr>
        <w:pStyle w:val="BodyText"/>
        <w:tabs>
          <w:tab w:val="clear" w:pos="1304"/>
          <w:tab w:val="left" w:pos="4813" w:leader="none"/>
        </w:tabs>
        <w:rPr>
          <w:lang w:val="en-US"/>
        </w:rPr>
      </w:pPr>
      <w:r>
        <w:rPr>
          <w:lang w:val="en-US"/>
        </w:rPr>
        <w:t>Hemtentamen</w:t>
        <w:tab/>
        <w:t>Take-home</w:t>
      </w:r>
      <w:r>
        <w:rPr>
          <w:spacing w:val="-2"/>
          <w:lang w:val="en-US"/>
        </w:rPr>
        <w:t xml:space="preserve"> </w:t>
      </w:r>
      <w:r>
        <w:rPr>
          <w:lang w:val="en-US"/>
        </w:rPr>
        <w:t>Examination</w:t>
      </w:r>
    </w:p>
    <w:p>
      <w:pPr>
        <w:pStyle w:val="BodyText"/>
        <w:tabs>
          <w:tab w:val="clear" w:pos="1304"/>
          <w:tab w:val="left" w:pos="4813" w:leader="none"/>
        </w:tabs>
        <w:spacing w:before="19" w:after="0"/>
        <w:rPr>
          <w:lang w:val="en-US"/>
        </w:rPr>
      </w:pPr>
      <w:r>
        <w:rPr>
          <w:lang w:val="en-US"/>
        </w:rPr>
        <w:t>Inlämningsuppgift</w:t>
        <w:tab/>
        <w:t>Written</w:t>
      </w:r>
      <w:r>
        <w:rPr>
          <w:spacing w:val="-5"/>
          <w:lang w:val="en-US"/>
        </w:rPr>
        <w:t xml:space="preserve"> </w:t>
      </w:r>
      <w:r>
        <w:rPr>
          <w:lang w:val="en-US"/>
        </w:rPr>
        <w:t>assignment</w:t>
      </w:r>
    </w:p>
    <w:p>
      <w:pPr>
        <w:pStyle w:val="BodyText"/>
        <w:tabs>
          <w:tab w:val="clear" w:pos="1304"/>
          <w:tab w:val="left" w:pos="4813" w:leader="none"/>
        </w:tabs>
        <w:rPr>
          <w:lang w:val="en-US"/>
        </w:rPr>
      </w:pPr>
      <w:r>
        <w:rPr>
          <w:lang w:val="en-US"/>
        </w:rPr>
        <w:t>Klinisk</w:t>
      </w:r>
      <w:r>
        <w:rPr>
          <w:spacing w:val="-1"/>
          <w:lang w:val="en-US"/>
        </w:rPr>
        <w:t xml:space="preserve"> </w:t>
      </w:r>
      <w:r>
        <w:rPr>
          <w:lang w:val="en-US"/>
        </w:rPr>
        <w:t>examination</w:t>
        <w:tab/>
        <w:t>Clinical</w:t>
      </w:r>
      <w:r>
        <w:rPr>
          <w:spacing w:val="-3"/>
          <w:lang w:val="en-US"/>
        </w:rPr>
        <w:t xml:space="preserve"> </w:t>
      </w:r>
      <w:r>
        <w:rPr>
          <w:lang w:val="en-US"/>
        </w:rPr>
        <w:t>Summative</w:t>
      </w:r>
      <w:r>
        <w:rPr>
          <w:spacing w:val="-1"/>
          <w:lang w:val="en-US"/>
        </w:rPr>
        <w:t xml:space="preserve"> </w:t>
      </w:r>
      <w:r>
        <w:rPr>
          <w:lang w:val="en-US"/>
        </w:rPr>
        <w:t>Assessment</w:t>
      </w:r>
    </w:p>
    <w:p>
      <w:pPr>
        <w:pStyle w:val="BodyText"/>
        <w:tabs>
          <w:tab w:val="clear" w:pos="1304"/>
          <w:tab w:val="left" w:pos="4812" w:leader="none"/>
        </w:tabs>
        <w:rPr>
          <w:lang w:val="en-US"/>
        </w:rPr>
      </w:pPr>
      <w:r>
        <w:rPr>
          <w:lang w:val="en-US"/>
        </w:rPr>
        <w:t>Laboration</w:t>
        <w:tab/>
        <w:t>Laboratory</w:t>
      </w:r>
      <w:r>
        <w:rPr>
          <w:spacing w:val="-2"/>
          <w:lang w:val="en-US"/>
        </w:rPr>
        <w:t xml:space="preserve"> </w:t>
      </w:r>
      <w:r>
        <w:rPr>
          <w:lang w:val="en-US"/>
        </w:rPr>
        <w:t>Session</w:t>
      </w:r>
    </w:p>
    <w:p>
      <w:pPr>
        <w:pStyle w:val="BodyText"/>
        <w:tabs>
          <w:tab w:val="clear" w:pos="1304"/>
          <w:tab w:val="left" w:pos="4812" w:leader="none"/>
        </w:tabs>
        <w:rPr>
          <w:lang w:val="en-US"/>
        </w:rPr>
      </w:pPr>
      <w:r>
        <w:rPr>
          <w:lang w:val="en-US"/>
        </w:rPr>
        <w:t>Läkemedelsberäkning</w:t>
        <w:tab/>
        <w:t>Pharmaceutical</w:t>
      </w:r>
      <w:r>
        <w:rPr>
          <w:spacing w:val="-5"/>
          <w:lang w:val="en-US"/>
        </w:rPr>
        <w:t xml:space="preserve"> </w:t>
      </w:r>
      <w:r>
        <w:rPr>
          <w:lang w:val="en-US"/>
        </w:rPr>
        <w:t>calculation</w:t>
      </w:r>
    </w:p>
    <w:p>
      <w:pPr>
        <w:pStyle w:val="BodyText"/>
        <w:tabs>
          <w:tab w:val="clear" w:pos="1304"/>
          <w:tab w:val="left" w:pos="4812" w:leader="none"/>
        </w:tabs>
        <w:spacing w:before="19" w:after="0"/>
        <w:rPr>
          <w:lang w:val="en-US"/>
        </w:rPr>
      </w:pPr>
      <w:r>
        <w:rPr>
          <w:lang w:val="en-US"/>
        </w:rPr>
        <w:t>Muntlig</w:t>
      </w:r>
      <w:r>
        <w:rPr>
          <w:spacing w:val="-3"/>
          <w:lang w:val="en-US"/>
        </w:rPr>
        <w:t xml:space="preserve"> </w:t>
      </w:r>
      <w:r>
        <w:rPr>
          <w:lang w:val="en-US"/>
        </w:rPr>
        <w:t>tentamen</w:t>
        <w:tab/>
        <w:t>Oral</w:t>
      </w:r>
      <w:r>
        <w:rPr>
          <w:spacing w:val="-1"/>
          <w:lang w:val="en-US"/>
        </w:rPr>
        <w:t xml:space="preserve"> </w:t>
      </w:r>
      <w:r>
        <w:rPr>
          <w:lang w:val="en-US"/>
        </w:rPr>
        <w:t>examination</w:t>
      </w:r>
    </w:p>
    <w:p>
      <w:pPr>
        <w:pStyle w:val="BodyText"/>
        <w:tabs>
          <w:tab w:val="clear" w:pos="1304"/>
          <w:tab w:val="left" w:pos="4812" w:leader="none"/>
        </w:tabs>
        <w:rPr>
          <w:lang w:val="en-US"/>
        </w:rPr>
      </w:pPr>
      <w:r>
        <w:rPr>
          <w:lang w:val="en-US"/>
        </w:rPr>
        <w:t>Nationellt</w:t>
      </w:r>
      <w:r>
        <w:rPr>
          <w:spacing w:val="-3"/>
          <w:lang w:val="en-US"/>
        </w:rPr>
        <w:t xml:space="preserve"> </w:t>
      </w:r>
      <w:r>
        <w:rPr>
          <w:lang w:val="en-US"/>
        </w:rPr>
        <w:t>prov-</w:t>
      </w:r>
      <w:r>
        <w:rPr>
          <w:spacing w:val="-1"/>
          <w:lang w:val="en-US"/>
        </w:rPr>
        <w:t xml:space="preserve"> </w:t>
      </w:r>
      <w:r>
        <w:rPr>
          <w:lang w:val="en-US"/>
        </w:rPr>
        <w:t>del</w:t>
      </w:r>
      <w:r>
        <w:rPr>
          <w:spacing w:val="-4"/>
          <w:lang w:val="en-US"/>
        </w:rPr>
        <w:t xml:space="preserve"> </w:t>
      </w:r>
      <w:r>
        <w:rPr>
          <w:lang w:val="en-US"/>
        </w:rPr>
        <w:t>1 -</w:t>
      </w:r>
      <w:r>
        <w:rPr>
          <w:spacing w:val="-1"/>
          <w:lang w:val="en-US"/>
        </w:rPr>
        <w:t xml:space="preserve"> </w:t>
      </w:r>
      <w:r>
        <w:rPr>
          <w:lang w:val="en-US"/>
        </w:rPr>
        <w:t>del</w:t>
      </w:r>
      <w:r>
        <w:rPr>
          <w:spacing w:val="-4"/>
          <w:lang w:val="en-US"/>
        </w:rPr>
        <w:t xml:space="preserve"> </w:t>
      </w:r>
      <w:r>
        <w:rPr>
          <w:lang w:val="en-US"/>
        </w:rPr>
        <w:t>2 -</w:t>
      </w:r>
      <w:r>
        <w:rPr>
          <w:spacing w:val="-1"/>
          <w:lang w:val="en-US"/>
        </w:rPr>
        <w:t xml:space="preserve"> </w:t>
      </w:r>
      <w:r>
        <w:rPr>
          <w:lang w:val="en-US"/>
        </w:rPr>
        <w:t>praktiskt</w:t>
      </w:r>
      <w:r>
        <w:rPr>
          <w:spacing w:val="-3"/>
          <w:lang w:val="en-US"/>
        </w:rPr>
        <w:t xml:space="preserve"> </w:t>
      </w:r>
      <w:r>
        <w:rPr>
          <w:lang w:val="en-US"/>
        </w:rPr>
        <w:t>prov</w:t>
        <w:tab/>
        <w:t>National</w:t>
      </w:r>
      <w:r>
        <w:rPr>
          <w:spacing w:val="-1"/>
          <w:lang w:val="en-US"/>
        </w:rPr>
        <w:t xml:space="preserve"> </w:t>
      </w:r>
      <w:r>
        <w:rPr>
          <w:lang w:val="en-US"/>
        </w:rPr>
        <w:t>examination</w:t>
      </w:r>
      <w:r>
        <w:rPr>
          <w:spacing w:val="-4"/>
          <w:lang w:val="en-US"/>
        </w:rPr>
        <w:t xml:space="preserve"> </w:t>
      </w:r>
      <w:r>
        <w:rPr>
          <w:lang w:val="en-US"/>
        </w:rPr>
        <w:t>Part</w:t>
      </w:r>
      <w:r>
        <w:rPr>
          <w:spacing w:val="-4"/>
          <w:lang w:val="en-US"/>
        </w:rPr>
        <w:t xml:space="preserve"> </w:t>
      </w:r>
      <w:r>
        <w:rPr>
          <w:lang w:val="en-US"/>
        </w:rPr>
        <w:t>1,</w:t>
      </w:r>
      <w:r>
        <w:rPr>
          <w:spacing w:val="-3"/>
          <w:lang w:val="en-US"/>
        </w:rPr>
        <w:t xml:space="preserve"> </w:t>
      </w:r>
      <w:r>
        <w:rPr>
          <w:lang w:val="en-US"/>
        </w:rPr>
        <w:t>Part</w:t>
      </w:r>
      <w:r>
        <w:rPr>
          <w:spacing w:val="-3"/>
          <w:lang w:val="en-US"/>
        </w:rPr>
        <w:t xml:space="preserve"> </w:t>
      </w:r>
      <w:r>
        <w:rPr>
          <w:lang w:val="en-US"/>
        </w:rPr>
        <w:t>2;</w:t>
      </w:r>
      <w:r>
        <w:rPr>
          <w:spacing w:val="-2"/>
          <w:lang w:val="en-US"/>
        </w:rPr>
        <w:t xml:space="preserve"> </w:t>
      </w:r>
      <w:r>
        <w:rPr>
          <w:lang w:val="en-US"/>
        </w:rPr>
        <w:t>Practical</w:t>
      </w:r>
    </w:p>
    <w:p>
      <w:pPr>
        <w:pStyle w:val="BodyText"/>
        <w:ind w:hanging="0" w:left="4812"/>
        <w:rPr>
          <w:lang w:val="en-US"/>
        </w:rPr>
      </w:pPr>
      <w:r>
        <w:rPr>
          <w:lang w:val="en-US"/>
        </w:rPr>
        <w:t>Examination</w:t>
      </w:r>
    </w:p>
    <w:p>
      <w:pPr>
        <w:pStyle w:val="BodyText"/>
        <w:tabs>
          <w:tab w:val="clear" w:pos="1304"/>
          <w:tab w:val="left" w:pos="4812" w:leader="none"/>
        </w:tabs>
        <w:spacing w:before="21" w:after="0"/>
        <w:rPr>
          <w:lang w:val="en-US"/>
        </w:rPr>
      </w:pPr>
      <w:r>
        <w:rPr>
          <w:lang w:val="en-US"/>
        </w:rPr>
        <w:t>Opposition</w:t>
        <w:tab/>
        <w:t>Public</w:t>
      </w:r>
      <w:r>
        <w:rPr>
          <w:spacing w:val="-2"/>
          <w:lang w:val="en-US"/>
        </w:rPr>
        <w:t xml:space="preserve"> </w:t>
      </w:r>
      <w:r>
        <w:rPr>
          <w:lang w:val="en-US"/>
        </w:rPr>
        <w:t>Discussion</w:t>
      </w:r>
      <w:r>
        <w:rPr>
          <w:spacing w:val="-5"/>
          <w:lang w:val="en-US"/>
        </w:rPr>
        <w:t xml:space="preserve"> </w:t>
      </w:r>
      <w:r>
        <w:rPr>
          <w:lang w:val="en-US"/>
        </w:rPr>
        <w:t>and</w:t>
      </w:r>
      <w:r>
        <w:rPr>
          <w:spacing w:val="-2"/>
          <w:lang w:val="en-US"/>
        </w:rPr>
        <w:t xml:space="preserve"> </w:t>
      </w:r>
      <w:r>
        <w:rPr>
          <w:lang w:val="en-US"/>
        </w:rPr>
        <w:t>Examination</w:t>
      </w:r>
    </w:p>
    <w:p>
      <w:pPr>
        <w:pStyle w:val="BodyText"/>
        <w:tabs>
          <w:tab w:val="clear" w:pos="1304"/>
          <w:tab w:val="left" w:pos="4812" w:leader="none"/>
        </w:tabs>
        <w:ind w:hanging="0" w:left="134"/>
        <w:rPr>
          <w:lang w:val="en-US"/>
        </w:rPr>
      </w:pPr>
      <w:r>
        <w:rPr>
          <w:lang w:val="en-US"/>
        </w:rPr>
        <w:t>Portfölj</w:t>
        <w:tab/>
        <w:t>Portfolio</w:t>
      </w:r>
    </w:p>
    <w:p>
      <w:pPr>
        <w:pStyle w:val="BodyText"/>
        <w:tabs>
          <w:tab w:val="clear" w:pos="1304"/>
          <w:tab w:val="left" w:pos="4812" w:leader="none"/>
        </w:tabs>
        <w:spacing w:before="20" w:after="0"/>
        <w:rPr>
          <w:lang w:val="en-US"/>
        </w:rPr>
      </w:pPr>
      <w:r>
        <w:rPr>
          <w:lang w:val="en-US"/>
        </w:rPr>
        <w:t>Praktiskt</w:t>
      </w:r>
      <w:r>
        <w:rPr>
          <w:spacing w:val="-3"/>
          <w:lang w:val="en-US"/>
        </w:rPr>
        <w:t xml:space="preserve"> </w:t>
      </w:r>
      <w:r>
        <w:rPr>
          <w:lang w:val="en-US"/>
        </w:rPr>
        <w:t>moment</w:t>
        <w:tab/>
        <w:t>Practical</w:t>
      </w:r>
      <w:r>
        <w:rPr>
          <w:spacing w:val="-3"/>
          <w:lang w:val="en-US"/>
        </w:rPr>
        <w:t xml:space="preserve"> </w:t>
      </w:r>
      <w:r>
        <w:rPr>
          <w:lang w:val="en-US"/>
        </w:rPr>
        <w:t>Component</w:t>
      </w:r>
    </w:p>
    <w:p>
      <w:pPr>
        <w:pStyle w:val="BodyText"/>
        <w:tabs>
          <w:tab w:val="clear" w:pos="1304"/>
          <w:tab w:val="left" w:pos="4812" w:leader="none"/>
        </w:tabs>
        <w:spacing w:before="21" w:after="0"/>
        <w:rPr>
          <w:lang w:val="en-US"/>
        </w:rPr>
      </w:pPr>
      <w:r>
        <w:rPr>
          <w:lang w:val="en-US"/>
        </w:rPr>
        <w:t>Presentation</w:t>
        <w:tab/>
        <w:t>Presentation</w:t>
      </w:r>
    </w:p>
    <w:p>
      <w:pPr>
        <w:pStyle w:val="BodyText"/>
        <w:tabs>
          <w:tab w:val="clear" w:pos="1304"/>
          <w:tab w:val="left" w:pos="4812" w:leader="none"/>
        </w:tabs>
        <w:rPr>
          <w:lang w:val="en-US"/>
        </w:rPr>
      </w:pPr>
      <w:r>
        <w:rPr>
          <w:lang w:val="en-US"/>
        </w:rPr>
        <w:t>Projekt</w:t>
        <w:tab/>
        <w:t>Project</w:t>
      </w:r>
    </w:p>
    <w:p>
      <w:pPr>
        <w:pStyle w:val="BodyText"/>
        <w:tabs>
          <w:tab w:val="clear" w:pos="1304"/>
          <w:tab w:val="left" w:pos="4812" w:leader="none"/>
        </w:tabs>
        <w:rPr>
          <w:lang w:val="en-US"/>
        </w:rPr>
      </w:pPr>
      <w:r>
        <w:rPr>
          <w:lang w:val="en-US"/>
        </w:rPr>
        <w:t>Projektförslag</w:t>
        <w:tab/>
        <w:t>Project</w:t>
      </w:r>
      <w:r>
        <w:rPr>
          <w:spacing w:val="-3"/>
          <w:lang w:val="en-US"/>
        </w:rPr>
        <w:t xml:space="preserve"> </w:t>
      </w:r>
      <w:r>
        <w:rPr>
          <w:lang w:val="en-US"/>
        </w:rPr>
        <w:t>Proposal</w:t>
      </w:r>
    </w:p>
    <w:p>
      <w:pPr>
        <w:pStyle w:val="BodyText"/>
        <w:tabs>
          <w:tab w:val="clear" w:pos="1304"/>
          <w:tab w:val="left" w:pos="4813" w:leader="none"/>
        </w:tabs>
        <w:spacing w:before="19" w:after="0"/>
        <w:rPr>
          <w:lang w:val="en-US"/>
        </w:rPr>
      </w:pPr>
      <w:r>
        <w:rPr>
          <w:lang w:val="en-US"/>
        </w:rPr>
        <w:t>Projektplan</w:t>
        <w:tab/>
        <w:t>Project</w:t>
      </w:r>
      <w:r>
        <w:rPr>
          <w:spacing w:val="-3"/>
          <w:lang w:val="en-US"/>
        </w:rPr>
        <w:t xml:space="preserve"> </w:t>
      </w:r>
      <w:r>
        <w:rPr>
          <w:lang w:val="en-US"/>
        </w:rPr>
        <w:t>Plan</w:t>
      </w:r>
    </w:p>
    <w:p>
      <w:pPr>
        <w:pStyle w:val="BodyText"/>
        <w:tabs>
          <w:tab w:val="clear" w:pos="1304"/>
          <w:tab w:val="left" w:pos="4813" w:leader="none"/>
        </w:tabs>
        <w:rPr>
          <w:lang w:val="en-US"/>
        </w:rPr>
      </w:pPr>
      <w:r>
        <w:rPr>
          <w:lang w:val="en-US"/>
        </w:rPr>
        <w:t>Projektuppgift</w:t>
        <w:tab/>
        <w:t>Project</w:t>
      </w:r>
      <w:r>
        <w:rPr>
          <w:spacing w:val="-4"/>
          <w:lang w:val="en-US"/>
        </w:rPr>
        <w:t xml:space="preserve"> </w:t>
      </w:r>
      <w:r>
        <w:rPr>
          <w:lang w:val="en-US"/>
        </w:rPr>
        <w:t>Assignment</w:t>
      </w:r>
    </w:p>
    <w:p>
      <w:pPr>
        <w:pStyle w:val="BodyText"/>
        <w:tabs>
          <w:tab w:val="clear" w:pos="1304"/>
          <w:tab w:val="left" w:pos="4813" w:leader="none"/>
        </w:tabs>
        <w:rPr>
          <w:lang w:val="en-US"/>
        </w:rPr>
      </w:pPr>
      <w:r>
        <w:rPr>
          <w:lang w:val="en-US"/>
        </w:rPr>
        <w:t>Rapport</w:t>
        <w:tab/>
        <w:t>Report</w:t>
      </w:r>
    </w:p>
    <w:p>
      <w:pPr>
        <w:pStyle w:val="BodyText"/>
        <w:tabs>
          <w:tab w:val="clear" w:pos="1304"/>
          <w:tab w:val="left" w:pos="4813" w:leader="none"/>
        </w:tabs>
        <w:rPr>
          <w:lang w:val="en-US"/>
        </w:rPr>
      </w:pPr>
      <w:r>
        <w:rPr>
          <w:lang w:val="en-US"/>
        </w:rPr>
        <w:t>Salstentamen</w:t>
        <w:tab/>
        <w:t>On-campus</w:t>
      </w:r>
      <w:r>
        <w:rPr>
          <w:spacing w:val="-2"/>
          <w:lang w:val="en-US"/>
        </w:rPr>
        <w:t xml:space="preserve"> </w:t>
      </w:r>
      <w:r>
        <w:rPr>
          <w:lang w:val="en-US"/>
        </w:rPr>
        <w:t>Examination</w:t>
      </w:r>
    </w:p>
    <w:p>
      <w:pPr>
        <w:pStyle w:val="BodyText"/>
        <w:tabs>
          <w:tab w:val="clear" w:pos="1304"/>
          <w:tab w:val="left" w:pos="4813" w:leader="none"/>
        </w:tabs>
        <w:spacing w:before="19" w:after="0"/>
        <w:rPr>
          <w:lang w:val="en-US"/>
        </w:rPr>
      </w:pPr>
      <w:r>
        <w:rPr>
          <w:lang w:val="en-US"/>
        </w:rPr>
        <w:t>Seminarium</w:t>
        <w:tab/>
        <w:t>Seminar</w:t>
      </w:r>
    </w:p>
    <w:p>
      <w:pPr>
        <w:pStyle w:val="BodyText"/>
        <w:tabs>
          <w:tab w:val="clear" w:pos="1304"/>
          <w:tab w:val="left" w:pos="4812" w:leader="none"/>
        </w:tabs>
        <w:spacing w:lineRule="auto" w:line="259"/>
        <w:ind w:hanging="0" w:left="135" w:right="1181"/>
        <w:rPr/>
      </w:pPr>
      <w:r>
        <w:rPr/>
        <w:t>Självständigt</w:t>
      </w:r>
      <w:r>
        <w:rPr>
          <w:spacing w:val="-2"/>
        </w:rPr>
        <w:t xml:space="preserve"> </w:t>
      </w:r>
      <w:r>
        <w:rPr/>
        <w:t>arbete</w:t>
      </w:r>
      <w:r>
        <w:rPr>
          <w:spacing w:val="-5"/>
        </w:rPr>
        <w:t xml:space="preserve"> </w:t>
      </w:r>
      <w:r>
        <w:rPr/>
        <w:t>(examensarbete)</w:t>
        <w:tab/>
        <w:t>Independent Project (Degree Project)</w:t>
      </w:r>
      <w:r>
        <w:rPr>
          <w:spacing w:val="-47"/>
        </w:rPr>
        <w:t xml:space="preserve"> </w:t>
      </w:r>
      <w:r>
        <w:rPr/>
        <w:t>Undersökning</w:t>
        <w:tab/>
        <w:t>Investigation</w:t>
      </w:r>
    </w:p>
    <w:p>
      <w:pPr>
        <w:pStyle w:val="BodyText"/>
        <w:tabs>
          <w:tab w:val="clear" w:pos="1304"/>
          <w:tab w:val="left" w:pos="4812" w:leader="none"/>
        </w:tabs>
        <w:spacing w:before="0" w:after="0"/>
        <w:rPr/>
      </w:pPr>
      <w:r>
        <w:rPr/>
        <w:t>Uppsats</w:t>
        <w:tab/>
        <w:t>Essay/Thesis</w:t>
      </w:r>
      <w:hyperlink w:anchor="_bookmark0">
        <w:r>
          <w:rPr>
            <w:vertAlign w:val="superscript"/>
          </w:rPr>
          <w:t>1</w:t>
        </w:r>
      </w:hyperlink>
    </w:p>
    <w:p>
      <w:pPr>
        <w:pStyle w:val="BodyText"/>
        <w:tabs>
          <w:tab w:val="clear" w:pos="1304"/>
          <w:tab w:val="left" w:pos="4813" w:leader="none"/>
        </w:tabs>
        <w:spacing w:before="21" w:after="0"/>
        <w:ind w:hanging="0" w:left="136"/>
        <w:rPr/>
      </w:pPr>
      <w:r>
        <w:rPr/>
        <w:t>Verksamhetsförlagd</w:t>
      </w:r>
      <w:r>
        <w:rPr>
          <w:spacing w:val="-4"/>
        </w:rPr>
        <w:t xml:space="preserve"> </w:t>
      </w:r>
      <w:r>
        <w:rPr/>
        <w:t>utbildning</w:t>
      </w:r>
      <w:r>
        <w:rPr>
          <w:spacing w:val="-4"/>
        </w:rPr>
        <w:t xml:space="preserve"> </w:t>
      </w:r>
      <w:r>
        <w:rPr/>
        <w:t>(VFU)</w:t>
        <w:tab/>
        <w:t>Placement</w:t>
      </w:r>
    </w:p>
    <w:p>
      <w:pPr>
        <w:pStyle w:val="BodyText"/>
        <w:tabs>
          <w:tab w:val="clear" w:pos="1304"/>
          <w:tab w:val="left" w:pos="4813" w:leader="none"/>
        </w:tabs>
        <w:ind w:hanging="0" w:left="136"/>
        <w:rPr>
          <w:lang w:val="en-US"/>
        </w:rPr>
      </w:pPr>
      <w:r>
        <w:rPr>
          <w:lang w:val="en-US"/>
        </w:rPr>
        <w:t>Workshop</w:t>
        <w:tab/>
        <w:t>Workshop</w:t>
      </w:r>
    </w:p>
    <w:p>
      <w:pPr>
        <w:pStyle w:val="BodyText"/>
        <w:tabs>
          <w:tab w:val="clear" w:pos="1304"/>
          <w:tab w:val="left" w:pos="4813" w:leader="none"/>
        </w:tabs>
        <w:ind w:hanging="0" w:left="136"/>
        <w:rPr>
          <w:lang w:val="en-US"/>
        </w:rPr>
      </w:pPr>
      <w:r>
        <w:rPr>
          <w:lang w:val="en-US"/>
        </w:rPr>
        <w:t>Försvar</w:t>
        <w:tab/>
        <w:t>Defence</w:t>
      </w:r>
    </w:p>
    <w:p>
      <w:pPr>
        <w:pStyle w:val="BodyText"/>
        <w:tabs>
          <w:tab w:val="clear" w:pos="1304"/>
          <w:tab w:val="left" w:pos="4813" w:leader="none"/>
        </w:tabs>
        <w:ind w:hanging="0" w:left="136"/>
        <w:rPr>
          <w:lang w:val="en-US"/>
        </w:rPr>
      </w:pPr>
      <w:r>
        <w:rPr>
          <w:lang w:val="en-US"/>
        </w:rPr>
        <w:t>Metod</w:t>
        <w:tab/>
        <w:t>Method</w:t>
      </w:r>
    </w:p>
    <w:p>
      <w:pPr>
        <w:pStyle w:val="BodyText"/>
        <w:tabs>
          <w:tab w:val="clear" w:pos="1304"/>
          <w:tab w:val="left" w:pos="4813" w:leader="none"/>
        </w:tabs>
        <w:spacing w:before="19" w:after="0"/>
        <w:ind w:hanging="0" w:left="136"/>
        <w:rPr>
          <w:lang w:val="en-US"/>
        </w:rPr>
      </w:pPr>
      <w:r>
        <w:rPr>
          <w:lang w:val="en-US"/>
        </w:rPr>
        <w:t>Teori</w:t>
        <w:tab/>
        <w:t>Theory</w:t>
      </w:r>
    </w:p>
    <w:p>
      <w:pPr>
        <w:pStyle w:val="BodyText"/>
        <w:spacing w:before="0" w:after="0"/>
        <w:ind w:hanging="0" w:left="0"/>
        <w:rPr>
          <w:sz w:val="20"/>
          <w:lang w:val="en-US"/>
        </w:rPr>
      </w:pPr>
      <w:r>
        <w:rPr>
          <w:sz w:val="20"/>
          <w:lang w:val="en-US"/>
        </w:rPr>
      </w:r>
    </w:p>
    <w:p>
      <w:pPr>
        <w:pStyle w:val="BodyText"/>
        <w:spacing w:before="11" w:after="0"/>
        <w:ind w:hanging="0" w:left="0"/>
        <w:rPr>
          <w:sz w:val="28"/>
          <w:lang w:val="en-US"/>
        </w:rPr>
      </w:pPr>
      <w:r>
        <w:rPr>
          <w:sz w:val="28"/>
          <w:lang w:val="en-US"/>
        </w:rPr>
      </w:r>
    </w:p>
    <w:p>
      <w:pPr>
        <w:pStyle w:val="Normal"/>
        <w:spacing w:before="100" w:after="0"/>
        <w:ind w:hanging="0" w:left="135"/>
        <w:rPr>
          <w:sz w:val="20"/>
          <w:vertAlign w:val="superscript"/>
          <w:lang w:val="en-US"/>
        </w:rPr>
      </w:pPr>
      <w:r>
        <w:rPr>
          <w:sz w:val="20"/>
          <w:vertAlign w:val="superscript"/>
          <w:lang w:val="en-US"/>
        </w:rPr>
      </w:r>
    </w:p>
    <w:p>
      <w:pPr>
        <w:pStyle w:val="Normal"/>
        <w:spacing w:before="100" w:after="0"/>
        <w:rPr>
          <w:sz w:val="20"/>
          <w:lang w:val="en-US"/>
        </w:rPr>
      </w:pPr>
      <w:r>
        <w:rPr>
          <w:sz w:val="20"/>
          <w:vertAlign w:val="superscript"/>
          <w:lang w:val="en-US"/>
        </w:rPr>
        <w:t>1</w:t>
      </w:r>
      <w:r>
        <w:rPr>
          <w:spacing w:val="-7"/>
          <w:sz w:val="20"/>
          <w:lang w:val="en-US"/>
        </w:rPr>
        <w:t xml:space="preserve"> </w:t>
      </w:r>
      <w:r>
        <w:rPr>
          <w:sz w:val="20"/>
          <w:lang w:val="en-US"/>
        </w:rPr>
        <w:t>Essay:</w:t>
      </w:r>
      <w:r>
        <w:rPr>
          <w:spacing w:val="-6"/>
          <w:sz w:val="20"/>
          <w:lang w:val="en-US"/>
        </w:rPr>
        <w:t xml:space="preserve"> </w:t>
      </w:r>
      <w:r>
        <w:rPr>
          <w:sz w:val="20"/>
          <w:lang w:val="en-US"/>
        </w:rPr>
        <w:t>first-cycle;</w:t>
      </w:r>
      <w:r>
        <w:rPr>
          <w:spacing w:val="-3"/>
          <w:sz w:val="20"/>
          <w:lang w:val="en-US"/>
        </w:rPr>
        <w:t xml:space="preserve"> </w:t>
      </w:r>
      <w:r>
        <w:rPr>
          <w:sz w:val="20"/>
          <w:lang w:val="en-US"/>
        </w:rPr>
        <w:t>Thesis:</w:t>
      </w:r>
      <w:r>
        <w:rPr>
          <w:spacing w:val="-7"/>
          <w:sz w:val="20"/>
          <w:lang w:val="en-US"/>
        </w:rPr>
        <w:t xml:space="preserve"> </w:t>
      </w:r>
      <w:r>
        <w:rPr>
          <w:sz w:val="20"/>
          <w:lang w:val="en-US"/>
        </w:rPr>
        <w:t>second-cycle</w:t>
      </w:r>
      <w:bookmarkStart w:id="0" w:name="_bookmark0"/>
      <w:bookmarkEnd w:id="0"/>
    </w:p>
    <w:sectPr>
      <w:type w:val="continuous"/>
      <w:pgSz w:w="11906" w:h="16838"/>
      <w:pgMar w:left="851" w:right="849" w:gutter="0" w:header="567" w:top="2694" w:footer="709"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M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ill Sans">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p>
    <w:pPr>
      <w:pStyle w:val="Footer"/>
      <w:jc w:val="center"/>
      <w:rPr>
        <w:rFonts w:ascii="Gill Sans" w:hAnsi="Gill Sans" w:cs="Arial"/>
        <w:sz w:val="18"/>
        <w:szCs w:val="16"/>
      </w:rPr>
    </w:pPr>
    <w:r>
      <w:rPr>
        <w:rFonts w:cs="Arial" w:ascii="Gill Sans" w:hAnsi="Gill Sans"/>
        <w:sz w:val="18"/>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left" w:pos="2268" w:leader="none"/>
        <w:tab w:val="center" w:pos="4536" w:leader="none"/>
        <w:tab w:val="right" w:pos="9540" w:leader="none"/>
      </w:tabs>
      <w:ind w:hanging="0" w:right="-468"/>
      <w:rPr>
        <w:rFonts w:ascii="Arial" w:hAnsi="Arial" w:cs="Arial"/>
        <w:b/>
      </w:rPr>
    </w:pPr>
    <w:r>
      <w:rPr/>
      <w:drawing>
        <wp:inline distT="0" distB="0" distL="0" distR="0">
          <wp:extent cx="1076325" cy="1076325"/>
          <wp:effectExtent l="0" t="0" r="0" b="0"/>
          <wp:docPr id="1" name="Picture 1"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inline>
      </w:drawing>
    </w:r>
    <w:r>
      <w:rPr>
        <w:rFonts w:cs="Arial" w:ascii="Arial" w:hAnsi="Arial"/>
        <w:b/>
      </w:rPr>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985" w:leader="none"/>
        <w:tab w:val="center" w:pos="4536" w:leader="none"/>
        <w:tab w:val="right" w:pos="9072" w:leader="none"/>
      </w:tabs>
      <w:ind w:hanging="0" w:right="141"/>
      <w:rPr>
        <w:rFonts w:ascii="Gill Sans" w:hAnsi="Gill Sans"/>
        <w:b/>
        <w:sz w:val="18"/>
      </w:rPr>
    </w:pPr>
    <w:r>
      <w:drawing>
        <wp:anchor behindDoc="1" distT="0" distB="0" distL="0" distR="0" simplePos="0" locked="0" layoutInCell="1" allowOverlap="1" relativeHeight="2">
          <wp:simplePos x="0" y="0"/>
          <wp:positionH relativeFrom="column">
            <wp:posOffset>47625</wp:posOffset>
          </wp:positionH>
          <wp:positionV relativeFrom="paragraph">
            <wp:posOffset>3175</wp:posOffset>
          </wp:positionV>
          <wp:extent cx="1076325" cy="1076325"/>
          <wp:effectExtent l="0" t="0" r="0" b="0"/>
          <wp:wrapNone/>
          <wp:docPr id="2" name="Picture 2"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anchor>
      </w:drawing>
    </w:r>
    <w:r>
      <w:rPr>
        <w:rFonts w:ascii="Gill Sans" w:hAnsi="Gill Sans"/>
        <w:b/>
        <w:sz w:val="18"/>
      </w:rPr>
      <w:tab/>
    </w:r>
  </w:p>
  <w:p>
    <w:pPr>
      <w:pStyle w:val="Header"/>
      <w:tabs>
        <w:tab w:val="left" w:pos="1985" w:leader="none"/>
        <w:tab w:val="center" w:pos="4536" w:leader="none"/>
        <w:tab w:val="left" w:pos="7938" w:leader="none"/>
        <w:tab w:val="right" w:pos="9072" w:leader="none"/>
      </w:tabs>
      <w:ind w:hanging="0" w:right="141"/>
      <w:rPr>
        <w:rFonts w:ascii="Gill Sans MT" w:hAnsi="Gill Sans MT"/>
        <w:b/>
        <w:sz w:val="18"/>
        <w:szCs w:val="18"/>
      </w:rPr>
    </w:pPr>
    <w:r>
      <w:rPr/>
      <w:tab/>
    </w:r>
    <w:r>
      <w:rPr>
        <w:rFonts w:ascii="Gill Sans MT" w:hAnsi="Gill Sans MT"/>
        <w:b/>
        <w:sz w:val="18"/>
        <w:szCs w:val="18"/>
      </w:rPr>
      <w:t>Blekinge Tekniska Högskola</w:t>
      <w:tab/>
      <w:tab/>
      <w:t>Revision:</w:t>
    </w:r>
  </w:p>
  <w:p>
    <w:pPr>
      <w:pStyle w:val="Header"/>
      <w:tabs>
        <w:tab w:val="clear" w:pos="4536"/>
        <w:tab w:val="clear" w:pos="9072"/>
        <w:tab w:val="left" w:pos="1985" w:leader="none"/>
        <w:tab w:val="left" w:pos="7938" w:leader="none"/>
      </w:tabs>
      <w:ind w:hanging="0" w:right="141"/>
      <w:rPr>
        <w:rFonts w:ascii="Gill Sans MT" w:hAnsi="Gill Sans MT"/>
        <w:b/>
        <w:sz w:val="18"/>
        <w:szCs w:val="18"/>
      </w:rPr>
    </w:pPr>
    <w:r>
      <w:rPr>
        <w:rFonts w:ascii="Gill Sans MT" w:hAnsi="Gill Sans MT"/>
        <w:b/>
        <w:sz w:val="18"/>
        <w:szCs w:val="18"/>
      </w:rPr>
      <w:tab/>
    </w:r>
    <w:r>
      <w:rPr>
        <w:rFonts w:ascii="Gill Sans MT" w:hAnsi="Gill Sans MT"/>
        <w:sz w:val="18"/>
        <w:szCs w:val="18"/>
      </w:rPr>
      <w:t>Institutionen för xxx</w:t>
    </w:r>
    <w:r>
      <w:rPr>
        <w:rFonts w:ascii="Gill Sans MT" w:hAnsi="Gill Sans MT"/>
        <w:b/>
        <w:sz w:val="18"/>
        <w:szCs w:val="18"/>
      </w:rPr>
      <w:tab/>
      <w:t>Dnr: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53" w:hanging="360"/>
      </w:pPr>
      <w:rPr>
        <w:b/>
        <w:bCs/>
      </w:rPr>
    </w:lvl>
    <w:lvl w:ilvl="1">
      <w:start w:val="1"/>
      <w:numFmt w:val="decimal"/>
      <w:lvlText w:val="%1.%2"/>
      <w:lvlJc w:val="left"/>
      <w:pPr>
        <w:tabs>
          <w:tab w:val="num" w:pos="0"/>
        </w:tabs>
        <w:ind w:left="1069" w:hanging="360"/>
      </w:pPr>
      <w:rPr/>
    </w:lvl>
    <w:lvl w:ilvl="2">
      <w:start w:val="1"/>
      <w:numFmt w:val="decimal"/>
      <w:lvlText w:val="%1.%2.%3"/>
      <w:lvlJc w:val="left"/>
      <w:pPr>
        <w:tabs>
          <w:tab w:val="num" w:pos="0"/>
        </w:tabs>
        <w:ind w:left="1494" w:hanging="720"/>
      </w:pPr>
      <w:rPr/>
    </w:lvl>
    <w:lvl w:ilvl="3">
      <w:start w:val="1"/>
      <w:numFmt w:val="decimal"/>
      <w:lvlText w:val="%1.%2.%3.%4"/>
      <w:lvlJc w:val="left"/>
      <w:pPr>
        <w:tabs>
          <w:tab w:val="num" w:pos="0"/>
        </w:tabs>
        <w:ind w:left="1559" w:hanging="720"/>
      </w:pPr>
      <w:rPr/>
    </w:lvl>
    <w:lvl w:ilvl="4">
      <w:start w:val="1"/>
      <w:numFmt w:val="decimal"/>
      <w:lvlText w:val="%1.%2.%3.%4.%5"/>
      <w:lvlJc w:val="left"/>
      <w:pPr>
        <w:tabs>
          <w:tab w:val="num" w:pos="0"/>
        </w:tabs>
        <w:ind w:left="1984" w:hanging="1080"/>
      </w:pPr>
      <w:rPr/>
    </w:lvl>
    <w:lvl w:ilvl="5">
      <w:start w:val="1"/>
      <w:numFmt w:val="decimal"/>
      <w:lvlText w:val="%1.%2.%3.%4.%5.%6"/>
      <w:lvlJc w:val="left"/>
      <w:pPr>
        <w:tabs>
          <w:tab w:val="num" w:pos="0"/>
        </w:tabs>
        <w:ind w:left="2049" w:hanging="1080"/>
      </w:pPr>
      <w:rPr/>
    </w:lvl>
    <w:lvl w:ilvl="6">
      <w:start w:val="1"/>
      <w:numFmt w:val="decimal"/>
      <w:lvlText w:val="%1.%2.%3.%4.%5.%6.%7"/>
      <w:lvlJc w:val="left"/>
      <w:pPr>
        <w:tabs>
          <w:tab w:val="num" w:pos="0"/>
        </w:tabs>
        <w:ind w:left="2474" w:hanging="1440"/>
      </w:pPr>
      <w:rPr/>
    </w:lvl>
    <w:lvl w:ilvl="7">
      <w:start w:val="1"/>
      <w:numFmt w:val="decimal"/>
      <w:lvlText w:val="%1.%2.%3.%4.%5.%6.%7.%8"/>
      <w:lvlJc w:val="left"/>
      <w:pPr>
        <w:tabs>
          <w:tab w:val="num" w:pos="0"/>
        </w:tabs>
        <w:ind w:left="2539" w:hanging="1440"/>
      </w:pPr>
      <w:rPr/>
    </w:lvl>
    <w:lvl w:ilvl="8">
      <w:start w:val="1"/>
      <w:numFmt w:val="decimal"/>
      <w:lvlText w:val="%1.%2.%3.%4.%5.%6.%7.%8.%9"/>
      <w:lvlJc w:val="left"/>
      <w:pPr>
        <w:tabs>
          <w:tab w:val="num" w:pos="0"/>
        </w:tabs>
        <w:ind w:left="2964" w:hanging="1800"/>
      </w:pPr>
      <w:rPr/>
    </w:lvl>
  </w:abstractNum>
  <w:abstractNum w:abstractNumId="2">
    <w:lvl w:ilvl="0">
      <w:start w:val="1"/>
      <w:numFmt w:val="bullet"/>
      <w:lvlText w:val=""/>
      <w:lvlJc w:val="left"/>
      <w:pPr>
        <w:tabs>
          <w:tab w:val="num" w:pos="0"/>
        </w:tabs>
        <w:ind w:left="2137" w:hanging="360"/>
      </w:pPr>
      <w:rPr>
        <w:rFonts w:ascii="Symbol" w:hAnsi="Symbol" w:cs="Symbol" w:hint="default"/>
      </w:rPr>
    </w:lvl>
    <w:lvl w:ilvl="1">
      <w:start w:val="1"/>
      <w:numFmt w:val="bullet"/>
      <w:lvlText w:val="o"/>
      <w:lvlJc w:val="left"/>
      <w:pPr>
        <w:tabs>
          <w:tab w:val="num" w:pos="0"/>
        </w:tabs>
        <w:ind w:left="2857" w:hanging="360"/>
      </w:pPr>
      <w:rPr>
        <w:rFonts w:ascii="Courier New" w:hAnsi="Courier New" w:cs="Courier New" w:hint="default"/>
      </w:rPr>
    </w:lvl>
    <w:lvl w:ilvl="2">
      <w:start w:val="1"/>
      <w:numFmt w:val="bullet"/>
      <w:lvlText w:val=""/>
      <w:lvlJc w:val="left"/>
      <w:pPr>
        <w:tabs>
          <w:tab w:val="num" w:pos="0"/>
        </w:tabs>
        <w:ind w:left="3577" w:hanging="360"/>
      </w:pPr>
      <w:rPr>
        <w:rFonts w:ascii="Wingdings" w:hAnsi="Wingdings" w:cs="Wingdings" w:hint="default"/>
      </w:rPr>
    </w:lvl>
    <w:lvl w:ilvl="3">
      <w:start w:val="1"/>
      <w:numFmt w:val="bullet"/>
      <w:lvlText w:val=""/>
      <w:lvlJc w:val="left"/>
      <w:pPr>
        <w:tabs>
          <w:tab w:val="num" w:pos="0"/>
        </w:tabs>
        <w:ind w:left="4297" w:hanging="360"/>
      </w:pPr>
      <w:rPr>
        <w:rFonts w:ascii="Symbol" w:hAnsi="Symbol" w:cs="Symbol" w:hint="default"/>
      </w:rPr>
    </w:lvl>
    <w:lvl w:ilvl="4">
      <w:start w:val="1"/>
      <w:numFmt w:val="bullet"/>
      <w:lvlText w:val="o"/>
      <w:lvlJc w:val="left"/>
      <w:pPr>
        <w:tabs>
          <w:tab w:val="num" w:pos="0"/>
        </w:tabs>
        <w:ind w:left="5017" w:hanging="360"/>
      </w:pPr>
      <w:rPr>
        <w:rFonts w:ascii="Courier New" w:hAnsi="Courier New" w:cs="Courier New" w:hint="default"/>
      </w:rPr>
    </w:lvl>
    <w:lvl w:ilvl="5">
      <w:start w:val="1"/>
      <w:numFmt w:val="bullet"/>
      <w:lvlText w:val=""/>
      <w:lvlJc w:val="left"/>
      <w:pPr>
        <w:tabs>
          <w:tab w:val="num" w:pos="0"/>
        </w:tabs>
        <w:ind w:left="5737" w:hanging="360"/>
      </w:pPr>
      <w:rPr>
        <w:rFonts w:ascii="Wingdings" w:hAnsi="Wingdings" w:cs="Wingdings" w:hint="default"/>
      </w:rPr>
    </w:lvl>
    <w:lvl w:ilvl="6">
      <w:start w:val="1"/>
      <w:numFmt w:val="bullet"/>
      <w:lvlText w:val=""/>
      <w:lvlJc w:val="left"/>
      <w:pPr>
        <w:tabs>
          <w:tab w:val="num" w:pos="0"/>
        </w:tabs>
        <w:ind w:left="6457" w:hanging="360"/>
      </w:pPr>
      <w:rPr>
        <w:rFonts w:ascii="Symbol" w:hAnsi="Symbol" w:cs="Symbol" w:hint="default"/>
      </w:rPr>
    </w:lvl>
    <w:lvl w:ilvl="7">
      <w:start w:val="1"/>
      <w:numFmt w:val="bullet"/>
      <w:lvlText w:val="o"/>
      <w:lvlJc w:val="left"/>
      <w:pPr>
        <w:tabs>
          <w:tab w:val="num" w:pos="0"/>
        </w:tabs>
        <w:ind w:left="7177" w:hanging="360"/>
      </w:pPr>
      <w:rPr>
        <w:rFonts w:ascii="Courier New" w:hAnsi="Courier New" w:cs="Courier New" w:hint="default"/>
      </w:rPr>
    </w:lvl>
    <w:lvl w:ilvl="8">
      <w:start w:val="1"/>
      <w:numFmt w:val="bullet"/>
      <w:lvlText w:val=""/>
      <w:lvlJc w:val="left"/>
      <w:pPr>
        <w:tabs>
          <w:tab w:val="num" w:pos="0"/>
        </w:tabs>
        <w:ind w:left="7897"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sv-SE" w:eastAsia="sv-S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v-SE" w:eastAsia="sv-SE" w:bidi="ar-SA"/>
    </w:rPr>
  </w:style>
  <w:style w:type="paragraph" w:styleId="Heading1">
    <w:name w:val="Heading 1"/>
    <w:basedOn w:val="Normal"/>
    <w:next w:val="Normal"/>
    <w:link w:val="Rubrik1Char"/>
    <w:qFormat/>
    <w:rsid w:val="00d64c47"/>
    <w:pPr>
      <w:numPr>
        <w:ilvl w:val="0"/>
        <w:numId w:val="1"/>
      </w:numPr>
      <w:spacing w:before="240" w:after="120"/>
      <w:outlineLvl w:val="0"/>
    </w:pPr>
    <w:rPr>
      <w:rFonts w:ascii="Gill Sans MT" w:hAnsi="Gill Sans MT"/>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810d2"/>
    <w:rPr/>
  </w:style>
  <w:style w:type="character" w:styleId="BallongtextChar" w:customStyle="1">
    <w:name w:val="Ballongtext Char"/>
    <w:basedOn w:val="DefaultParagraphFont"/>
    <w:link w:val="BalloonText"/>
    <w:qFormat/>
    <w:rsid w:val="00ee68a7"/>
    <w:rPr>
      <w:rFonts w:ascii="Tahoma" w:hAnsi="Tahoma" w:cs="Tahoma"/>
      <w:sz w:val="16"/>
      <w:szCs w:val="16"/>
    </w:rPr>
  </w:style>
  <w:style w:type="character" w:styleId="SidfotChar" w:customStyle="1">
    <w:name w:val="Sidfot Char"/>
    <w:basedOn w:val="DefaultParagraphFont"/>
    <w:link w:val="Footer"/>
    <w:qFormat/>
    <w:rsid w:val="00304da8"/>
    <w:rPr>
      <w:sz w:val="24"/>
      <w:szCs w:val="24"/>
    </w:rPr>
  </w:style>
  <w:style w:type="character" w:styleId="Rubrik1Char" w:customStyle="1">
    <w:name w:val="Rubrik 1 Char"/>
    <w:basedOn w:val="DefaultParagraphFont"/>
    <w:link w:val="Heading1"/>
    <w:qFormat/>
    <w:rsid w:val="00d64c47"/>
    <w:rPr>
      <w:rFonts w:ascii="Gill Sans MT" w:hAnsi="Gill Sans MT"/>
      <w:sz w:val="28"/>
      <w:szCs w:val="24"/>
    </w:rPr>
  </w:style>
  <w:style w:type="character" w:styleId="UnderrubrikChar" w:customStyle="1">
    <w:name w:val="Underrubrik Char"/>
    <w:basedOn w:val="DefaultParagraphFont"/>
    <w:link w:val="Subtitle"/>
    <w:qFormat/>
    <w:rsid w:val="00385bd3"/>
    <w:rPr>
      <w:rFonts w:ascii="Gill Sans MT" w:hAnsi="Gill Sans MT"/>
      <w:sz w:val="24"/>
      <w:szCs w:val="24"/>
    </w:rPr>
  </w:style>
  <w:style w:type="character" w:styleId="Hyperlink">
    <w:name w:val="Hyperlink"/>
    <w:basedOn w:val="DefaultParagraphFont"/>
    <w:unhideWhenUsed/>
    <w:rsid w:val="00b10784"/>
    <w:rPr>
      <w:color w:themeColor="hyperlink" w:val="0000FF"/>
      <w:u w:val="single"/>
    </w:rPr>
  </w:style>
  <w:style w:type="character" w:styleId="UnresolvedMention">
    <w:name w:val="Unresolved Mention"/>
    <w:basedOn w:val="DefaultParagraphFont"/>
    <w:qFormat/>
    <w:rsid w:val="00b10784"/>
    <w:rPr>
      <w:color w:val="808080"/>
      <w:shd w:fill="E6E6E6" w:val="clear"/>
    </w:rPr>
  </w:style>
  <w:style w:type="character" w:styleId="BrdtextChar" w:customStyle="1">
    <w:name w:val="Brödtext Char"/>
    <w:basedOn w:val="DefaultParagraphFont"/>
    <w:uiPriority w:val="1"/>
    <w:qFormat/>
    <w:rsid w:val="00725eb9"/>
    <w:rPr>
      <w:rFonts w:ascii="Calibri" w:hAnsi="Calibri" w:eastAsia="Calibri" w:cs="Calibri"/>
      <w:sz w:val="22"/>
      <w:szCs w:val="22"/>
      <w:lang w:eastAsia="en-US"/>
    </w:rPr>
  </w:style>
  <w:style w:type="character" w:styleId="RubrikChar" w:customStyle="1">
    <w:name w:val="Rubrik Char"/>
    <w:basedOn w:val="DefaultParagraphFont"/>
    <w:link w:val="Title"/>
    <w:uiPriority w:val="10"/>
    <w:qFormat/>
    <w:rsid w:val="00725eb9"/>
    <w:rPr>
      <w:rFonts w:ascii="Gill Sans MT" w:hAnsi="Gill Sans MT" w:eastAsia="Gill Sans MT" w:cs="Gill Sans MT"/>
      <w:sz w:val="28"/>
      <w:szCs w:val="28"/>
      <w:lang w:eastAsia="en-U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link w:val="BrdtextChar"/>
    <w:uiPriority w:val="1"/>
    <w:qFormat/>
    <w:rsid w:val="00725eb9"/>
    <w:pPr>
      <w:widowControl w:val="false"/>
      <w:spacing w:before="22" w:after="0"/>
      <w:ind w:hanging="0" w:left="135"/>
    </w:pPr>
    <w:rPr>
      <w:rFonts w:ascii="Calibri" w:hAnsi="Calibri" w:eastAsia="Calibri" w:cs="Calibri"/>
      <w:sz w:val="22"/>
      <w:szCs w:val="22"/>
      <w:lang w:eastAsia="en-US"/>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rsid w:val="000d2bc1"/>
    <w:pPr>
      <w:tabs>
        <w:tab w:val="clear" w:pos="1304"/>
        <w:tab w:val="center" w:pos="4536" w:leader="none"/>
        <w:tab w:val="right" w:pos="9072" w:leader="none"/>
      </w:tabs>
    </w:pPr>
    <w:rPr/>
  </w:style>
  <w:style w:type="paragraph" w:styleId="Footer">
    <w:name w:val="Footer"/>
    <w:basedOn w:val="Normal"/>
    <w:link w:val="SidfotChar"/>
    <w:rsid w:val="000d2bc1"/>
    <w:pPr>
      <w:tabs>
        <w:tab w:val="clear" w:pos="1304"/>
        <w:tab w:val="center" w:pos="4536" w:leader="none"/>
        <w:tab w:val="right" w:pos="9072" w:leader="none"/>
      </w:tabs>
    </w:pPr>
    <w:rPr/>
  </w:style>
  <w:style w:type="paragraph" w:styleId="BalloonText">
    <w:name w:val="Balloon Text"/>
    <w:basedOn w:val="Normal"/>
    <w:link w:val="BallongtextChar"/>
    <w:qFormat/>
    <w:rsid w:val="00ee68a7"/>
    <w:pPr/>
    <w:rPr>
      <w:rFonts w:ascii="Tahoma" w:hAnsi="Tahoma" w:cs="Tahoma"/>
      <w:sz w:val="16"/>
      <w:szCs w:val="16"/>
    </w:rPr>
  </w:style>
  <w:style w:type="paragraph" w:styleId="ListParagraph">
    <w:name w:val="List Paragraph"/>
    <w:basedOn w:val="Normal"/>
    <w:uiPriority w:val="72"/>
    <w:qFormat/>
    <w:rsid w:val="0083673e"/>
    <w:pPr>
      <w:spacing w:before="0" w:after="0"/>
      <w:ind w:hanging="0" w:left="720"/>
      <w:contextualSpacing/>
    </w:pPr>
    <w:rPr/>
  </w:style>
  <w:style w:type="paragraph" w:styleId="Subtitle">
    <w:name w:val="Subtitle"/>
    <w:basedOn w:val="Normal"/>
    <w:next w:val="Normal"/>
    <w:link w:val="UnderrubrikChar"/>
    <w:qFormat/>
    <w:rsid w:val="00385bd3"/>
    <w:pPr>
      <w:spacing w:before="120" w:after="120"/>
      <w:ind w:hanging="0" w:left="993"/>
    </w:pPr>
    <w:rPr>
      <w:rFonts w:ascii="Gill Sans MT" w:hAnsi="Gill Sans MT"/>
    </w:rPr>
  </w:style>
  <w:style w:type="paragraph" w:styleId="Default" w:customStyle="1">
    <w:name w:val="Default"/>
    <w:qFormat/>
    <w:rsid w:val="00725eb9"/>
    <w:pPr>
      <w:widowControl/>
      <w:suppressAutoHyphens w:val="true"/>
      <w:bidi w:val="0"/>
      <w:spacing w:before="0" w:after="0"/>
      <w:jc w:val="left"/>
    </w:pPr>
    <w:rPr>
      <w:rFonts w:ascii="Gill Sans MT" w:hAnsi="Gill Sans MT" w:eastAsia="Times New Roman" w:cs="Gill Sans MT"/>
      <w:color w:val="000000"/>
      <w:kern w:val="0"/>
      <w:sz w:val="24"/>
      <w:szCs w:val="24"/>
      <w:lang w:val="sv-SE" w:eastAsia="sv-SE" w:bidi="ar-SA"/>
    </w:rPr>
  </w:style>
  <w:style w:type="paragraph" w:styleId="Title">
    <w:name w:val="Title"/>
    <w:basedOn w:val="Normal"/>
    <w:link w:val="RubrikChar"/>
    <w:uiPriority w:val="10"/>
    <w:qFormat/>
    <w:rsid w:val="00725eb9"/>
    <w:pPr>
      <w:widowControl w:val="false"/>
      <w:spacing w:before="76" w:after="0"/>
      <w:ind w:hanging="0" w:left="135" w:right="370"/>
    </w:pPr>
    <w:rPr>
      <w:rFonts w:ascii="Gill Sans MT" w:hAnsi="Gill Sans MT" w:eastAsia="Gill Sans MT" w:cs="Gill Sans MT"/>
      <w:sz w:val="28"/>
      <w:szCs w:val="28"/>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rsid w:val="000f5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mailto:utbildningsstod@bth.s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D2A23E9816C4E4788143A2ACDEF0DC9" ma:contentTypeVersion="12" ma:contentTypeDescription="Skapa ett nytt dokument." ma:contentTypeScope="" ma:versionID="d94af27f5695be9a3bb28b5a35ba408d">
  <xsd:schema xmlns:xsd="http://www.w3.org/2001/XMLSchema" xmlns:xs="http://www.w3.org/2001/XMLSchema" xmlns:p="http://schemas.microsoft.com/office/2006/metadata/properties" xmlns:ns1="http://schemas.microsoft.com/sharepoint/v3" xmlns:ns2="bc77c2ae-c46a-45b0-943b-86e1881297ff" xmlns:ns3="cbcad404-b56e-4373-80e8-eb0c5587161c" targetNamespace="http://schemas.microsoft.com/office/2006/metadata/properties" ma:root="true" ma:fieldsID="860582913e36c083e4af3aee17d3e06b" ns1:_="" ns2:_="" ns3:_="">
    <xsd:import namespace="http://schemas.microsoft.com/sharepoint/v3"/>
    <xsd:import namespace="bc77c2ae-c46a-45b0-943b-86e1881297ff"/>
    <xsd:import namespace="cbcad404-b56e-4373-80e8-eb0c5587161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malagt startdatum" ma:description="Schemalagt startdatum är en webbplatskolumn som skapas via publiceringsfunktionen. Den används för att ange datum och tid för när sidan ska visas för besökare på webbplatsen för första gången." ma:hidden="true" ma:internalName="PublishingStartDate">
      <xsd:simpleType>
        <xsd:restriction base="dms:Unknown"/>
      </xsd:simpleType>
    </xsd:element>
    <xsd:element name="PublishingExpirationDate" ma:index="9" nillable="true" ma:displayName="Schemalagt slutdatum" ma:description="Schemalagt slutdatum är en webbplatskolumn som skapas via publiceringsfunktionen. Den används för att ange datum och tid för när sidan inte längre ska visas för besökare på webbplatse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77c2ae-c46a-45b0-943b-86e1881297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d404-b56e-4373-80e8-eb0c5587161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98C0A9-BFB3-4822-952C-49D42DA3E50D}">
  <ds:schemaRefs>
    <ds:schemaRef ds:uri="http://schemas.openxmlformats.org/officeDocument/2006/bibliography"/>
  </ds:schemaRefs>
</ds:datastoreItem>
</file>

<file path=customXml/itemProps2.xml><?xml version="1.0" encoding="utf-8"?>
<ds:datastoreItem xmlns:ds="http://schemas.openxmlformats.org/officeDocument/2006/customXml" ds:itemID="{52EB7BA2-C5D4-4733-8C83-A490A942D212}"/>
</file>

<file path=customXml/itemProps3.xml><?xml version="1.0" encoding="utf-8"?>
<ds:datastoreItem xmlns:ds="http://schemas.openxmlformats.org/officeDocument/2006/customXml" ds:itemID="{9C2B6263-A60D-41C4-A5DA-A8B64AD1BB9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CF11BDF-897F-4401-AF79-61947220E5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Allma%CC%88n sv 2016-2</Template>
  <TotalTime>275</TotalTime>
  <Application>LibreOffice/7.6.2.1$Linux_X86_64 LibreOffice_project/60$Build-1</Application>
  <AppVersion>15.0000</AppVersion>
  <Pages>4</Pages>
  <Words>897</Words>
  <Characters>6131</Characters>
  <CharactersWithSpaces>6921</CharactersWithSpaces>
  <Paragraphs>136</Paragraphs>
  <Company>Blekinge Tekniska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2018-09-27T12:24:00Z</dcterms:created>
  <dc:creator>Eleonore Lundberg</dc:creator>
  <dc:description/>
  <dc:language>sv-SE</dc:language>
  <cp:lastModifiedBy>Mikael Svahnberg</cp:lastModifiedBy>
  <cp:lastPrinted>2018-01-16T07:51:00Z</cp:lastPrinted>
  <dcterms:modified xsi:type="dcterms:W3CDTF">2023-10-23T14:24:11Z</dcterms:modified>
  <cp:revision>37</cp:revision>
  <dc:subject/>
  <dc:title>Allmän svensk med grå logotype 2016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0x0101004D2A23E9816C4E4788143A2ACDEF0DC9</vt:lpwstr>
  </property>
</Properties>
</file>