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bookmarkStart w:id="0" w:name="_GoBack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Ammi M., V.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Demulier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Caillou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Y.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Gaffary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Y.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Tsalamlal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J.-C. Martin,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ab/>
        <w:t xml:space="preserve">and A.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Tapus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“Haptic Human-Robot Affective Interaction in a Handshaking Social Protocol”, In Proceedings of IEEE Human-Robot Interaction Conference (IEEE HRI), Oregon, USA,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March 2015, 263-270. 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Ammi, M. V.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Demulier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Caillou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Y.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Gaffary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M. Y.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Tsalamlal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J-C Martin and A.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Tapus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“Haptic Human-Robot Affective Interaction in a Handshaking Social Protocol”. ACM/IEEE HRI, Portland, 2015. (Acceptance rate 25%)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Couix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Boccara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V. &amp; Fucks, I. (2015). Training design for a not yet existing activity: the case of Remote Monitoring System for Risk Prevention (RMSRP) operator in French Nuclear Power Plants. 19th World Congress Ergonomics, 9-14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Août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. Melbourne: Australia.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Courgeon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M.,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Rautureau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G., Martin, J.-C.,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Grynszpan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O. (2014) Joint Attention Simulation using Eye-Tracking and Virtual Humans. IEEE TAC (Transactions on Affective Computing) Issue 3 - July-Sept. (vol. 5), pp. 238-250  [Impact Factor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2014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=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2.675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]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Delgoulet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C.,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Boccara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V., Carpentier, K., &amp;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Lourdeaux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D. (2015).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Designing a virtual environment for professional training from an activity framework. Dialog between ergonomists and computer scientists. 19th World Congress Ergonomics, 9-14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Août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. Melbourne: Australia.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English K.-L.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Brousmiche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J.-D. Kant, N.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Sabouret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F.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Prenot-Guinard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S. Fournier. From Field Data to Attitude Formation, in Proc. Social Simulation 2015, 11th Conference of the European Social Simulation Association (ESSA), 2015. Best student paper award of SSC 2015.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Faur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</w:t>
      </w:r>
      <w:proofErr w:type="gram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 ,</w:t>
      </w:r>
      <w:proofErr w:type="gram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P. Caillou, J.-C. Martin, C. Clavel.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A Socio-cognitive Approach to Personality: Machine-learned Game Strategies as Cues of Regulatory Focus. 6th biannual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Humaine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Association Conference on Affective Computing and Intelligent Interaction (ACII 2015), pp 581-587,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Xi'An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China, September 21-24, 2015. Published by IEEE Computer Society.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Faur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C., J-C. Martin, C.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Clavel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. Matching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arti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ﬁ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cial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agents’ and users’ personalities: designing agents with regulatory-focus and testing the regulatory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ﬁ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 effect. 37th annual meeting of the Cognitive Science Society (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CogSci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2015), pp 662-667, July 23-25, Pasadena, USA.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Gaffary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Y., D.A.G Jauregui, J-C. Martin, M. Ammi, “Gestural and Postural Reactions to Stressful Event: Design of a Haptic Stressful Stimulus”, International Workshop on Mediated Touch and Affect (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MeTA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). In Proc. of International Conference on Affective Computing and Intelligent Interaction (ACII’15), Xia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n, China (accepted). 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Gaffary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Y., J-C. Martin, M. Ammi, “Perception of Congruent Facial and Kinesthetic Expressions of Emotions”, International Workshop on Mediated Touch and Affect (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MeTA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). In Proc. of International Conference on Affective Computing and Intelligent Inte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raction (ACII’15), Xian, China. 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Girard A. and M. Ammi, “Haptic designation tool to improve working strategy in collaborative virtual environment”, IEEE International Conference on Systems, Man, and Cybernetics (IEEE SMC), Hong Kong, 2015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Giraud, T.,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Focone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F.,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Demulier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V., Martin, J-C., &amp;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Isableu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B. (2015). Perception of emotion and per- 11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sonality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through full-body movement qualities: A sport coach case study.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ACM Trans.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Appl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 Percept. 13, 1. DOI: http://dx.doi.org/10.1145/2791294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Huraux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Thomas &amp; Nicolas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Sabouret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and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Yvon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Haradji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. Study of Human Activity Related to Residential Energy Consumption Using Multi-Level Simulations. In International Conference on Agents and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ARTificial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intelligence (ICAART 2015). 2015, 8.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Oker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Prigent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E,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Courgeon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Eyharabide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V,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Urbach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Bazin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N,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Amorim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Passerieux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C, Martin J.-C. </w:t>
      </w:r>
      <w:proofErr w:type="gram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and</w:t>
      </w:r>
      <w:proofErr w:type="gram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Brunet-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Gouet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E (2015) How and why affective and reactive virtual agents will bring new insights on social cognitive disorders in schizophrenia? An illustration with a virtual card game paradigm. Front. Hum.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Neurosci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. 9:133.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doi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: 10.3389/fnhum.2015.00133. [Impact Factor = 2.9]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Ouali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L. O., Rich, C., &amp;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Sabouret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N. (2015). Plan Recovery in Reactive HTNs Using Symbolic Planning. In Artificial General Intelligence (pp. 320-330). Springer International Publishing.</w:t>
      </w:r>
    </w:p>
    <w:p w:rsid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Sabouret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N., B. Schuller, L. Paletta, E.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Marchi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H. Jones, A. Ben Youssef.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Intelligent User Interfaces in Digital Games for Empowerment and Inclusion, In Proc. 12th International Conference on Advances in Computer Entertainment Technology (ACE), 2015.  Gold paper award of ACE 2015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(best paper).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Sabouret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Nicolas &amp;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Kévin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Darty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and Julien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Saunier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. Calibration of Multi-Agent Simulations through a Participatory Experiment. In International Conference on Autonomous Agents and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Multiagent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Systems (AAMAS 2015). 2015, 2.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Tapus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Adriana &amp; Elisabeth André, Jean-Claude Martin, François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Ferland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Mehdi Ammi (Editors) (2015)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Proceedings of the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7th International Conference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on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Social Robotics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ICSR 2015, Paris, France, October 26-30, 2015, Volume 9388 2015. Lecture Notes in Computer Science.  ISBN: 978-3-319-25553-8 (Print) 978-3-319-25554-5 (Online)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Tsalamlal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M. Y., M.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Amorim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J-C Martin, A.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Tapus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and M. Ammi “Affective Handshake with a Humanoid Robot: How do Participants Perceive and Combine its Facial and Haptic Express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ions?”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International Conference on Affective Computing and Intelligent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Interaction (ACII),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ab/>
        <w:t>China, 2015</w:t>
      </w:r>
      <w:proofErr w:type="gram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.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.</w:t>
      </w:r>
      <w:proofErr w:type="gramEnd"/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Tsalamlal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M. Y., M.-A.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Amorim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J.-C. Martin,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ab/>
        <w:t xml:space="preserve">A.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Tapus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and M. Ammi, “Affective Handshake with a Humanoid Robot: How do Participants Perceive and Combine its 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acial and Haptic Expressions?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”,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International Conference on Affective Computing and Intelligent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Interaction (ACII),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ab/>
        <w:t>China, 2015</w:t>
      </w:r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.</w:t>
      </w:r>
    </w:p>
    <w:p w:rsidR="00280F06" w:rsidRPr="00280F06" w:rsidRDefault="00280F06" w:rsidP="00280F06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Tsalamlal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M. Y., W.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Rizer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J-C Martin M. Ammi and M.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Ziat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“Event Related Potentials </w:t>
      </w:r>
      <w:proofErr w:type="gram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During</w:t>
      </w:r>
      <w:proofErr w:type="gram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Air Jet Tactile Stimulation,” abstract in Cognitive Neuroscience Society meeting, </w:t>
      </w:r>
      <w:proofErr w:type="spellStart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SanFransisco</w:t>
      </w:r>
      <w:proofErr w:type="spellEnd"/>
      <w:r w:rsidRPr="00280F06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, 2015.</w:t>
      </w:r>
      <w:bookmarkEnd w:id="0"/>
    </w:p>
    <w:sectPr w:rsidR="00280F06" w:rsidRPr="0028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30245"/>
    <w:multiLevelType w:val="hybridMultilevel"/>
    <w:tmpl w:val="9800A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06"/>
    <w:rsid w:val="00280F06"/>
    <w:rsid w:val="005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D493E-B7B3-4500-A49C-7C02E66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349B-543E-41EE-AFDF-245806A7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Martin</dc:creator>
  <cp:keywords/>
  <dc:description/>
  <cp:lastModifiedBy>Jean-Claude Martin</cp:lastModifiedBy>
  <cp:revision>1</cp:revision>
  <dcterms:created xsi:type="dcterms:W3CDTF">2016-03-23T11:49:00Z</dcterms:created>
  <dcterms:modified xsi:type="dcterms:W3CDTF">2016-03-23T11:54:00Z</dcterms:modified>
</cp:coreProperties>
</file>