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nifesto.md"/>
    <w:p>
      <w:pPr>
        <w:pStyle w:val="Heading1"/>
      </w:pPr>
      <w:r>
        <w:t xml:space="preserve">MANIFESTO.md</w:t>
      </w:r>
    </w:p>
    <w:bookmarkEnd w:id="20"/>
    <w:bookmarkStart w:id="47" w:name="the-omi-manifesto"/>
    <w:p>
      <w:pPr>
        <w:pStyle w:val="Heading1"/>
      </w:pPr>
      <w:r>
        <w:t xml:space="preserve">The OMI Manifesto</w:t>
      </w:r>
    </w:p>
    <w:bookmarkStart w:id="21" w:name="notation-as-cipher.-cipher-as-notation."/>
    <w:p>
      <w:pPr>
        <w:pStyle w:val="Heading2"/>
      </w:pPr>
      <w:r>
        <w:t xml:space="preserve">Notation as Cipher. Cipher as Notation.</w:t>
      </w:r>
    </w:p>
    <w:p>
      <w:pPr>
        <w:pStyle w:val="FirstParagraph"/>
      </w:pPr>
      <w:r>
        <w:t xml:space="preserve">OMI begins with a simple claim:</w:t>
      </w:r>
    </w:p>
    <w:p>
      <w:pPr>
        <w:pStyle w:val="BlockText"/>
      </w:pPr>
      <w:r>
        <w:t xml:space="preserve">Computation is not the mutation of data.</w:t>
      </w:r>
      <w:r>
        <w:br/>
      </w:r>
      <w:r>
        <w:t xml:space="preserve">Computation is the lawful transformation of interpretation.</w:t>
      </w:r>
    </w:p>
    <w:p>
      <w:pPr>
        <w:pStyle w:val="FirstParagraph"/>
      </w:pPr>
      <w:r>
        <w:t xml:space="preserve">The binary source remains.</w:t>
      </w:r>
    </w:p>
    <w:p>
      <w:pPr>
        <w:pStyle w:val="BodyText"/>
      </w:pPr>
      <w:r>
        <w:t xml:space="preserve">The reading changes.</w:t>
      </w:r>
    </w:p>
    <w:p>
      <w:pPr>
        <w:pStyle w:val="BodyText"/>
      </w:pPr>
      <w:r>
        <w:t xml:space="preserve">The rewrite is the computation.</w:t>
      </w:r>
    </w:p>
    <w:p>
      <w:r>
        <w:pict>
          <v:rect style="width:0;height:1.5pt" o:hralign="center" o:hrstd="t" o:hr="t"/>
        </w:pict>
      </w:r>
    </w:p>
    <w:bookmarkEnd w:id="21"/>
    <w:bookmarkStart w:id="25" w:name="the-third-collapse"/>
    <w:p>
      <w:pPr>
        <w:pStyle w:val="Heading2"/>
      </w:pPr>
      <w:r>
        <w:t xml:space="preserve">1. The Third Collapse</w:t>
      </w:r>
    </w:p>
    <w:p>
      <w:pPr>
        <w:pStyle w:val="FirstParagraph"/>
      </w:pPr>
      <w:r>
        <w:t xml:space="preserve">Every major computing paradigm begins by collapsing a boundary that once seemed natural.</w:t>
      </w:r>
    </w:p>
    <w:bookmarkStart w:id="22" w:name="lisp-collapsed-program-and-object."/>
    <w:p>
      <w:pPr>
        <w:pStyle w:val="Heading3"/>
      </w:pPr>
      <w:r>
        <w:t xml:space="preserve">Lisp collapsed program and object.</w:t>
      </w:r>
    </w:p>
    <w:p>
      <w:pPr>
        <w:pStyle w:val="FirstParagraph"/>
      </w:pPr>
      <w:r>
        <w:t xml:space="preserve">Lisp showed that code and data could share one form.</w:t>
      </w:r>
    </w:p>
    <w:p>
      <w:pPr>
        <w:pStyle w:val="SourceCode"/>
      </w:pPr>
      <w:r>
        <w:rPr>
          <w:rStyle w:val="VerbatimChar"/>
        </w:rPr>
        <w:t xml:space="preserve">code ↔ data</w:t>
      </w:r>
    </w:p>
    <w:p>
      <w:pPr>
        <w:pStyle w:val="FirstParagraph"/>
      </w:pPr>
      <w:r>
        <w:t xml:space="preserve">An S-expression can be read as structure, stored as data, or evaluated as program.</w:t>
      </w:r>
    </w:p>
    <w:bookmarkEnd w:id="22"/>
    <w:bookmarkStart w:id="23" w:name="X84ad1ddb3d0ea680f7efc9ebe31dd9a730e14bc"/>
    <w:p>
      <w:pPr>
        <w:pStyle w:val="Heading3"/>
      </w:pPr>
      <w:r>
        <w:t xml:space="preserve">POSIX collapsed storage and communication.</w:t>
      </w:r>
    </w:p>
    <w:p>
      <w:pPr>
        <w:pStyle w:val="FirstParagraph"/>
      </w:pPr>
      <w:r>
        <w:t xml:space="preserve">POSIX showed that files, pipes, sockets, and devices could share one interface.</w:t>
      </w:r>
    </w:p>
    <w:p>
      <w:pPr>
        <w:pStyle w:val="SourceCode"/>
      </w:pPr>
      <w:r>
        <w:rPr>
          <w:rStyle w:val="VerbatimChar"/>
        </w:rPr>
        <w:t xml:space="preserve">storage ↔ communication</w:t>
      </w:r>
    </w:p>
    <w:p>
      <w:pPr>
        <w:pStyle w:val="FirstParagraph"/>
      </w:pPr>
      <w:r>
        <w:t xml:space="preserve">A file descriptor can point to a disk file, a terminal, a pipe, or a network socket.</w:t>
      </w:r>
    </w:p>
    <w:bookmarkEnd w:id="23"/>
    <w:bookmarkStart w:id="24" w:name="X024e3c07b43a43143a1123cfb20780f5b7ec3b2"/>
    <w:p>
      <w:pPr>
        <w:pStyle w:val="Heading3"/>
      </w:pPr>
      <w:r>
        <w:t xml:space="preserve">OMI collapses representation and interpretation.</w:t>
      </w:r>
    </w:p>
    <w:p>
      <w:pPr>
        <w:pStyle w:val="FirstParagraph"/>
      </w:pPr>
      <w:r>
        <w:t xml:space="preserve">OMI shows that notation and cipher can share one surface.</w:t>
      </w:r>
    </w:p>
    <w:p>
      <w:pPr>
        <w:pStyle w:val="SourceCode"/>
      </w:pPr>
      <w:r>
        <w:rPr>
          <w:rStyle w:val="VerbatimChar"/>
        </w:rPr>
        <w:t xml:space="preserve">representation ↔ interpretation</w:t>
      </w:r>
      <w:r>
        <w:br/>
      </w:r>
      <w:r>
        <w:rPr>
          <w:rStyle w:val="VerbatimChar"/>
        </w:rPr>
        <w:t xml:space="preserve">notation ↔ cipher</w:t>
      </w:r>
    </w:p>
    <w:p>
      <w:pPr>
        <w:pStyle w:val="FirstParagraph"/>
      </w:pPr>
      <w:r>
        <w:t xml:space="preserve">The same binary source can be read as text, address, proof, graph, route, receipt, or rewrite table depending on the declared interpretation.</w:t>
      </w:r>
    </w:p>
    <w:p>
      <w:pPr>
        <w:pStyle w:val="BodyText"/>
      </w:pPr>
      <w:r>
        <w:t xml:space="preserve">This is the OMI collapse.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mi-is-not-a-database"/>
    <w:p>
      <w:pPr>
        <w:pStyle w:val="Heading2"/>
      </w:pPr>
      <w:r>
        <w:t xml:space="preserve">2. OMI Is Not a Database</w:t>
      </w:r>
    </w:p>
    <w:p>
      <w:pPr>
        <w:pStyle w:val="FirstParagraph"/>
      </w:pPr>
      <w:r>
        <w:t xml:space="preserve">OMI is not a database.</w:t>
      </w:r>
    </w:p>
    <w:p>
      <w:pPr>
        <w:pStyle w:val="BodyText"/>
      </w:pPr>
      <w:r>
        <w:t xml:space="preserve">A database says:</w:t>
      </w:r>
    </w:p>
    <w:p>
      <w:pPr>
        <w:pStyle w:val="SourceCode"/>
      </w:pPr>
      <w:r>
        <w:rPr>
          <w:rStyle w:val="VerbatimChar"/>
        </w:rPr>
        <w:t xml:space="preserve">address → stored value</w:t>
      </w:r>
    </w:p>
    <w:p>
      <w:pPr>
        <w:pStyle w:val="FirstParagraph"/>
      </w:pPr>
      <w:r>
        <w:t xml:space="preserve">OMI says:</w:t>
      </w:r>
    </w:p>
    <w:p>
      <w:pPr>
        <w:pStyle w:val="SourceCode"/>
      </w:pPr>
      <w:r>
        <w:rPr>
          <w:rStyle w:val="VerbatimChar"/>
        </w:rPr>
        <w:t xml:space="preserve">source of truth → rewrite surface → routed interpretation → receipt</w:t>
      </w:r>
    </w:p>
    <w:p>
      <w:pPr>
        <w:pStyle w:val="FirstParagraph"/>
      </w:pPr>
      <w:r>
        <w:t xml:space="preserve">OMI does not begin with stored data.</w:t>
      </w:r>
    </w:p>
    <w:p>
      <w:pPr>
        <w:pStyle w:val="BodyText"/>
      </w:pPr>
      <w:r>
        <w:t xml:space="preserve">OMI begins with a versioned binary source of truth.</w:t>
      </w:r>
    </w:p>
    <w:p>
      <w:pPr>
        <w:pStyle w:val="BodyText"/>
      </w:pPr>
      <w:r>
        <w:t xml:space="preserve">That source is loaded as a rewrite table.</w:t>
      </w:r>
    </w:p>
    <w:p>
      <w:pPr>
        <w:pStyle w:val="BodyText"/>
      </w:pPr>
      <w:r>
        <w:t xml:space="preserve">The table is not meaningful by itself.</w:t>
      </w:r>
    </w:p>
    <w:p>
      <w:pPr>
        <w:pStyle w:val="BodyText"/>
      </w:pPr>
      <w:r>
        <w:t xml:space="preserve">Meaning appears only when a lawful notation-cipher is declared.</w:t>
      </w:r>
    </w:p>
    <w:p>
      <w:r>
        <w:pict>
          <v:rect style="width:0;height:1.5pt" o:hralign="center" o:hrstd="t" o:hr="t"/>
        </w:pict>
      </w:r>
    </w:p>
    <w:bookmarkEnd w:id="26"/>
    <w:bookmarkStart w:id="27" w:name="omi-is-a-rewrite-register"/>
    <w:p>
      <w:pPr>
        <w:pStyle w:val="Heading2"/>
      </w:pPr>
      <w:r>
        <w:t xml:space="preserve">3. OMI Is a Rewrite Register</w:t>
      </w:r>
    </w:p>
    <w:p>
      <w:pPr>
        <w:pStyle w:val="FirstParagraph"/>
      </w:pPr>
      <w:r>
        <w:t xml:space="preserve">OMI is better understood as a rewrite register.</w:t>
      </w:r>
    </w:p>
    <w:p>
      <w:pPr>
        <w:pStyle w:val="BodyText"/>
      </w:pPr>
      <w:r>
        <w:t xml:space="preserve">A rewrite register does not ask:</w:t>
      </w:r>
    </w:p>
    <w:p>
      <w:pPr>
        <w:pStyle w:val="SourceCode"/>
      </w:pPr>
      <w:r>
        <w:rPr>
          <w:rStyle w:val="VerbatimChar"/>
        </w:rPr>
        <w:t xml:space="preserve">What value is stored here?</w:t>
      </w:r>
    </w:p>
    <w:p>
      <w:pPr>
        <w:pStyle w:val="FirstParagraph"/>
      </w:pPr>
      <w:r>
        <w:t xml:space="preserve">It asks:</w:t>
      </w:r>
    </w:p>
    <w:p>
      <w:pPr>
        <w:pStyle w:val="SourceCode"/>
      </w:pPr>
      <w:r>
        <w:rPr>
          <w:rStyle w:val="VerbatimChar"/>
        </w:rPr>
        <w:t xml:space="preserve">What lawful transformation is declared here?</w:t>
      </w:r>
    </w:p>
    <w:p>
      <w:pPr>
        <w:pStyle w:val="FirstParagraph"/>
      </w:pPr>
      <w:r>
        <w:t xml:space="preserve">The primitive object is not a row in a database.</w:t>
      </w:r>
    </w:p>
    <w:p>
      <w:pPr>
        <w:pStyle w:val="BodyText"/>
      </w:pPr>
      <w:r>
        <w:t xml:space="preserve">The primitive object is a transition.</w:t>
      </w:r>
    </w:p>
    <w:p>
      <w:pPr>
        <w:pStyle w:val="BodyText"/>
      </w:pPr>
      <w:r>
        <w:t xml:space="preserve">The unit is not data.</w:t>
      </w:r>
    </w:p>
    <w:p>
      <w:pPr>
        <w:pStyle w:val="BodyText"/>
      </w:pPr>
      <w:r>
        <w:t xml:space="preserve">The unit is a bitblip: a small binary transition inside a rotating rewrite surface.</w:t>
      </w:r>
    </w:p>
    <w:p>
      <w:r>
        <w:pict>
          <v:rect style="width:0;height:1.5pt" o:hralign="center" o:hrstd="t" o:hr="t"/>
        </w:pict>
      </w:r>
    </w:p>
    <w:bookmarkEnd w:id="27"/>
    <w:bookmarkStart w:id="28" w:name="notation-as-cipher"/>
    <w:p>
      <w:pPr>
        <w:pStyle w:val="Heading2"/>
      </w:pPr>
      <w:r>
        <w:t xml:space="preserve">4. Notation as Cipher</w:t>
      </w:r>
    </w:p>
    <w:p>
      <w:pPr>
        <w:pStyle w:val="FirstParagraph"/>
      </w:pPr>
      <w:r>
        <w:t xml:space="preserve">A cipher is usually understood as a method for hiding meaning.</w:t>
      </w:r>
    </w:p>
    <w:p>
      <w:pPr>
        <w:pStyle w:val="BodyText"/>
      </w:pPr>
      <w:r>
        <w:t xml:space="preserve">OMI uses cipher differently.</w:t>
      </w:r>
    </w:p>
    <w:p>
      <w:pPr>
        <w:pStyle w:val="BodyText"/>
      </w:pPr>
      <w:r>
        <w:t xml:space="preserve">In OMI, a cipher does not hide meaning.</w:t>
      </w:r>
    </w:p>
    <w:p>
      <w:pPr>
        <w:pStyle w:val="BodyText"/>
      </w:pPr>
      <w:r>
        <w:t xml:space="preserve">A cipher declares meaning.</w:t>
      </w:r>
    </w:p>
    <w:p>
      <w:pPr>
        <w:pStyle w:val="BodyText"/>
      </w:pPr>
      <w:r>
        <w:t xml:space="preserve">A notation is a cipher because it tells the reader how to interpret the same surface.</w:t>
      </w:r>
    </w:p>
    <w:p>
      <w:pPr>
        <w:pStyle w:val="BodyText"/>
      </w:pPr>
      <w:r>
        <w:t xml:space="preserve">A cipher is notation because it defines the rules by which a surface becomes readable.</w:t>
      </w:r>
    </w:p>
    <w:p>
      <w:pPr>
        <w:pStyle w:val="SourceCode"/>
      </w:pPr>
      <w:r>
        <w:rPr>
          <w:rStyle w:val="VerbatimChar"/>
        </w:rPr>
        <w:t xml:space="preserve">notation as cipher</w:t>
      </w:r>
      <w:r>
        <w:br/>
      </w:r>
      <w:r>
        <w:rPr>
          <w:rStyle w:val="VerbatimChar"/>
        </w:rPr>
        <w:t xml:space="preserve">cipher as notation</w:t>
      </w:r>
    </w:p>
    <w:p>
      <w:pPr>
        <w:pStyle w:val="FirstParagraph"/>
      </w:pPr>
      <w:r>
        <w:t xml:space="preserve">This is not secrecy.</w:t>
      </w:r>
    </w:p>
    <w:p>
      <w:pPr>
        <w:pStyle w:val="BodyText"/>
      </w:pPr>
      <w:r>
        <w:t xml:space="preserve">This is interpretation.</w:t>
      </w:r>
    </w:p>
    <w:p>
      <w:r>
        <w:pict>
          <v:rect style="width:0;height:1.5pt" o:hralign="center" o:hrstd="t" o:hr="t"/>
        </w:pict>
      </w:r>
    </w:p>
    <w:bookmarkEnd w:id="28"/>
    <w:bookmarkStart w:id="29" w:name="the-binary-source-remains"/>
    <w:p>
      <w:pPr>
        <w:pStyle w:val="Heading2"/>
      </w:pPr>
      <w:r>
        <w:t xml:space="preserve">5. The Binary Source Remains</w:t>
      </w:r>
    </w:p>
    <w:p>
      <w:pPr>
        <w:pStyle w:val="FirstParagraph"/>
      </w:pPr>
      <w:r>
        <w:t xml:space="preserve">In ordinary computation, we say the data changes.</w:t>
      </w:r>
    </w:p>
    <w:p>
      <w:pPr>
        <w:pStyle w:val="BodyText"/>
      </w:pPr>
      <w:r>
        <w:t xml:space="preserve">In OMI, the source may remain unchanged.</w:t>
      </w:r>
    </w:p>
    <w:p>
      <w:pPr>
        <w:pStyle w:val="BodyText"/>
      </w:pPr>
      <w:r>
        <w:t xml:space="preserve">What changes is the reading.</w:t>
      </w:r>
    </w:p>
    <w:p>
      <w:pPr>
        <w:pStyle w:val="BodyText"/>
      </w:pPr>
      <w:r>
        <w:t xml:space="preserve">The same binary surface may be interpreted as: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instruction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graph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nomogram</w:t>
      </w:r>
      <w:r>
        <w:br/>
      </w:r>
      <w:r>
        <w:rPr>
          <w:rStyle w:val="VerbatimChar"/>
        </w:rPr>
        <w:t xml:space="preserve">rewrite table</w:t>
      </w:r>
    </w:p>
    <w:p>
      <w:pPr>
        <w:pStyle w:val="FirstParagraph"/>
      </w:pPr>
      <w:r>
        <w:t xml:space="preserve">The bits remain.</w:t>
      </w:r>
    </w:p>
    <w:p>
      <w:pPr>
        <w:pStyle w:val="BodyText"/>
      </w:pPr>
      <w:r>
        <w:t xml:space="preserve">The interpretation rotates.</w:t>
      </w:r>
    </w:p>
    <w:p>
      <w:r>
        <w:pict>
          <v:rect style="width:0;height:1.5pt" o:hralign="center" o:hrstd="t" o:hr="t"/>
        </w:pict>
      </w:r>
    </w:p>
    <w:bookmarkEnd w:id="29"/>
    <w:bookmarkStart w:id="30" w:name="the-omicron-selector"/>
    <w:p>
      <w:pPr>
        <w:pStyle w:val="Heading2"/>
      </w:pPr>
      <w:r>
        <w:t xml:space="preserve">6. The Omicron Selector</w:t>
      </w:r>
    </w:p>
    <w:p>
      <w:pPr>
        <w:pStyle w:val="FirstParagraph"/>
      </w:pPr>
      <w:r>
        <w:t xml:space="preserve">The Omicron is not merely a symbol.</w:t>
      </w:r>
    </w:p>
    <w:p>
      <w:pPr>
        <w:pStyle w:val="BodyText"/>
      </w:pPr>
      <w:r>
        <w:t xml:space="preserve">It is an interpretation selector.</w:t>
      </w:r>
    </w:p>
    <w:p>
      <w:pPr>
        <w:pStyle w:val="SourceCode"/>
      </w:pPr>
      <w:r>
        <w:rPr>
          <w:rStyle w:val="VerbatimChar"/>
        </w:rPr>
        <w:t xml:space="preserve">omi-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-imo</w:t>
      </w:r>
    </w:p>
    <w:p>
      <w:pPr>
        <w:pStyle w:val="FirstParagraph"/>
      </w:pPr>
      <w:r>
        <w:t xml:space="preserve">are dual readings of the same structure.</w:t>
      </w:r>
    </w:p>
    <w:p>
      <w:pPr>
        <w:pStyle w:val="BodyText"/>
      </w:pPr>
      <w:r>
        <w:t xml:space="preserve">One opens the address perspective.</w:t>
      </w:r>
    </w:p>
    <w:p>
      <w:pPr>
        <w:pStyle w:val="BodyText"/>
      </w:pPr>
      <w:r>
        <w:t xml:space="preserve">One closes or mirrors the interpretation perspective.</w:t>
      </w:r>
    </w:p>
    <w:p>
      <w:pPr>
        <w:pStyle w:val="BodyText"/>
      </w:pPr>
      <w:r>
        <w:t xml:space="preserve">The Omicron functions like a sign bit, but not as positive or negative.</w:t>
      </w:r>
    </w:p>
    <w:p>
      <w:pPr>
        <w:pStyle w:val="BodyText"/>
      </w:pPr>
      <w:r>
        <w:t xml:space="preserve">It selects the active notation.</w:t>
      </w:r>
    </w:p>
    <w:p>
      <w:pPr>
        <w:pStyle w:val="BodyText"/>
      </w:pPr>
      <w:r>
        <w:t xml:space="preserve">It declares how the source is to be read.</w:t>
      </w:r>
    </w:p>
    <w:p>
      <w:r>
        <w:pict>
          <v:rect style="width:0;height:1.5pt" o:hralign="center" o:hrstd="t" o:hr="t"/>
        </w:pict>
      </w:r>
    </w:p>
    <w:bookmarkEnd w:id="30"/>
    <w:bookmarkStart w:id="31" w:name="the-slash-path"/>
    <w:p>
      <w:pPr>
        <w:pStyle w:val="Heading2"/>
      </w:pPr>
      <w:r>
        <w:t xml:space="preserve">7. The Slash Path</w:t>
      </w:r>
    </w:p>
    <w:p>
      <w:pPr>
        <w:pStyle w:val="FirstParagraph"/>
      </w:pPr>
      <w:r>
        <w:t xml:space="preserve">The identity surface is: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The routed interpretation path is:</w:t>
      </w:r>
    </w:p>
    <w:p>
      <w:pPr>
        <w:pStyle w:val="SourceCode"/>
      </w:pPr>
      <w:r>
        <w:rPr>
          <w:rStyle w:val="VerbatimChar"/>
        </w:rPr>
        <w:t xml:space="preserve">/---/</w:t>
      </w:r>
    </w:p>
    <w:p>
      <w:pPr>
        <w:pStyle w:val="FirstParagraph"/>
      </w:pPr>
      <w:r>
        <w:t xml:space="preserve">The slash path does not store data.</w:t>
      </w:r>
    </w:p>
    <w:p>
      <w:pPr>
        <w:pStyle w:val="BodyText"/>
      </w:pPr>
      <w:r>
        <w:t xml:space="preserve">It declares how the source is read.</w:t>
      </w:r>
    </w:p>
    <w:p>
      <w:pPr>
        <w:pStyle w:val="BodyText"/>
      </w:pPr>
      <w:r>
        <w:t xml:space="preserve">A fully qualified OMI expression has the shape:</w:t>
      </w:r>
    </w:p>
    <w:p>
      <w:pPr>
        <w:pStyle w:val="SourceCode"/>
      </w:pPr>
      <w:r>
        <w:rPr>
          <w:rStyle w:val="VerbatimChar"/>
        </w:rPr>
        <w:t xml:space="preserve">omi-&lt;frame&gt;/&lt;control&gt;/&lt;scale&gt;/&lt;relation&gt;/&lt;unit&gt;-imo</w:t>
      </w:r>
    </w:p>
    <w:p>
      <w:pPr>
        <w:pStyle w:val="FirstParagraph"/>
      </w:pPr>
      <w:r>
        <w:t xml:space="preserve">The source remains stable.</w:t>
      </w:r>
    </w:p>
    <w:p>
      <w:pPr>
        <w:pStyle w:val="BodyText"/>
      </w:pPr>
      <w:r>
        <w:t xml:space="preserve">The path declares the route.</w:t>
      </w:r>
    </w:p>
    <w:p>
      <w:r>
        <w:pict>
          <v:rect style="width:0;height:1.5pt" o:hralign="center" o:hrstd="t" o:hr="t"/>
        </w:pict>
      </w:r>
    </w:p>
    <w:bookmarkEnd w:id="31"/>
    <w:bookmarkStart w:id="32" w:name="control-codes-are-rewrite-operators"/>
    <w:p>
      <w:pPr>
        <w:pStyle w:val="Heading2"/>
      </w:pPr>
      <w:r>
        <w:t xml:space="preserve">8. Control Codes Are Rewrite Operators</w:t>
      </w:r>
    </w:p>
    <w:p>
      <w:pPr>
        <w:pStyle w:val="FirstParagraph"/>
      </w:pPr>
      <w:r>
        <w:t xml:space="preserve">The ASCII control range:</w:t>
      </w:r>
    </w:p>
    <w:p>
      <w:pPr>
        <w:pStyle w:val="SourceCode"/>
      </w:pPr>
      <w:r>
        <w:rPr>
          <w:rStyle w:val="VerbatimChar"/>
        </w:rPr>
        <w:t xml:space="preserve">0x00..0x1F</w:t>
      </w:r>
    </w:p>
    <w:p>
      <w:pPr>
        <w:pStyle w:val="FirstParagraph"/>
      </w:pPr>
      <w:r>
        <w:t xml:space="preserve">is not merely a set of non-printing characters.</w:t>
      </w:r>
    </w:p>
    <w:p>
      <w:pPr>
        <w:pStyle w:val="BodyText"/>
      </w:pPr>
      <w:r>
        <w:t xml:space="preserve">These codes were historically protocol operations:</w:t>
      </w:r>
    </w:p>
    <w:p>
      <w:pPr>
        <w:pStyle w:val="SourceCode"/>
      </w:pPr>
      <w:r>
        <w:rPr>
          <w:rStyle w:val="VerbatimChar"/>
        </w:rPr>
        <w:t xml:space="preserve">NUL</w:t>
      </w:r>
      <w:r>
        <w:br/>
      </w:r>
      <w:r>
        <w:rPr>
          <w:rStyle w:val="VerbatimChar"/>
        </w:rPr>
        <w:t xml:space="preserve">SOH</w:t>
      </w:r>
      <w:r>
        <w:br/>
      </w:r>
      <w:r>
        <w:rPr>
          <w:rStyle w:val="VerbatimChar"/>
        </w:rPr>
        <w:t xml:space="preserve">STX</w:t>
      </w:r>
      <w:r>
        <w:br/>
      </w:r>
      <w:r>
        <w:rPr>
          <w:rStyle w:val="VerbatimChar"/>
        </w:rPr>
        <w:t xml:space="preserve">ETX</w:t>
      </w:r>
      <w:r>
        <w:br/>
      </w:r>
      <w:r>
        <w:rPr>
          <w:rStyle w:val="VerbatimChar"/>
        </w:rPr>
        <w:t xml:space="preserve">EOT</w:t>
      </w:r>
      <w:r>
        <w:br/>
      </w:r>
      <w:r>
        <w:rPr>
          <w:rStyle w:val="VerbatimChar"/>
        </w:rPr>
        <w:t xml:space="preserve">ENQ</w:t>
      </w:r>
      <w:r>
        <w:br/>
      </w:r>
      <w:r>
        <w:rPr>
          <w:rStyle w:val="VerbatimChar"/>
        </w:rPr>
        <w:t xml:space="preserve">ACK</w:t>
      </w:r>
      <w:r>
        <w:br/>
      </w:r>
      <w:r>
        <w:rPr>
          <w:rStyle w:val="VerbatimChar"/>
        </w:rPr>
        <w:t xml:space="preserve">BEL</w:t>
      </w:r>
      <w:r>
        <w:br/>
      </w:r>
      <w:r>
        <w:rPr>
          <w:rStyle w:val="VerbatimChar"/>
        </w:rPr>
        <w:t xml:space="preserve">BS</w:t>
      </w:r>
      <w:r>
        <w:br/>
      </w:r>
      <w:r>
        <w:rPr>
          <w:rStyle w:val="VerbatimChar"/>
        </w:rPr>
        <w:t xml:space="preserve">HT</w:t>
      </w:r>
      <w:r>
        <w:br/>
      </w:r>
      <w:r>
        <w:rPr>
          <w:rStyle w:val="VerbatimChar"/>
        </w:rPr>
        <w:t xml:space="preserve">LF</w:t>
      </w:r>
      <w:r>
        <w:br/>
      </w:r>
      <w:r>
        <w:rPr>
          <w:rStyle w:val="VerbatimChar"/>
        </w:rPr>
        <w:t xml:space="preserve">CR</w:t>
      </w:r>
      <w:r>
        <w:br/>
      </w:r>
      <w:r>
        <w:rPr>
          <w:rStyle w:val="VerbatimChar"/>
        </w:rPr>
        <w:t xml:space="preserve">SO</w:t>
      </w:r>
      <w:r>
        <w:br/>
      </w:r>
      <w:r>
        <w:rPr>
          <w:rStyle w:val="VerbatimChar"/>
        </w:rPr>
        <w:t xml:space="preserve">SI</w:t>
      </w:r>
    </w:p>
    <w:p>
      <w:pPr>
        <w:pStyle w:val="FirstParagraph"/>
      </w:pPr>
      <w:r>
        <w:t xml:space="preserve">They describe transitions.</w:t>
      </w:r>
    </w:p>
    <w:p>
      <w:pPr>
        <w:pStyle w:val="BodyText"/>
      </w:pPr>
      <w:r>
        <w:t xml:space="preserve">They start, stop, shift, acknowledge, separate, return, and advance.</w:t>
      </w:r>
    </w:p>
    <w:p>
      <w:pPr>
        <w:pStyle w:val="BodyText"/>
      </w:pPr>
      <w:r>
        <w:t xml:space="preserve">OMI restores their original force.</w:t>
      </w:r>
    </w:p>
    <w:p>
      <w:pPr>
        <w:pStyle w:val="BodyText"/>
      </w:pPr>
      <w:r>
        <w:t xml:space="preserve">Control codes are not characters.</w:t>
      </w:r>
    </w:p>
    <w:p>
      <w:pPr>
        <w:pStyle w:val="BodyText"/>
      </w:pPr>
      <w:r>
        <w:t xml:space="preserve">They are rewrite operators.</w:t>
      </w:r>
    </w:p>
    <w:p>
      <w:r>
        <w:pict>
          <v:rect style="width:0;height:1.5pt" o:hralign="center" o:hrstd="t" o:hr="t"/>
        </w:pict>
      </w:r>
    </w:p>
    <w:bookmarkEnd w:id="32"/>
    <w:bookmarkStart w:id="33" w:name="printable-characters-are-projections"/>
    <w:p>
      <w:pPr>
        <w:pStyle w:val="Heading2"/>
      </w:pPr>
      <w:r>
        <w:t xml:space="preserve">9. Printable Characters Are Projections</w:t>
      </w:r>
    </w:p>
    <w:p>
      <w:pPr>
        <w:pStyle w:val="FirstParagraph"/>
      </w:pPr>
      <w:r>
        <w:t xml:space="preserve">The printable range:</w:t>
      </w:r>
    </w:p>
    <w:p>
      <w:pPr>
        <w:pStyle w:val="SourceCode"/>
      </w:pPr>
      <w:r>
        <w:rPr>
          <w:rStyle w:val="VerbatimChar"/>
        </w:rPr>
        <w:t xml:space="preserve">0x20..0x7F</w:t>
      </w:r>
    </w:p>
    <w:p>
      <w:pPr>
        <w:pStyle w:val="FirstParagraph"/>
      </w:pPr>
      <w:r>
        <w:t xml:space="preserve">is the visible projection of a rewrite surface.</w:t>
      </w:r>
    </w:p>
    <w:p>
      <w:pPr>
        <w:pStyle w:val="BodyText"/>
      </w:pPr>
      <w:r>
        <w:t xml:space="preserve">The space character:</w:t>
      </w:r>
    </w:p>
    <w:p>
      <w:pPr>
        <w:pStyle w:val="SourceCode"/>
      </w:pPr>
      <w:r>
        <w:rPr>
          <w:rStyle w:val="VerbatimChar"/>
        </w:rPr>
        <w:t xml:space="preserve">0x20</w:t>
      </w:r>
    </w:p>
    <w:p>
      <w:pPr>
        <w:pStyle w:val="FirstParagraph"/>
      </w:pPr>
      <w:r>
        <w:t xml:space="preserve">is not nothing.</w:t>
      </w:r>
    </w:p>
    <w:p>
      <w:pPr>
        <w:pStyle w:val="BodyText"/>
      </w:pPr>
      <w:r>
        <w:t xml:space="preserve">It is visible absence.</w:t>
      </w:r>
    </w:p>
    <w:p>
      <w:pPr>
        <w:pStyle w:val="BodyText"/>
      </w:pPr>
      <w:r>
        <w:t xml:space="preserve">It is the printable empty pivot.</w:t>
      </w:r>
    </w:p>
    <w:p>
      <w:pPr>
        <w:pStyle w:val="BodyText"/>
      </w:pPr>
      <w:r>
        <w:t xml:space="preserve">The delete character:</w:t>
      </w:r>
    </w:p>
    <w:p>
      <w:pPr>
        <w:pStyle w:val="SourceCode"/>
      </w:pPr>
      <w:r>
        <w:rPr>
          <w:rStyle w:val="VerbatimChar"/>
        </w:rPr>
        <w:t xml:space="preserve">0x7F</w:t>
      </w:r>
    </w:p>
    <w:p>
      <w:pPr>
        <w:pStyle w:val="FirstParagraph"/>
      </w:pPr>
      <w:r>
        <w:t xml:space="preserve">is not ordinary text.</w:t>
      </w:r>
    </w:p>
    <w:p>
      <w:pPr>
        <w:pStyle w:val="BodyText"/>
      </w:pPr>
      <w:r>
        <w:t xml:space="preserve">It is a terminal sentinel.</w:t>
      </w:r>
    </w:p>
    <w:p>
      <w:pPr>
        <w:pStyle w:val="BodyText"/>
      </w:pPr>
      <w:r>
        <w:t xml:space="preserve">Together they mark a projective boundary between control and projection.</w:t>
      </w:r>
    </w:p>
    <w:p>
      <w:r>
        <w:pict>
          <v:rect style="width:0;height:1.5pt" o:hralign="center" o:hrstd="t" o:hr="t"/>
        </w:pict>
      </w:r>
    </w:p>
    <w:bookmarkEnd w:id="33"/>
    <w:bookmarkStart w:id="34" w:name="rotation-instead-of-shifting"/>
    <w:p>
      <w:pPr>
        <w:pStyle w:val="Heading2"/>
      </w:pPr>
      <w:r>
        <w:t xml:space="preserve">10. Rotation Instead of Shifting</w:t>
      </w:r>
    </w:p>
    <w:p>
      <w:pPr>
        <w:pStyle w:val="FirstParagraph"/>
      </w:pPr>
      <w:r>
        <w:t xml:space="preserve">OMI does not shift code space.</w:t>
      </w:r>
    </w:p>
    <w:p>
      <w:pPr>
        <w:pStyle w:val="BodyText"/>
      </w:pPr>
      <w:r>
        <w:t xml:space="preserve">OMI rolls code space.</w:t>
      </w:r>
    </w:p>
    <w:p>
      <w:pPr>
        <w:pStyle w:val="BodyText"/>
      </w:pPr>
      <w:r>
        <w:t xml:space="preserve">A shift loses information.</w:t>
      </w:r>
    </w:p>
    <w:p>
      <w:pPr>
        <w:pStyle w:val="BodyText"/>
      </w:pPr>
      <w:r>
        <w:t xml:space="preserve">A rotation preserves it.</w:t>
      </w:r>
    </w:p>
    <w:p>
      <w:pPr>
        <w:pStyle w:val="BodyText"/>
      </w:pPr>
      <w:r>
        <w:t xml:space="preserve">Nothing falls off the edge.</w:t>
      </w:r>
    </w:p>
    <w:p>
      <w:pPr>
        <w:pStyle w:val="BodyText"/>
      </w:pPr>
      <w:r>
        <w:t xml:space="preserve">The edge returns through the orbit.</w:t>
      </w:r>
    </w:p>
    <w:p>
      <w:pPr>
        <w:pStyle w:val="BodyText"/>
      </w:pPr>
      <w:r>
        <w:t xml:space="preserve">The canonical transition law is:</w:t>
      </w:r>
    </w:p>
    <w:p>
      <w:pPr>
        <w:pStyle w:val="SourceCode"/>
      </w:pPr>
      <w:r>
        <w:rPr>
          <w:rStyle w:val="VerbatimChar"/>
        </w:rPr>
        <w:t xml:space="preserve">ΔC(x) = rotl(x,1) XOR rotl(x,3) XOR rotr(x,2) XOR C</w:t>
      </w:r>
    </w:p>
    <w:p>
      <w:pPr>
        <w:pStyle w:val="FirstParagraph"/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the carried closure of the orbit.</w:t>
      </w:r>
    </w:p>
    <w:p>
      <w:pPr>
        <w:pStyle w:val="BodyText"/>
      </w:pPr>
      <w:r>
        <w:t xml:space="preserve">Every rewrite leaves a witness.</w:t>
      </w:r>
    </w:p>
    <w:p>
      <w:pPr>
        <w:pStyle w:val="BodyText"/>
      </w:pPr>
      <w:r>
        <w:t xml:space="preserve">Every witness can carry forward.</w:t>
      </w:r>
    </w:p>
    <w:p>
      <w:r>
        <w:pict>
          <v:rect style="width:0;height:1.5pt" o:hralign="center" o:hrstd="t" o:hr="t"/>
        </w:pict>
      </w:r>
    </w:p>
    <w:bookmarkEnd w:id="34"/>
    <w:bookmarkStart w:id="35" w:name="the-projective-closure"/>
    <w:p>
      <w:pPr>
        <w:pStyle w:val="Heading2"/>
      </w:pPr>
      <w:r>
        <w:t xml:space="preserve">11. The Projective Closure</w:t>
      </w:r>
    </w:p>
    <w:p>
      <w:pPr>
        <w:pStyle w:val="FirstParagraph"/>
      </w:pPr>
      <w:r>
        <w:t xml:space="preserve">A finite row is not merely a line.</w:t>
      </w:r>
    </w:p>
    <w:p>
      <w:pPr>
        <w:pStyle w:val="BodyText"/>
      </w:pPr>
      <w:r>
        <w:t xml:space="preserve">When rolled, it becomes a projective closure.</w:t>
      </w:r>
    </w:p>
    <w:p>
      <w:pPr>
        <w:pStyle w:val="BodyText"/>
      </w:pPr>
      <w:r>
        <w:t xml:space="preserve">For a 4-bit wheel:</w:t>
      </w:r>
    </w:p>
    <w:p>
      <w:pPr>
        <w:pStyle w:val="SourceCode"/>
      </w:pPr>
      <w:r>
        <w:rPr>
          <w:rStyle w:val="VerbatimChar"/>
        </w:rPr>
        <w:t xml:space="preserve">2^4 = 16</w:t>
      </w:r>
    </w:p>
    <w:p>
      <w:pPr>
        <w:pStyle w:val="FirstParagraph"/>
      </w:pPr>
      <w:r>
        <w:t xml:space="preserve">OMI reads this as:</w:t>
      </w:r>
    </w:p>
    <w:p>
      <w:pPr>
        <w:pStyle w:val="SourceCode"/>
      </w:pPr>
      <w:r>
        <w:rPr>
          <w:rStyle w:val="VerbatimChar"/>
        </w:rPr>
        <w:t xml:space="preserve">15 active states</w:t>
      </w:r>
      <w:r>
        <w:br/>
      </w:r>
      <w:r>
        <w:rPr>
          <w:rStyle w:val="VerbatimChar"/>
        </w:rPr>
        <w:t xml:space="preserve">1 closure state</w:t>
      </w:r>
    </w:p>
    <w:p>
      <w:pPr>
        <w:pStyle w:val="FirstParagraph"/>
      </w:pPr>
      <w:r>
        <w:t xml:space="preserve">This is the 15-of-16 principle.</w:t>
      </w:r>
    </w:p>
    <w:p>
      <w:pPr>
        <w:pStyle w:val="BodyText"/>
      </w:pPr>
      <w:r>
        <w:t xml:space="preserve">For an 8-state wheel:</w:t>
      </w:r>
    </w:p>
    <w:p>
      <w:pPr>
        <w:pStyle w:val="SourceCode"/>
      </w:pPr>
      <w:r>
        <w:rPr>
          <w:rStyle w:val="VerbatimChar"/>
        </w:rPr>
        <w:t xml:space="preserve">2^3 = 8</w:t>
      </w:r>
    </w:p>
    <w:p>
      <w:pPr>
        <w:pStyle w:val="FirstParagraph"/>
      </w:pPr>
      <w:r>
        <w:t xml:space="preserve">OMI reads this as:</w:t>
      </w:r>
    </w:p>
    <w:p>
      <w:pPr>
        <w:pStyle w:val="SourceCode"/>
      </w:pPr>
      <w:r>
        <w:rPr>
          <w:rStyle w:val="VerbatimChar"/>
        </w:rPr>
        <w:t xml:space="preserve">7 active states</w:t>
      </w:r>
      <w:r>
        <w:br/>
      </w:r>
      <w:r>
        <w:rPr>
          <w:rStyle w:val="VerbatimChar"/>
        </w:rPr>
        <w:t xml:space="preserve">1 closure state</w:t>
      </w:r>
    </w:p>
    <w:p>
      <w:pPr>
        <w:pStyle w:val="FirstParagraph"/>
      </w:pPr>
      <w:r>
        <w:t xml:space="preserve">This is the 7-of-8 principle.</w:t>
      </w:r>
    </w:p>
    <w:p>
      <w:pPr>
        <w:pStyle w:val="BodyText"/>
      </w:pPr>
      <w:r>
        <w:t xml:space="preserve">The missing state is not lost.</w:t>
      </w:r>
    </w:p>
    <w:p>
      <w:pPr>
        <w:pStyle w:val="BodyText"/>
      </w:pPr>
      <w:r>
        <w:t xml:space="preserve">It is the projective center.</w:t>
      </w:r>
    </w:p>
    <w:p>
      <w:r>
        <w:pict>
          <v:rect style="width:0;height:1.5pt" o:hralign="center" o:hrstd="t" o:hr="t"/>
        </w:pict>
      </w:r>
    </w:p>
    <w:bookmarkEnd w:id="35"/>
    <w:bookmarkStart w:id="36" w:name="the-empty-list-principle"/>
    <w:p>
      <w:pPr>
        <w:pStyle w:val="Heading2"/>
      </w:pPr>
      <w:r>
        <w:t xml:space="preserve">12. The Empty List Principle</w:t>
      </w:r>
    </w:p>
    <w:p>
      <w:pPr>
        <w:pStyle w:val="FirstParagraph"/>
      </w:pPr>
      <w:r>
        <w:t xml:space="preserve">Lisp reveals a deep computational truth:</w:t>
      </w:r>
    </w:p>
    <w:p>
      <w:pPr>
        <w:pStyle w:val="SourceCode"/>
      </w:pP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is both an atom and a list.</w:t>
      </w:r>
    </w:p>
    <w:p>
      <w:pPr>
        <w:pStyle w:val="BodyText"/>
      </w:pPr>
      <w:r>
        <w:t xml:space="preserve">OMI treats closure the same way.</w:t>
      </w:r>
    </w:p>
    <w:p>
      <w:pPr>
        <w:pStyle w:val="BodyText"/>
      </w:pPr>
      <w:r>
        <w:t xml:space="preserve">The closure state is both:</w:t>
      </w:r>
    </w:p>
    <w:p>
      <w:pPr>
        <w:pStyle w:val="SourceCode"/>
      </w:pPr>
      <w:r>
        <w:rPr>
          <w:rStyle w:val="VerbatimChar"/>
        </w:rPr>
        <w:t xml:space="preserve">a point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a space</w:t>
      </w:r>
    </w:p>
    <w:p>
      <w:pPr>
        <w:pStyle w:val="FirstParagraph"/>
      </w:pPr>
      <w:r>
        <w:t xml:space="preserve">It is origin and container.</w:t>
      </w:r>
    </w:p>
    <w:p>
      <w:pPr>
        <w:pStyle w:val="BodyText"/>
      </w:pPr>
      <w:r>
        <w:t xml:space="preserve">It is empty and structural.</w:t>
      </w:r>
    </w:p>
    <w:p>
      <w:pPr>
        <w:pStyle w:val="BodyText"/>
      </w:pPr>
      <w:r>
        <w:t xml:space="preserve">This is why OMI can begin with nothing and still define a lawful rewrite.</w:t>
      </w:r>
    </w:p>
    <w:p>
      <w:r>
        <w:pict>
          <v:rect style="width:0;height:1.5pt" o:hralign="center" o:hrstd="t" o:hr="t"/>
        </w:pict>
      </w:r>
    </w:p>
    <w:bookmarkEnd w:id="36"/>
    <w:bookmarkStart w:id="37" w:name="unicode-as-rewrite-space"/>
    <w:p>
      <w:pPr>
        <w:pStyle w:val="Heading2"/>
      </w:pPr>
      <w:r>
        <w:t xml:space="preserve">13. Unicode as Rewrite Space</w:t>
      </w:r>
    </w:p>
    <w:p>
      <w:pPr>
        <w:pStyle w:val="FirstParagraph"/>
      </w:pPr>
      <w:r>
        <w:t xml:space="preserve">Unicode is usually treated as a character set.</w:t>
      </w:r>
    </w:p>
    <w:p>
      <w:pPr>
        <w:pStyle w:val="BodyText"/>
      </w:pPr>
      <w:r>
        <w:t xml:space="preserve">OMI treats it as a rewrite manifold.</w:t>
      </w:r>
    </w:p>
    <w:p>
      <w:pPr>
        <w:pStyle w:val="BodyText"/>
      </w:pPr>
      <w:r>
        <w:t xml:space="preserve">A codepoint is not merely a glyph.</w:t>
      </w:r>
    </w:p>
    <w:p>
      <w:pPr>
        <w:pStyle w:val="BodyText"/>
      </w:pPr>
      <w:r>
        <w:t xml:space="preserve">It is an incidence cell.</w:t>
      </w:r>
    </w:p>
    <w:p>
      <w:pPr>
        <w:pStyle w:val="BodyText"/>
      </w:pPr>
      <w:r>
        <w:t xml:space="preserve">Rows, columns, blocks, sentinels, private-use regions, and direction markers define lawful interpretation surfaces.</w:t>
      </w:r>
    </w:p>
    <w:p>
      <w:pPr>
        <w:pStyle w:val="BodyText"/>
      </w:pPr>
      <w:r>
        <w:t xml:space="preserve">Private-use regions are especially important because they give OMI bounded regions for protocol-defined notation without colliding with public character meanings.</w:t>
      </w:r>
    </w:p>
    <w:p>
      <w:r>
        <w:pict>
          <v:rect style="width:0;height:1.5pt" o:hralign="center" o:hrstd="t" o:hr="t"/>
        </w:pict>
      </w:r>
    </w:p>
    <w:bookmarkEnd w:id="37"/>
    <w:bookmarkStart w:id="38" w:name="incidence-not-storage"/>
    <w:p>
      <w:pPr>
        <w:pStyle w:val="Heading2"/>
      </w:pPr>
      <w:r>
        <w:t xml:space="preserve">14. Incidence, Not Storage</w:t>
      </w:r>
    </w:p>
    <w:p>
      <w:pPr>
        <w:pStyle w:val="FirstParagraph"/>
      </w:pPr>
      <w:r>
        <w:t xml:space="preserve">OMI reads character tables as incidence systems.</w:t>
      </w:r>
    </w:p>
    <w:p>
      <w:pPr>
        <w:pStyle w:val="SourceCode"/>
      </w:pPr>
      <w:r>
        <w:rPr>
          <w:rStyle w:val="VerbatimChar"/>
        </w:rPr>
        <w:t xml:space="preserve">points  = codepoints</w:t>
      </w:r>
      <w:r>
        <w:br/>
      </w:r>
      <w:r>
        <w:rPr>
          <w:rStyle w:val="VerbatimChar"/>
        </w:rPr>
        <w:t xml:space="preserve">blocks  = rows, columns, mirrors, sentinels, escape sets</w:t>
      </w:r>
      <w:r>
        <w:br/>
      </w:r>
      <w:r>
        <w:rPr>
          <w:rStyle w:val="VerbatimChar"/>
        </w:rPr>
        <w:t xml:space="preserve">edges   = lawful traversals</w:t>
      </w:r>
      <w:r>
        <w:br/>
      </w:r>
      <w:r>
        <w:rPr>
          <w:rStyle w:val="VerbatimChar"/>
        </w:rPr>
        <w:t xml:space="preserve">receipt = accepted incidence proof</w:t>
      </w:r>
    </w:p>
    <w:p>
      <w:pPr>
        <w:pStyle w:val="FirstParagraph"/>
      </w:pPr>
      <w:r>
        <w:t xml:space="preserve">The table is not merely a lookup table.</w:t>
      </w:r>
    </w:p>
    <w:p>
      <w:pPr>
        <w:pStyle w:val="BodyText"/>
      </w:pPr>
      <w:r>
        <w:t xml:space="preserve">It is a finite geometry of possible rewrites.</w:t>
      </w:r>
    </w:p>
    <w:p>
      <w:r>
        <w:pict>
          <v:rect style="width:0;height:1.5pt" o:hralign="center" o:hrstd="t" o:hr="t"/>
        </w:pict>
      </w:r>
    </w:p>
    <w:bookmarkEnd w:id="38"/>
    <w:bookmarkStart w:id="39" w:name="omi-nomogram"/>
    <w:p>
      <w:pPr>
        <w:pStyle w:val="Heading2"/>
      </w:pPr>
      <w:r>
        <w:t xml:space="preserve">15. Omi-Nomogram</w:t>
      </w:r>
    </w:p>
    <w:p>
      <w:pPr>
        <w:pStyle w:val="FirstParagraph"/>
      </w:pPr>
      <w:r>
        <w:t xml:space="preserve">OMI uses runtime scales to declare how a relation is read.</w:t>
      </w:r>
    </w:p>
    <w:p>
      <w:pPr>
        <w:pStyle w:val="BodyText"/>
      </w:pPr>
      <w:r>
        <w:t xml:space="preserve">This surface is called:</w:t>
      </w:r>
    </w:p>
    <w:p>
      <w:pPr>
        <w:pStyle w:val="SourceCode"/>
      </w:pPr>
      <w:r>
        <w:rPr>
          <w:rStyle w:val="VerbatimChar"/>
        </w:rPr>
        <w:t xml:space="preserve">Omi-Nomogram</w:t>
      </w:r>
    </w:p>
    <w:p>
      <w:pPr>
        <w:pStyle w:val="FirstParagraph"/>
      </w:pPr>
      <w:r>
        <w:t xml:space="preserve">Its mechanical face is:</w:t>
      </w:r>
    </w:p>
    <w:p>
      <w:pPr>
        <w:pStyle w:val="SourceCode"/>
      </w:pPr>
      <w:r>
        <w:rPr>
          <w:rStyle w:val="VerbatimChar"/>
        </w:rPr>
        <w:t xml:space="preserve">Omi-SlideRule</w:t>
      </w:r>
    </w:p>
    <w:p>
      <w:pPr>
        <w:pStyle w:val="FirstParagraph"/>
      </w:pPr>
      <w:r>
        <w:t xml:space="preserve">A nomogram does not store answers.</w:t>
      </w:r>
    </w:p>
    <w:p>
      <w:pPr>
        <w:pStyle w:val="BodyText"/>
      </w:pPr>
      <w:r>
        <w:t xml:space="preserve">It aligns scales.</w:t>
      </w:r>
    </w:p>
    <w:p>
      <w:pPr>
        <w:pStyle w:val="BodyText"/>
      </w:pPr>
      <w:r>
        <w:t xml:space="preserve">Likewise, Omi-Nomogram does not store meaning.</w:t>
      </w:r>
    </w:p>
    <w:p>
      <w:pPr>
        <w:pStyle w:val="BodyText"/>
      </w:pPr>
      <w:r>
        <w:t xml:space="preserve">It declares the scale of interpretation.</w:t>
      </w:r>
    </w:p>
    <w:p>
      <w:pPr>
        <w:pStyle w:val="BodyText"/>
      </w:pPr>
      <w:r>
        <w:t xml:space="preserve">Canonical scale row:</w:t>
      </w:r>
    </w:p>
    <w:p>
      <w:pPr>
        <w:pStyle w:val="SourceCode"/>
      </w:pPr>
      <w:r>
        <w:rPr>
          <w:rStyle w:val="VerbatimChar"/>
        </w:rPr>
        <w:t xml:space="preserve">0x30 identity / unity</w:t>
      </w:r>
      <w:r>
        <w:br/>
      </w:r>
      <w:r>
        <w:rPr>
          <w:rStyle w:val="VerbatimChar"/>
        </w:rPr>
        <w:t xml:space="preserve">0x31 multiply-divide</w:t>
      </w:r>
      <w:r>
        <w:br/>
      </w:r>
      <w:r>
        <w:rPr>
          <w:rStyle w:val="VerbatimChar"/>
        </w:rPr>
        <w:t xml:space="preserve">0x32 square-root</w:t>
      </w:r>
      <w:r>
        <w:br/>
      </w:r>
      <w:r>
        <w:rPr>
          <w:rStyle w:val="VerbatimChar"/>
        </w:rPr>
        <w:t xml:space="preserve">0x33 cube-root</w:t>
      </w:r>
      <w:r>
        <w:br/>
      </w:r>
      <w:r>
        <w:rPr>
          <w:rStyle w:val="VerbatimChar"/>
        </w:rPr>
        <w:t xml:space="preserve">0x34 folded π scale</w:t>
      </w:r>
      <w:r>
        <w:br/>
      </w:r>
      <w:r>
        <w:rPr>
          <w:rStyle w:val="VerbatimChar"/>
        </w:rPr>
        <w:t xml:space="preserve">0x35 reciprocal scale</w:t>
      </w:r>
      <w:r>
        <w:br/>
      </w:r>
      <w:r>
        <w:rPr>
          <w:rStyle w:val="VerbatimChar"/>
        </w:rPr>
        <w:t xml:space="preserve">0x36 sine-cosine</w:t>
      </w:r>
      <w:r>
        <w:br/>
      </w:r>
      <w:r>
        <w:rPr>
          <w:rStyle w:val="VerbatimChar"/>
        </w:rPr>
        <w:t xml:space="preserve">0x37 tangent-cotangent</w:t>
      </w:r>
      <w:r>
        <w:br/>
      </w:r>
      <w:r>
        <w:rPr>
          <w:rStyle w:val="VerbatimChar"/>
        </w:rPr>
        <w:t xml:space="preserve">0x38 small-angle / degree-radian</w:t>
      </w:r>
      <w:r>
        <w:br/>
      </w:r>
      <w:r>
        <w:rPr>
          <w:rStyle w:val="VerbatimChar"/>
        </w:rPr>
        <w:t xml:space="preserve">0x39 Pythagorean</w:t>
      </w:r>
      <w:r>
        <w:br/>
      </w:r>
      <w:r>
        <w:rPr>
          <w:rStyle w:val="VerbatimChar"/>
        </w:rPr>
        <w:t xml:space="preserve">0x3A log10</w:t>
      </w:r>
      <w:r>
        <w:br/>
      </w:r>
      <w:r>
        <w:rPr>
          <w:rStyle w:val="VerbatimChar"/>
        </w:rPr>
        <w:t xml:space="preserve">0x3B natural log / exponential</w:t>
      </w:r>
      <w:r>
        <w:br/>
      </w:r>
      <w:r>
        <w:rPr>
          <w:rStyle w:val="VerbatimChar"/>
        </w:rPr>
        <w:t xml:space="preserve">0x3C sexagesimal gate</w:t>
      </w:r>
      <w:r>
        <w:br/>
      </w:r>
      <w:r>
        <w:rPr>
          <w:rStyle w:val="VerbatimChar"/>
        </w:rPr>
        <w:t xml:space="preserve">0x3D arbitrary powers</w:t>
      </w:r>
      <w:r>
        <w:br/>
      </w:r>
      <w:r>
        <w:rPr>
          <w:rStyle w:val="VerbatimChar"/>
        </w:rPr>
        <w:t xml:space="preserve">0x3E quadratic / gnomon</w:t>
      </w:r>
      <w:r>
        <w:br/>
      </w:r>
      <w:r>
        <w:rPr>
          <w:rStyle w:val="VerbatimChar"/>
        </w:rPr>
        <w:t xml:space="preserve">0x3F period / replay / LFSR scale</w:t>
      </w:r>
    </w:p>
    <w:p>
      <w:pPr>
        <w:pStyle w:val="FirstParagraph"/>
      </w:pPr>
      <w:r>
        <w:t xml:space="preserve">The scale declares the reading.</w:t>
      </w:r>
    </w:p>
    <w:p>
      <w:pPr>
        <w:pStyle w:val="BodyText"/>
      </w:pPr>
      <w:r>
        <w:t xml:space="preserve">The receipt accepts the result.</w:t>
      </w:r>
    </w:p>
    <w:p>
      <w:r>
        <w:pict>
          <v:rect style="width:0;height:1.5pt" o:hralign="center" o:hrstd="t" o:hr="t"/>
        </w:pict>
      </w:r>
    </w:p>
    <w:bookmarkEnd w:id="39"/>
    <w:bookmarkStart w:id="40" w:name="bidi-as-dual-reading"/>
    <w:p>
      <w:pPr>
        <w:pStyle w:val="Heading2"/>
      </w:pPr>
      <w:r>
        <w:t xml:space="preserve">16. BiDi as Dual Reading</w:t>
      </w:r>
    </w:p>
    <w:p>
      <w:pPr>
        <w:pStyle w:val="FirstParagraph"/>
      </w:pPr>
      <w:r>
        <w:t xml:space="preserve">BiDi is not merely text direction.</w:t>
      </w:r>
    </w:p>
    <w:p>
      <w:pPr>
        <w:pStyle w:val="BodyText"/>
      </w:pPr>
      <w:r>
        <w:t xml:space="preserve">In OMI, BiDi expresses lawful dual interpretation.</w:t>
      </w:r>
    </w:p>
    <w:p>
      <w:pPr>
        <w:pStyle w:val="BodyText"/>
      </w:pPr>
      <w:r>
        <w:t xml:space="preserve">The same source may be read:</w:t>
      </w:r>
    </w:p>
    <w:p>
      <w:pPr>
        <w:pStyle w:val="SourceCode"/>
      </w:pPr>
      <w:r>
        <w:rPr>
          <w:rStyle w:val="VerbatimChar"/>
        </w:rPr>
        <w:t xml:space="preserve">forward</w:t>
      </w:r>
      <w:r>
        <w:br/>
      </w:r>
      <w:r>
        <w:rPr>
          <w:rStyle w:val="VerbatimChar"/>
        </w:rPr>
        <w:t xml:space="preserve">backward</w:t>
      </w:r>
      <w:r>
        <w:br/>
      </w:r>
      <w:r>
        <w:rPr>
          <w:rStyle w:val="VerbatimChar"/>
        </w:rPr>
        <w:t xml:space="preserve">mirrored</w:t>
      </w:r>
      <w:r>
        <w:br/>
      </w:r>
      <w:r>
        <w:rPr>
          <w:rStyle w:val="VerbatimChar"/>
        </w:rPr>
        <w:t xml:space="preserve">folded</w:t>
      </w:r>
      <w:r>
        <w:br/>
      </w:r>
      <w:r>
        <w:rPr>
          <w:rStyle w:val="VerbatimChar"/>
        </w:rPr>
        <w:t xml:space="preserve">projected</w:t>
      </w:r>
    </w:p>
    <w:p>
      <w:pPr>
        <w:pStyle w:val="FirstParagraph"/>
      </w:pPr>
      <w:r>
        <w:t xml:space="preserve">without changing the source.</w:t>
      </w:r>
    </w:p>
    <w:p>
      <w:pPr>
        <w:pStyle w:val="BodyText"/>
      </w:pPr>
      <w:r>
        <w:t xml:space="preserve">This is why OMI treats direction as part of computation.</w:t>
      </w:r>
    </w:p>
    <w:p>
      <w:pPr>
        <w:pStyle w:val="BodyText"/>
      </w:pPr>
      <w:r>
        <w:t xml:space="preserve">Direction is interpretation.</w:t>
      </w:r>
    </w:p>
    <w:p>
      <w:pPr>
        <w:pStyle w:val="BodyText"/>
      </w:pPr>
      <w:r>
        <w:t xml:space="preserve">Interpretation is rewrite.</w:t>
      </w:r>
    </w:p>
    <w:p>
      <w:r>
        <w:pict>
          <v:rect style="width:0;height:1.5pt" o:hralign="center" o:hrstd="t" o:hr="t"/>
        </w:pict>
      </w:r>
    </w:p>
    <w:bookmarkEnd w:id="40"/>
    <w:bookmarkStart w:id="41" w:name="receipts-not-belief"/>
    <w:p>
      <w:pPr>
        <w:pStyle w:val="Heading2"/>
      </w:pPr>
      <w:r>
        <w:t xml:space="preserve">17. Receipts, Not Belief</w:t>
      </w:r>
    </w:p>
    <w:p>
      <w:pPr>
        <w:pStyle w:val="FirstParagraph"/>
      </w:pPr>
      <w:r>
        <w:t xml:space="preserve">OMI does not ask the reader to believe a projection.</w:t>
      </w:r>
    </w:p>
    <w:p>
      <w:pPr>
        <w:pStyle w:val="BodyText"/>
      </w:pPr>
      <w:r>
        <w:t xml:space="preserve">OMI requires a receipt.</w:t>
      </w:r>
    </w:p>
    <w:p>
      <w:pPr>
        <w:pStyle w:val="BodyText"/>
      </w:pPr>
      <w:r>
        <w:t xml:space="preserve">A projection may display.</w:t>
      </w:r>
    </w:p>
    <w:p>
      <w:pPr>
        <w:pStyle w:val="BodyText"/>
      </w:pPr>
      <w:r>
        <w:t xml:space="preserve">A route may suggest.</w:t>
      </w:r>
    </w:p>
    <w:p>
      <w:pPr>
        <w:pStyle w:val="BodyText"/>
      </w:pPr>
      <w:r>
        <w:t xml:space="preserve">A graph may navigate.</w:t>
      </w:r>
    </w:p>
    <w:p>
      <w:pPr>
        <w:pStyle w:val="BodyText"/>
      </w:pPr>
      <w:r>
        <w:t xml:space="preserve">A reconstruction may produce a candidate.</w:t>
      </w:r>
    </w:p>
    <w:p>
      <w:pPr>
        <w:pStyle w:val="BodyText"/>
      </w:pPr>
      <w:r>
        <w:t xml:space="preserve">But only a receipt accepts.</w:t>
      </w:r>
    </w:p>
    <w:p>
      <w:pPr>
        <w:pStyle w:val="BodyText"/>
      </w:pPr>
      <w:r>
        <w:t xml:space="preserve">Canonical rule:</w:t>
      </w:r>
    </w:p>
    <w:p>
      <w:pPr>
        <w:pStyle w:val="SourceCode"/>
      </w:pPr>
      <w:r>
        <w:rPr>
          <w:rStyle w:val="VerbatimChar"/>
        </w:rPr>
        <w:t xml:space="preserve">The reader may recognize.</w:t>
      </w:r>
      <w:r>
        <w:br/>
      </w:r>
      <w:r>
        <w:rPr>
          <w:rStyle w:val="VerbatimChar"/>
        </w:rPr>
        <w:t xml:space="preserve">The resolver may promote.</w:t>
      </w:r>
      <w:r>
        <w:br/>
      </w:r>
      <w:r>
        <w:rPr>
          <w:rStyle w:val="VerbatimChar"/>
        </w:rPr>
        <w:t xml:space="preserve">Only validation and receipt may accept.</w:t>
      </w:r>
    </w:p>
    <w:p>
      <w:r>
        <w:pict>
          <v:rect style="width:0;height:1.5pt" o:hralign="center" o:hrstd="t" o:hr="t"/>
        </w:pict>
      </w:r>
    </w:p>
    <w:bookmarkEnd w:id="41"/>
    <w:bookmarkStart w:id="42" w:name="the-omi-difference"/>
    <w:p>
      <w:pPr>
        <w:pStyle w:val="Heading2"/>
      </w:pPr>
      <w:r>
        <w:t xml:space="preserve">18. The OMI Difference</w:t>
      </w:r>
    </w:p>
    <w:p>
      <w:pPr>
        <w:pStyle w:val="FirstParagraph"/>
      </w:pPr>
      <w:r>
        <w:t xml:space="preserve">Traditional systems say:</w:t>
      </w:r>
    </w:p>
    <w:p>
      <w:pPr>
        <w:pStyle w:val="SourceCode"/>
      </w:pPr>
      <w:r>
        <w:rPr>
          <w:rStyle w:val="VerbatimChar"/>
        </w:rPr>
        <w:t xml:space="preserve">data is transformed by code</w:t>
      </w:r>
    </w:p>
    <w:p>
      <w:pPr>
        <w:pStyle w:val="FirstParagraph"/>
      </w:pPr>
      <w:r>
        <w:t xml:space="preserve">OMI says:</w:t>
      </w:r>
    </w:p>
    <w:p>
      <w:pPr>
        <w:pStyle w:val="SourceCode"/>
      </w:pPr>
      <w:r>
        <w:rPr>
          <w:rStyle w:val="VerbatimChar"/>
        </w:rPr>
        <w:t xml:space="preserve">notation transforms interpretation</w:t>
      </w:r>
    </w:p>
    <w:p>
      <w:pPr>
        <w:pStyle w:val="FirstParagraph"/>
      </w:pPr>
      <w:r>
        <w:t xml:space="preserve">and therefore:</w:t>
      </w:r>
    </w:p>
    <w:p>
      <w:pPr>
        <w:pStyle w:val="SourceCode"/>
      </w:pPr>
      <w:r>
        <w:rPr>
          <w:rStyle w:val="VerbatimChar"/>
        </w:rPr>
        <w:t xml:space="preserve">notation is cipher</w:t>
      </w:r>
      <w:r>
        <w:br/>
      </w:r>
      <w:r>
        <w:rPr>
          <w:rStyle w:val="VerbatimChar"/>
        </w:rPr>
        <w:t xml:space="preserve">cipher is notation</w:t>
      </w:r>
    </w:p>
    <w:p>
      <w:pPr>
        <w:pStyle w:val="FirstParagraph"/>
      </w:pPr>
      <w:r>
        <w:t xml:space="preserve">The source remains.</w:t>
      </w:r>
    </w:p>
    <w:p>
      <w:pPr>
        <w:pStyle w:val="BodyText"/>
      </w:pPr>
      <w:r>
        <w:t xml:space="preserve">The reading changes.</w:t>
      </w:r>
    </w:p>
    <w:p>
      <w:pPr>
        <w:pStyle w:val="BodyText"/>
      </w:pPr>
      <w:r>
        <w:t xml:space="preserve">The rewrite is the computation.</w:t>
      </w:r>
    </w:p>
    <w:p>
      <w:r>
        <w:pict>
          <v:rect style="width:0;height:1.5pt" o:hralign="center" o:hrstd="t" o:hr="t"/>
        </w:pict>
      </w:r>
    </w:p>
    <w:bookmarkEnd w:id="42"/>
    <w:bookmarkStart w:id="43" w:name="the-three-doctrines"/>
    <w:p>
      <w:pPr>
        <w:pStyle w:val="Heading2"/>
      </w:pPr>
      <w:r>
        <w:t xml:space="preserve">19. The Three Doctrines</w:t>
      </w:r>
    </w:p>
    <w:p>
      <w:pPr>
        <w:pStyle w:val="SourceCode"/>
      </w:pPr>
      <w:r>
        <w:rPr>
          <w:rStyle w:val="VerbatimChar"/>
        </w:rPr>
        <w:t xml:space="preserve">Lisp:</w:t>
      </w:r>
      <w:r>
        <w:br/>
      </w:r>
      <w:r>
        <w:rPr>
          <w:rStyle w:val="VerbatimChar"/>
        </w:rPr>
        <w:t xml:space="preserve">code ↔ data</w:t>
      </w:r>
      <w:r>
        <w:br/>
      </w:r>
      <w:r>
        <w:br/>
      </w:r>
      <w:r>
        <w:rPr>
          <w:rStyle w:val="VerbatimChar"/>
        </w:rPr>
        <w:t xml:space="preserve">POSIX:</w:t>
      </w:r>
      <w:r>
        <w:br/>
      </w:r>
      <w:r>
        <w:rPr>
          <w:rStyle w:val="VerbatimChar"/>
        </w:rPr>
        <w:t xml:space="preserve">file ↔ device</w:t>
      </w:r>
      <w:r>
        <w:br/>
      </w:r>
      <w:r>
        <w:br/>
      </w:r>
      <w:r>
        <w:rPr>
          <w:rStyle w:val="VerbatimChar"/>
        </w:rPr>
        <w:t xml:space="preserve">OMI:</w:t>
      </w:r>
      <w:r>
        <w:br/>
      </w:r>
      <w:r>
        <w:rPr>
          <w:rStyle w:val="VerbatimChar"/>
        </w:rPr>
        <w:t xml:space="preserve">notation ↔ cipher</w:t>
      </w:r>
    </w:p>
    <w:p>
      <w:pPr>
        <w:pStyle w:val="FirstParagraph"/>
      </w:pPr>
      <w:r>
        <w:t xml:space="preserve">Lisp collapses program and object.</w:t>
      </w:r>
    </w:p>
    <w:p>
      <w:pPr>
        <w:pStyle w:val="BodyText"/>
      </w:pPr>
      <w:r>
        <w:t xml:space="preserve">POSIX collapses storage and communication.</w:t>
      </w:r>
    </w:p>
    <w:p>
      <w:pPr>
        <w:pStyle w:val="BodyText"/>
      </w:pPr>
      <w:r>
        <w:t xml:space="preserve">OMI collapses representation and interpretation.</w:t>
      </w:r>
    </w:p>
    <w:p>
      <w:r>
        <w:pict>
          <v:rect style="width:0;height:1.5pt" o:hralign="center" o:hrstd="t" o:hr="t"/>
        </w:pict>
      </w:r>
    </w:p>
    <w:bookmarkEnd w:id="43"/>
    <w:bookmarkStart w:id="44" w:name="the-manifesto"/>
    <w:p>
      <w:pPr>
        <w:pStyle w:val="Heading2"/>
      </w:pPr>
      <w:r>
        <w:t xml:space="preserve">20. The Manifesto</w:t>
      </w:r>
    </w:p>
    <w:p>
      <w:pPr>
        <w:pStyle w:val="FirstParagraph"/>
      </w:pPr>
      <w:r>
        <w:t xml:space="preserve">OMI is not a database.</w:t>
      </w:r>
    </w:p>
    <w:p>
      <w:pPr>
        <w:pStyle w:val="BodyText"/>
      </w:pPr>
      <w:r>
        <w:t xml:space="preserve">OMI is not a file system.</w:t>
      </w:r>
    </w:p>
    <w:p>
      <w:pPr>
        <w:pStyle w:val="BodyText"/>
      </w:pPr>
      <w:r>
        <w:t xml:space="preserve">OMI is not merely a protocol.</w:t>
      </w:r>
    </w:p>
    <w:p>
      <w:pPr>
        <w:pStyle w:val="BodyText"/>
      </w:pPr>
      <w:r>
        <w:t xml:space="preserve">OMI is a rewrite geometry of computation.</w:t>
      </w:r>
    </w:p>
    <w:p>
      <w:pPr>
        <w:pStyle w:val="BodyText"/>
      </w:pPr>
      <w:r>
        <w:t xml:space="preserve">It preserves versioned binary sources of truth.</w:t>
      </w:r>
    </w:p>
    <w:p>
      <w:pPr>
        <w:pStyle w:val="BodyText"/>
      </w:pPr>
      <w:r>
        <w:t xml:space="preserve">It routes them through declared notation.</w:t>
      </w:r>
    </w:p>
    <w:p>
      <w:pPr>
        <w:pStyle w:val="BodyText"/>
      </w:pPr>
      <w:r>
        <w:t xml:space="preserve">It interprets them through lawful scales.</w:t>
      </w:r>
    </w:p>
    <w:p>
      <w:pPr>
        <w:pStyle w:val="BodyText"/>
      </w:pPr>
      <w:r>
        <w:t xml:space="preserve">It rotates them through projective closure.</w:t>
      </w:r>
    </w:p>
    <w:p>
      <w:pPr>
        <w:pStyle w:val="BodyText"/>
      </w:pPr>
      <w:r>
        <w:t xml:space="preserve">It validates them through receipts.</w:t>
      </w:r>
    </w:p>
    <w:p>
      <w:pPr>
        <w:pStyle w:val="BodyText"/>
      </w:pPr>
      <w:r>
        <w:t xml:space="preserve">The binary source remains.</w:t>
      </w:r>
    </w:p>
    <w:p>
      <w:pPr>
        <w:pStyle w:val="BodyText"/>
      </w:pPr>
      <w:r>
        <w:t xml:space="preserve">The interpretation changes.</w:t>
      </w:r>
    </w:p>
    <w:p>
      <w:pPr>
        <w:pStyle w:val="BodyText"/>
      </w:pPr>
      <w:r>
        <w:t xml:space="preserve">The computation is the rewrite.</w:t>
      </w:r>
    </w:p>
    <w:p>
      <w:r>
        <w:pict>
          <v:rect style="width:0;height:1.5pt" o:hralign="center" o:hrstd="t" o:hr="t"/>
        </w:pict>
      </w:r>
    </w:p>
    <w:bookmarkEnd w:id="44"/>
    <w:bookmarkStart w:id="45" w:name="one-line-canon"/>
    <w:p>
      <w:pPr>
        <w:pStyle w:val="Heading2"/>
      </w:pPr>
      <w:r>
        <w:t xml:space="preserve">One-Line Canon</w:t>
      </w:r>
    </w:p>
    <w:p>
      <w:pPr>
        <w:pStyle w:val="SourceCode"/>
      </w:pPr>
      <w:r>
        <w:rPr>
          <w:rStyle w:val="VerbatimChar"/>
        </w:rPr>
        <w:t xml:space="preserve">Lisp collapsed program and object. POSIX collapsed storage and communication. OMI collapses representation and interpretation: the same binary surface is both notation and cipher, distinguished only by the active reading, because computation is the rewrite of interpretation, not the mutation of data.</w:t>
      </w:r>
    </w:p>
    <w:bookmarkEnd w:id="45"/>
    <w:bookmarkStart w:id="46" w:name="shortest-form"/>
    <w:p>
      <w:pPr>
        <w:pStyle w:val="Heading2"/>
      </w:pPr>
      <w:r>
        <w:t xml:space="preserve">Shortest Form</w:t>
      </w:r>
    </w:p>
    <w:p>
      <w:pPr>
        <w:pStyle w:val="SourceCode"/>
      </w:pPr>
      <w:r>
        <w:rPr>
          <w:rStyle w:val="VerbatimChar"/>
        </w:rPr>
        <w:t xml:space="preserve">OMI is notation as cipher and cipher as notation.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2026-06-12T15:55:16Z</dcterms:created>
  <dcterms:modified xsi:type="dcterms:W3CDTF">2026-06-12T15:55:16Z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