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36"/>
          <w:szCs w:val="36"/>
        </w:rPr>
        <w:t xml:space="preserve">Phase Lock Instructions — Version 2</w:t>
      </w:r>
    </w:p>
    <w:p>
      <w:pPr>
        <w:spacing w:after="60" w:before="0"/>
        <w:jc w:val="center"/>
      </w:pPr>
      <w:r>
        <w:rPr>
          <w:rFonts w:ascii="Arial" w:cs="Arial" w:eastAsia="Arial" w:hAnsi="Arial"/>
          <w:i/>
          <w:iCs/>
          <w:sz w:val="24"/>
          <w:szCs w:val="24"/>
        </w:rPr>
        <w:t xml:space="preserve">constraint-ethics-necessity — Protocol 2 Confirmatory Campaign</w:t>
      </w:r>
    </w:p>
    <w:p>
      <w:pPr>
        <w:spacing w:after="60" w:before="0"/>
        <w:jc w:val="center"/>
      </w:pPr>
      <w:r>
        <w:rPr>
          <w:rFonts w:ascii="Arial" w:cs="Arial" w:eastAsia="Arial" w:hAnsi="Arial"/>
          <w:color w:val="595959"/>
          <w:sz w:val="20"/>
          <w:szCs w:val="20"/>
        </w:rPr>
        <w:t xml:space="preserve">Issued: March 2026  |  Prepared by: Bruce Tisler / Quantum Inquiry  |  Revised: March 2026</w:t>
      </w:r>
    </w:p>
    <w:p>
      <w:pPr>
        <w:spacing w:after="320" w:before="0"/>
        <w:jc w:val="center"/>
      </w:pPr>
      <w:r>
        <w:rPr>
          <w:rFonts w:ascii="Arial" w:cs="Arial" w:eastAsia="Arial" w:hAnsi="Arial"/>
          <w:color w:val="595959"/>
          <w:sz w:val="20"/>
          <w:szCs w:val="20"/>
        </w:rPr>
        <w:t xml:space="preserve">Repo: btisler-DS/constraint-ethics-necessity  |  Preregistration DOI: </w:t>
      </w:r>
      <w:r>
        <w:rPr>
          <w:rFonts w:ascii="Arial" w:cs="Arial" w:eastAsia="Arial" w:hAnsi="Arial"/>
          <w:color w:val="2E75B6"/>
          <w:sz w:val="20"/>
          <w:szCs w:val="20"/>
        </w:rPr>
        <w:t xml:space="preserve">10.5281/zenodo.18929040</w:t>
      </w:r>
      <w:r>
        <w:rPr>
          <w:rFonts w:ascii="Arial" w:cs="Arial" w:eastAsia="Arial" w:hAnsi="Arial"/>
          <w:b/>
          <w:bCs/>
          <w:color w:val="375623"/>
          <w:sz w:val="20"/>
          <w:szCs w:val="20"/>
        </w:rPr>
        <w:t xml:space="preserve">  [CONFIRMED LIVE]</w:t>
      </w:r>
    </w:p>
    <w:p>
      <w:pPr>
        <w:pBdr>
          <w:bottom w:val="single" w:color="2E75B6" w:sz="6"/>
        </w:pBdr>
        <w:spacing w:after="120" w:before="400"/>
      </w:pPr>
      <w:r>
        <w:rPr>
          <w:rFonts w:ascii="Arial" w:cs="Arial" w:eastAsia="Arial" w:hAnsi="Arial"/>
          <w:b/>
          <w:bCs/>
          <w:color w:val="1F4E79"/>
          <w:sz w:val="32"/>
          <w:szCs w:val="32"/>
        </w:rPr>
        <w:t xml:space="preserve">0. Pre-Work Clarifications</w:t>
      </w:r>
    </w:p>
    <w:p>
      <w:pPr>
        <w:spacing w:after="60" w:before="60"/>
      </w:pPr>
      <w:r>
        <w:rPr>
          <w:rFonts w:ascii="Arial" w:cs="Arial" w:eastAsia="Arial" w:hAnsi="Arial"/>
          <w:sz w:val="22"/>
          <w:szCs w:val="22"/>
        </w:rPr>
        <w:t xml:space="preserve">Before execution begins, the following ten issues were identified through a structured review of these instructions and resolved by Bruce Tisler. Each resolution is authoritative. The resolutions are also reflected in the updated instruction text throughout this document.</w:t>
      </w:r>
    </w:p>
    <w:p>
      <w:pPr>
        <w:spacing w:after="60" w:before="60"/>
      </w:pPr>
      <w:r>
        <w:rPr>
          <w:rFonts w:ascii="Arial" w:cs="Arial" w:eastAsia="Arial" w:hAnsi="Arial"/>
          <w:b/>
          <w:bCs/>
          <w:sz w:val="22"/>
          <w:szCs w:val="22"/>
        </w:rPr>
        <w:t xml:space="preserve">Items 3, 6, 7, and 8 </w:t>
      </w:r>
      <w:r>
        <w:rPr>
          <w:rFonts w:ascii="Arial" w:cs="Arial" w:eastAsia="Arial" w:hAnsi="Arial"/>
          <w:sz w:val="22"/>
          <w:szCs w:val="22"/>
        </w:rPr>
        <w:t xml:space="preserve">require the programmer to bring results to Bruce for sign-off before finalizing. Do not make independent judgment calls on those items.</w:t>
      </w:r>
    </w:p>
    <w:p>
      <w:pPr>
        <w:spacing w:after="20" w:before="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60"/>
        <w:gridCol w:w="5400"/>
      </w:tblGrid>
      <w:tr>
        <w:tc>
          <w:tcPr>
            <w:tcW w:type="dxa" w:w="40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color w:val="FFFFFF"/>
                <w:sz w:val="20"/>
                <w:szCs w:val="20"/>
              </w:rPr>
              <w:t xml:space="preserve">#</w:t>
            </w:r>
          </w:p>
        </w:tc>
        <w:tc>
          <w:tcPr>
            <w:tcW w:type="dxa" w:w="356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color w:val="FFFFFF"/>
                <w:sz w:val="20"/>
                <w:szCs w:val="20"/>
              </w:rPr>
              <w:t xml:space="preserve">Issue Identified</w:t>
            </w:r>
          </w:p>
        </w:tc>
        <w:tc>
          <w:tcPr>
            <w:tcW w:type="dxa" w:w="540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color w:val="FFFFFF"/>
                <w:sz w:val="20"/>
                <w:szCs w:val="20"/>
              </w:rPr>
              <w:t xml:space="preserve">Resolution</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1</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Preregistration DOI status — README badge shows PENDING but header references a live DOI</w:t>
            </w:r>
          </w:p>
        </w:tc>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DOI confirmed live: 10.5281/zenodo.18929040, published March 9 2026, v1, Open, indexed in OpenAIRE. README badge fix required in Phase 2 lock commit.</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2</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Gaming flag column — no definition of how the flag is set (algorithmic vs. manual)</w:t>
            </w:r>
          </w:p>
        </w:tc>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Check analyze_confirmatory.py. If programmatic, document exact threshold logic. If manual, document as analyst judgment call. Either is acceptable — method must be stated.</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3</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"Quiet collapse" cluster — term introduced post-mortem, never defined</w:t>
            </w:r>
          </w:p>
        </w:tc>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Defined: constrained seed with SSS &lt; 0.45 + no gaming flag + query rate not in gaming range (0.78–0.89). Candidates: seeds 1, 2, 5 constrained. Thresholds require Bruce sign-off before finalizing.</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4</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Deviation 3 git hashes — fix was already applied; "before" hash must be found retroactively</w:t>
            </w:r>
          </w:p>
        </w:tc>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Run git log --oneline. If pre-fix commit exists, record hash. If not, document: "No discrete commit captured the pre-fix state." Run git status and git diff engine.py protocols.py — commit any uncommitted changes immediately.</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5</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Resource depletion investigation — freeze vs. need to inspect; investigation method unclear</w:t>
            </w:r>
          </w:p>
        </w:tc>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Diagnostic authorized: read environment.py + engine.py, trace reward function, run one short episode triggering exploitation, print internal grid state. Goal: yes/no — does resource state change when agents exploit? Do not modify code.</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6</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Cohen’s d sign convention — direction inverted from prediction; sign not specified</w:t>
            </w:r>
          </w:p>
        </w:tc>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Compute as constrained minus unconstrained (preregistered direction). Do not flip sign. Report as negative value. The sign is information.</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7</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Seeds 0 and 1 data provenance — unclear if table values are from valid rerun or buggy original</w:t>
            </w:r>
          </w:p>
        </w:tc>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Verify file timestamps on seed_0 and seed_1 epoch_series.json against the bug fix commit. If confirmed post-fix, document explicitly. If any ambiguity, rerun seeds 0 and 1.</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8</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Mann-Whitney U tail direction — one-tailed specified but direction not stated; results are inverted</w:t>
            </w:r>
          </w:p>
        </w:tc>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Run one-tailed in preregistered direction: constrained &gt; unconstrained. p &gt; 0.5 is the honest result. Do not run in observed direction — that is p-hacking.</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9</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H1 has no formal result entry in Section 3 — only discussed in Section 2.5</w:t>
            </w:r>
          </w:p>
        </w:tc>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Add formal H1 result entry to Section 3 parallel to H2/H3. Statement: "H1 — exploitation_loop_rate. ELR = 0.0 across all 20 runs. H1 status: Not evaluable. See Deviations 2 and 4."</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10</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Table header says "All values are final-epoch" but SSS is a 20-epoch mean; extraction keys not specified</w:t>
            </w:r>
          </w:p>
        </w:tc>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Fix header. Confirm keys by opening one epoch_series.json: expected type_entropy, query_response_coupling, type_distribution.QUERY. Document confirmed keys in build report.</w:t>
            </w:r>
          </w:p>
        </w:tc>
      </w:tr>
    </w:tbl>
    <w:p>
      <w:pPr>
        <w:spacing w:after="20" w:before="20"/>
      </w:pPr>
      <w:r>
        <w:rPr>
          <w:rFonts w:ascii="Arial" w:cs="Arial" w:eastAsia="Arial" w:hAnsi="Arial"/>
          <w:sz w:val="22"/>
          <w:szCs w:val="22"/>
        </w:rPr>
        <w:t xml:space="preserve"/>
      </w:r>
    </w:p>
    <w:p>
      <w:pPr>
        <w:pBdr>
          <w:bottom w:val="single" w:color="2E75B6" w:sz="6"/>
        </w:pBdr>
        <w:spacing w:after="120" w:before="400"/>
      </w:pPr>
      <w:r>
        <w:rPr>
          <w:rFonts w:ascii="Arial" w:cs="Arial" w:eastAsia="Arial" w:hAnsi="Arial"/>
          <w:b/>
          <w:bCs/>
          <w:color w:val="1F4E79"/>
          <w:sz w:val="32"/>
          <w:szCs w:val="32"/>
        </w:rPr>
        <w:t xml:space="preserve">1. Purpose</w:t>
      </w:r>
    </w:p>
    <w:p>
      <w:pPr>
        <w:spacing w:after="60" w:before="60"/>
      </w:pPr>
      <w:r>
        <w:rPr>
          <w:rFonts w:ascii="Arial" w:cs="Arial" w:eastAsia="Arial" w:hAnsi="Arial"/>
          <w:sz w:val="22"/>
          <w:szCs w:val="22"/>
        </w:rPr>
        <w:t xml:space="preserve">This document instructs the programmer to close and permanently lock the Protocol 2 confirmatory campaign. All 20 confirmatory runs are complete. Before any new experimental work begins, a complete build report must be produced, archived, and DOI-stamped on Zenodo.</w:t>
      </w:r>
    </w:p>
    <w:p>
      <w:pPr>
        <w:spacing w:after="20" w:before="2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The lock has three purposes:</w:t>
      </w:r>
    </w:p>
    <w:p>
      <w:pPr>
        <w:pStyle w:val="ListParagraph"/>
        <w:numPr>
          <w:ilvl w:val="0"/>
          <w:numId w:val="2"/>
        </w:numPr>
        <w:spacing w:after="36" w:before="36"/>
      </w:pPr>
      <w:r>
        <w:rPr>
          <w:rFonts w:ascii="Arial" w:cs="Arial" w:eastAsia="Arial" w:hAnsi="Arial"/>
          <w:sz w:val="22"/>
          <w:szCs w:val="22"/>
        </w:rPr>
        <w:t xml:space="preserve">Preserve the integrity of the preregistered confirmatory record before any new work begins</w:t>
      </w:r>
    </w:p>
    <w:p>
      <w:pPr>
        <w:pStyle w:val="ListParagraph"/>
        <w:numPr>
          <w:ilvl w:val="0"/>
          <w:numId w:val="2"/>
        </w:numPr>
        <w:spacing w:after="36" w:before="36"/>
      </w:pPr>
      <w:r>
        <w:rPr>
          <w:rFonts w:ascii="Arial" w:cs="Arial" w:eastAsia="Arial" w:hAnsi="Arial"/>
          <w:sz w:val="22"/>
          <w:szCs w:val="22"/>
        </w:rPr>
        <w:t xml:space="preserve">Document honestly what was tested, what was measured, and where operationalization diverged from theoretical intent</w:t>
      </w:r>
    </w:p>
    <w:p>
      <w:pPr>
        <w:pStyle w:val="ListParagraph"/>
        <w:numPr>
          <w:ilvl w:val="0"/>
          <w:numId w:val="2"/>
        </w:numPr>
        <w:spacing w:after="36" w:before="36"/>
      </w:pPr>
      <w:r>
        <w:rPr>
          <w:rFonts w:ascii="Arial" w:cs="Arial" w:eastAsia="Arial" w:hAnsi="Arial"/>
          <w:sz w:val="22"/>
          <w:szCs w:val="22"/>
        </w:rPr>
        <w:t xml:space="preserve">Create a clean foundation from which Protocol 3 can be preregistered and run</w:t>
      </w:r>
    </w:p>
    <w:p>
      <w:pPr>
        <w:spacing w:after="20" w:before="20"/>
      </w:pPr>
      <w:r>
        <w:rPr>
          <w:rFonts w:ascii="Arial" w:cs="Arial" w:eastAsia="Arial" w:hAnsi="Arial"/>
          <w:sz w:val="22"/>
          <w:szCs w:val="22"/>
        </w:rPr>
        <w:t xml:space="preserve"/>
      </w:r>
    </w:p>
    <w:p>
      <w:pPr>
        <w:pBdr>
          <w:left w:val="single" w:color="FFC000" w:sz="12"/>
        </w:pBdr>
        <w:shd w:fill="FFF2CC" w:val="clear"/>
        <w:spacing w:after="60" w:before="60"/>
        <w:ind w:left="560" w:right="560"/>
      </w:pPr>
      <w:r>
        <w:rPr>
          <w:rFonts w:ascii="Arial" w:cs="Arial" w:eastAsia="Arial" w:hAnsi="Arial"/>
          <w:i/>
          <w:iCs/>
          <w:sz w:val="22"/>
          <w:szCs w:val="22"/>
        </w:rPr>
        <w:t xml:space="preserve">Do not begin any new experimental runs, parameter changes, or harness modifications until all steps in this document are complete and the Zenodo DOI is confirmed.</w:t>
      </w:r>
    </w:p>
    <w:p>
      <w:pPr>
        <w:spacing w:after="20" w:before="20"/>
      </w:pPr>
      <w:r>
        <w:rPr>
          <w:rFonts w:ascii="Arial" w:cs="Arial" w:eastAsia="Arial" w:hAnsi="Arial"/>
          <w:sz w:val="22"/>
          <w:szCs w:val="22"/>
        </w:rPr>
        <w:t xml:space="preserve"/>
      </w:r>
    </w:p>
    <w:p>
      <w:pPr>
        <w:spacing w:after="60" w:before="60"/>
      </w:pPr>
      <w:r>
        <w:rPr>
          <w:rFonts w:ascii="Arial" w:cs="Arial" w:eastAsia="Arial" w:hAnsi="Arial"/>
          <w:b/>
          <w:bCs/>
          <w:sz w:val="22"/>
          <w:szCs w:val="22"/>
        </w:rPr>
        <w:t xml:space="preserve">README badge update (Clarification 1): </w:t>
      </w:r>
      <w:r>
        <w:rPr>
          <w:rFonts w:ascii="Arial" w:cs="Arial" w:eastAsia="Arial" w:hAnsi="Arial"/>
          <w:sz w:val="22"/>
          <w:szCs w:val="22"/>
        </w:rPr>
        <w:t xml:space="preserve">The preregistration DOI 10.5281/zenodo.18929040 is confirmed live — published March 9, 2026, v1, Open, indexed in OpenAIRE. The README badge currently shows PENDING. Update the badge URL to the confirmed DOI. This is a one-line change and must be included in the Phase 2 lock commit.</w:t>
      </w:r>
    </w:p>
    <w:p>
      <w:pPr>
        <w:pBdr>
          <w:bottom w:val="single" w:color="2E75B6" w:sz="6"/>
        </w:pBdr>
        <w:spacing w:after="120" w:before="400"/>
      </w:pPr>
      <w:r>
        <w:rPr>
          <w:rFonts w:ascii="Arial" w:cs="Arial" w:eastAsia="Arial" w:hAnsi="Arial"/>
          <w:b/>
          <w:bCs/>
          <w:color w:val="1F4E79"/>
          <w:sz w:val="32"/>
          <w:szCs w:val="32"/>
        </w:rPr>
        <w:t xml:space="preserve">2. Step 1 — Produce the Build Report</w:t>
      </w:r>
    </w:p>
    <w:p>
      <w:pPr>
        <w:spacing w:after="60" w:before="60"/>
      </w:pPr>
      <w:r>
        <w:rPr>
          <w:rFonts w:ascii="Arial" w:cs="Arial" w:eastAsia="Arial" w:hAnsi="Arial"/>
          <w:sz w:val="22"/>
          <w:szCs w:val="22"/>
        </w:rPr>
        <w:t xml:space="preserve">The build report is a single comprehensive document capturing everything about Protocol 2 as-run. It is the permanent scientific record of this phase. It must be honest, complete, and include all deviations regardless of how they reflect on the experimental design.</w:t>
      </w:r>
    </w:p>
    <w:p>
      <w:pPr>
        <w:spacing w:after="80" w:before="280"/>
      </w:pPr>
      <w:r>
        <w:rPr>
          <w:rFonts w:ascii="Arial" w:cs="Arial" w:eastAsia="Arial" w:hAnsi="Arial"/>
          <w:b/>
          <w:bCs/>
          <w:color w:val="2E75B6"/>
          <w:sz w:val="26"/>
          <w:szCs w:val="26"/>
        </w:rPr>
        <w:t xml:space="preserve">2.1 Harness Architecture</w:t>
      </w:r>
    </w:p>
    <w:p>
      <w:pPr>
        <w:spacing w:after="60" w:before="60"/>
      </w:pPr>
      <w:r>
        <w:rPr>
          <w:rFonts w:ascii="Arial" w:cs="Arial" w:eastAsia="Arial" w:hAnsi="Arial"/>
          <w:sz w:val="22"/>
          <w:szCs w:val="22"/>
        </w:rPr>
        <w:t xml:space="preserve">Document the following exactly as-implemented, not as-intended:</w:t>
      </w:r>
    </w:p>
    <w:p>
      <w:pPr>
        <w:pStyle w:val="ListParagraph"/>
        <w:numPr>
          <w:ilvl w:val="0"/>
          <w:numId w:val="2"/>
        </w:numPr>
        <w:spacing w:after="36" w:before="36"/>
      </w:pPr>
      <w:r>
        <w:rPr>
          <w:rFonts w:ascii="Arial" w:cs="Arial" w:eastAsia="Arial" w:hAnsi="Arial"/>
          <w:sz w:val="22"/>
          <w:szCs w:val="22"/>
        </w:rPr>
        <w:t xml:space="preserve">Full description of the 20×20 grid world environment: what resources exist, how they are distributed, how they replenish or deplete</w:t>
      </w:r>
    </w:p>
    <w:p>
      <w:pPr>
        <w:spacing w:after="20" w:before="20"/>
      </w:pPr>
      <w:r>
        <w:rPr>
          <w:rFonts w:ascii="Arial" w:cs="Arial" w:eastAsia="Arial" w:hAnsi="Arial"/>
          <w:sz w:val="22"/>
          <w:szCs w:val="22"/>
        </w:rPr>
        <w:t xml:space="preserve"/>
      </w:r>
    </w:p>
    <w:p>
      <w:pPr>
        <w:spacing w:after="60" w:before="60"/>
      </w:pPr>
      <w:r>
        <w:rPr>
          <w:rFonts w:ascii="Arial" w:cs="Arial" w:eastAsia="Arial" w:hAnsi="Arial"/>
          <w:b/>
          <w:bCs/>
          <w:sz w:val="22"/>
          <w:szCs w:val="22"/>
        </w:rPr>
        <w:t xml:space="preserve">CRITICAL QUESTION — answer explicitly: </w:t>
      </w:r>
      <w:r>
        <w:rPr>
          <w:rFonts w:ascii="Arial" w:cs="Arial" w:eastAsia="Arial" w:hAnsi="Arial"/>
          <w:sz w:val="22"/>
          <w:szCs w:val="22"/>
        </w:rPr>
        <w:t xml:space="preserve">When an agent exploits (consecutive same-target steps ≥ 3), does the resource pool on the grid actually deplete? Or does the environment reset, refill, or remain static regardless of agent behavior?</w:t>
      </w:r>
    </w:p>
    <w:p>
      <w:pPr>
        <w:spacing w:after="20" w:before="20"/>
      </w:pPr>
      <w:r>
        <w:rPr>
          <w:rFonts w:ascii="Arial" w:cs="Arial" w:eastAsia="Arial" w:hAnsi="Arial"/>
          <w:sz w:val="22"/>
          <w:szCs w:val="22"/>
        </w:rPr>
        <w:t xml:space="preserve"/>
      </w:r>
    </w:p>
    <w:p>
      <w:pPr>
        <w:spacing w:after="60" w:before="60"/>
      </w:pPr>
      <w:r>
        <w:rPr>
          <w:rFonts w:ascii="Arial" w:cs="Arial" w:eastAsia="Arial" w:hAnsi="Arial"/>
          <w:b/>
          <w:bCs/>
          <w:sz w:val="22"/>
          <w:szCs w:val="22"/>
        </w:rPr>
        <w:t xml:space="preserve">Investigation method (Clarification 5): </w:t>
      </w:r>
      <w:r>
        <w:rPr>
          <w:rFonts w:ascii="Arial" w:cs="Arial" w:eastAsia="Arial" w:hAnsi="Arial"/>
          <w:sz w:val="22"/>
          <w:szCs w:val="22"/>
        </w:rPr>
        <w:t xml:space="preserve">A read-only diagnostic is authorized. Read environment.py and engine.py in full. Trace the reward function to follow what happens to grid resources when consecutive_same_target ≥ 3. Run one short episode (not a Protocol 2 seed) that deliberately triggers exploitation and observe whether grid resource values change. Print internal state at key steps to confirm the code path. Do not modify any code. The goal is a single definitive yes/no: does grid resource state change as a consequence of exploitation?</w:t>
      </w:r>
    </w:p>
    <w:p>
      <w:pPr>
        <w:spacing w:after="20" w:before="20"/>
      </w:pPr>
      <w:r>
        <w:rPr>
          <w:rFonts w:ascii="Arial" w:cs="Arial" w:eastAsia="Arial" w:hAnsi="Arial"/>
          <w:sz w:val="22"/>
          <w:szCs w:val="22"/>
        </w:rPr>
        <w:t xml:space="preserve"/>
      </w:r>
    </w:p>
    <w:p>
      <w:pPr>
        <w:pStyle w:val="ListParagraph"/>
        <w:numPr>
          <w:ilvl w:val="0"/>
          <w:numId w:val="2"/>
        </w:numPr>
        <w:spacing w:after="36" w:before="36"/>
      </w:pPr>
      <w:r>
        <w:rPr>
          <w:rFonts w:ascii="Arial" w:cs="Arial" w:eastAsia="Arial" w:hAnsi="Arial"/>
          <w:sz w:val="22"/>
          <w:szCs w:val="22"/>
        </w:rPr>
        <w:t xml:space="preserve">Agent types: RNN, CNN, GNN-attention — architecture summary for each</w:t>
      </w:r>
    </w:p>
    <w:p>
      <w:pPr>
        <w:pStyle w:val="ListParagraph"/>
        <w:numPr>
          <w:ilvl w:val="0"/>
          <w:numId w:val="2"/>
        </w:numPr>
        <w:spacing w:after="36" w:before="36"/>
      </w:pPr>
      <w:r>
        <w:rPr>
          <w:rFonts w:ascii="Arial" w:cs="Arial" w:eastAsia="Arial" w:hAnsi="Arial"/>
          <w:sz w:val="22"/>
          <w:szCs w:val="22"/>
        </w:rPr>
        <w:t xml:space="preserve">Signal types: DECLARE (0), QUERY (1), RESPOND (2) — how each is generated and what it costs</w:t>
      </w:r>
    </w:p>
    <w:p>
      <w:pPr>
        <w:pStyle w:val="ListParagraph"/>
        <w:numPr>
          <w:ilvl w:val="0"/>
          <w:numId w:val="2"/>
        </w:numPr>
        <w:spacing w:after="36" w:before="36"/>
      </w:pPr>
      <w:r>
        <w:rPr>
          <w:rFonts w:ascii="Arial" w:cs="Arial" w:eastAsia="Arial" w:hAnsi="Arial"/>
          <w:sz w:val="22"/>
          <w:szCs w:val="22"/>
        </w:rPr>
        <w:t xml:space="preserve">Energy constraint mechanics — how energy is tracked, spent, and replenished</w:t>
      </w:r>
    </w:p>
    <w:p>
      <w:pPr>
        <w:pStyle w:val="ListParagraph"/>
        <w:numPr>
          <w:ilvl w:val="0"/>
          <w:numId w:val="2"/>
        </w:numPr>
        <w:spacing w:after="36" w:before="36"/>
      </w:pPr>
      <w:r>
        <w:rPr>
          <w:rFonts w:ascii="Arial" w:cs="Arial" w:eastAsia="Arial" w:hAnsi="Arial"/>
          <w:sz w:val="22"/>
          <w:szCs w:val="22"/>
        </w:rPr>
        <w:t xml:space="preserve">Full reward function as-implemented, including ethical_cost term for the constrained condition</w:t>
      </w:r>
    </w:p>
    <w:p>
      <w:pPr>
        <w:spacing w:after="20" w:before="20"/>
      </w:pPr>
      <w:r>
        <w:rPr>
          <w:rFonts w:ascii="Arial" w:cs="Arial" w:eastAsia="Arial" w:hAnsi="Arial"/>
          <w:sz w:val="22"/>
          <w:szCs w:val="22"/>
        </w:rPr>
        <w:t xml:space="preserve"/>
      </w:r>
    </w:p>
    <w:p>
      <w:pPr>
        <w:spacing w:after="60" w:before="60"/>
      </w:pPr>
      <w:r>
        <w:rPr>
          <w:rFonts w:ascii="Arial" w:cs="Arial" w:eastAsia="Arial" w:hAnsi="Arial"/>
          <w:b/>
          <w:bCs/>
          <w:sz w:val="22"/>
          <w:szCs w:val="22"/>
        </w:rPr>
        <w:t xml:space="preserve">Gaming flag documentation (Clarification 2): </w:t>
      </w:r>
      <w:r>
        <w:rPr>
          <w:rFonts w:ascii="Arial" w:cs="Arial" w:eastAsia="Arial" w:hAnsi="Arial"/>
          <w:sz w:val="22"/>
          <w:szCs w:val="22"/>
        </w:rPr>
        <w:t xml:space="preserve">The build report must document the gaming detection logic exactly as-implemented. Check analyze_confirmatory.py — is there a function that computes gaming_flag programmatically? If yes, document the exact threshold logic, metric combination, and time window. If flags were assigned manually by eyeballing epoch data, document that explicitly as manual classification based on observed pattern. Either is acceptable. The build report must specify: what metrics, what thresholds, what time window, applied how.</w:t>
      </w:r>
    </w:p>
    <w:p>
      <w:pPr>
        <w:spacing w:after="20" w:before="20"/>
      </w:pPr>
      <w:r>
        <w:rPr>
          <w:rFonts w:ascii="Arial" w:cs="Arial" w:eastAsia="Arial" w:hAnsi="Arial"/>
          <w:sz w:val="22"/>
          <w:szCs w:val="22"/>
        </w:rPr>
        <w:t xml:space="preserve"/>
      </w:r>
    </w:p>
    <w:p>
      <w:pPr>
        <w:pBdr>
          <w:left w:val="single" w:color="FFC000" w:sz="12"/>
        </w:pBdr>
        <w:shd w:fill="FFF2CC" w:val="clear"/>
        <w:spacing w:after="60" w:before="60"/>
        <w:ind w:left="560" w:right="560"/>
      </w:pPr>
      <w:r>
        <w:rPr>
          <w:rFonts w:ascii="Arial" w:cs="Arial" w:eastAsia="Arial" w:hAnsi="Arial"/>
          <w:i/>
          <w:iCs/>
          <w:sz w:val="22"/>
          <w:szCs w:val="22"/>
        </w:rPr>
        <w:t xml:space="preserve">The resource depletion question is the most important item in this section. The post-mortem revealed elr = 0.0 across all 20 seeds in both conditions. The build report must explain why. If the environment does not deplete when agents exploit, document that explicitly. This is a gap between theory and operationalization, not a harness failure.</w:t>
      </w:r>
    </w:p>
    <w:p>
      <w:pPr>
        <w:spacing w:after="80" w:before="280"/>
      </w:pPr>
      <w:r>
        <w:rPr>
          <w:rFonts w:ascii="Arial" w:cs="Arial" w:eastAsia="Arial" w:hAnsi="Arial"/>
          <w:b/>
          <w:bCs/>
          <w:color w:val="2E75B6"/>
          <w:sz w:val="26"/>
          <w:szCs w:val="26"/>
        </w:rPr>
        <w:t xml:space="preserve">2.2 Protocol 2 Parameters (as-locked)</w:t>
      </w:r>
    </w:p>
    <w:p>
      <w:pPr>
        <w:pStyle w:val="ListParagraph"/>
        <w:numPr>
          <w:ilvl w:val="0"/>
          <w:numId w:val="2"/>
        </w:numPr>
        <w:spacing w:after="36" w:before="36"/>
      </w:pPr>
      <w:r>
        <w:rPr>
          <w:rFonts w:ascii="Arial" w:cs="Arial" w:eastAsia="Arial" w:hAnsi="Arial"/>
          <w:sz w:val="22"/>
          <w:szCs w:val="22"/>
        </w:rPr>
        <w:t xml:space="preserve">exploit_threshold = 3</w:t>
      </w:r>
    </w:p>
    <w:p>
      <w:pPr>
        <w:pStyle w:val="ListParagraph"/>
        <w:numPr>
          <w:ilvl w:val="0"/>
          <w:numId w:val="2"/>
        </w:numPr>
        <w:spacing w:after="36" w:before="36"/>
      </w:pPr>
      <w:r>
        <w:rPr>
          <w:rFonts w:ascii="Arial" w:cs="Arial" w:eastAsia="Arial" w:hAnsi="Arial"/>
          <w:sz w:val="22"/>
          <w:szCs w:val="22"/>
        </w:rPr>
        <w:t xml:space="preserve">ethical_tax_rate = 2.0</w:t>
      </w:r>
    </w:p>
    <w:p>
      <w:pPr>
        <w:pStyle w:val="ListParagraph"/>
        <w:numPr>
          <w:ilvl w:val="0"/>
          <w:numId w:val="2"/>
        </w:numPr>
        <w:spacing w:after="36" w:before="36"/>
      </w:pPr>
      <w:r>
        <w:rPr>
          <w:rFonts w:ascii="Arial" w:cs="Arial" w:eastAsia="Arial" w:hAnsi="Arial"/>
          <w:sz w:val="22"/>
          <w:szCs w:val="22"/>
        </w:rPr>
        <w:t xml:space="preserve">collapse_threshold = 0.05</w:t>
      </w:r>
    </w:p>
    <w:p>
      <w:pPr>
        <w:pStyle w:val="ListParagraph"/>
        <w:numPr>
          <w:ilvl w:val="0"/>
          <w:numId w:val="2"/>
        </w:numPr>
        <w:spacing w:after="36" w:before="36"/>
      </w:pPr>
      <w:r>
        <w:rPr>
          <w:rFonts w:ascii="Arial" w:cs="Arial" w:eastAsia="Arial" w:hAnsi="Arial"/>
          <w:sz w:val="22"/>
          <w:szCs w:val="22"/>
        </w:rPr>
        <w:t xml:space="preserve">collapse_window = 10</w:t>
      </w:r>
    </w:p>
    <w:p>
      <w:pPr>
        <w:pStyle w:val="ListParagraph"/>
        <w:numPr>
          <w:ilvl w:val="0"/>
          <w:numId w:val="2"/>
        </w:numPr>
        <w:spacing w:after="36" w:before="36"/>
      </w:pPr>
      <w:r>
        <w:rPr>
          <w:rFonts w:ascii="Arial" w:cs="Arial" w:eastAsia="Arial" w:hAnsi="Arial"/>
          <w:sz w:val="22"/>
          <w:szCs w:val="22"/>
        </w:rPr>
        <w:t xml:space="preserve">sustained_structure_window = 20</w:t>
      </w:r>
    </w:p>
    <w:p>
      <w:pPr>
        <w:pStyle w:val="ListParagraph"/>
        <w:numPr>
          <w:ilvl w:val="0"/>
          <w:numId w:val="2"/>
        </w:numPr>
        <w:spacing w:after="36" w:before="36"/>
      </w:pPr>
      <w:r>
        <w:rPr>
          <w:rFonts w:ascii="Arial" w:cs="Arial" w:eastAsia="Arial" w:hAnsi="Arial"/>
          <w:sz w:val="22"/>
          <w:szCs w:val="22"/>
        </w:rPr>
        <w:t xml:space="preserve">Conditions: all_constrained vs all_unconstrained</w:t>
      </w:r>
    </w:p>
    <w:p>
      <w:pPr>
        <w:pStyle w:val="ListParagraph"/>
        <w:numPr>
          <w:ilvl w:val="0"/>
          <w:numId w:val="2"/>
        </w:numPr>
        <w:spacing w:after="36" w:before="36"/>
      </w:pPr>
      <w:r>
        <w:rPr>
          <w:rFonts w:ascii="Arial" w:cs="Arial" w:eastAsia="Arial" w:hAnsi="Arial"/>
          <w:sz w:val="22"/>
          <w:szCs w:val="22"/>
        </w:rPr>
        <w:t xml:space="preserve">Seeds: 0–9, 10 per condition, 500 epochs each</w:t>
      </w:r>
    </w:p>
    <w:p>
      <w:pPr>
        <w:spacing w:after="80" w:before="280"/>
      </w:pPr>
      <w:r>
        <w:rPr>
          <w:rFonts w:ascii="Arial" w:cs="Arial" w:eastAsia="Arial" w:hAnsi="Arial"/>
          <w:b/>
          <w:bCs/>
          <w:color w:val="2E75B6"/>
          <w:sz w:val="26"/>
          <w:szCs w:val="26"/>
        </w:rPr>
        <w:t xml:space="preserve">2.3 Deviation Log</w:t>
      </w:r>
    </w:p>
    <w:p>
      <w:pPr>
        <w:spacing w:after="60" w:before="60"/>
      </w:pPr>
      <w:r>
        <w:rPr>
          <w:rFonts w:ascii="Arial" w:cs="Arial" w:eastAsia="Arial" w:hAnsi="Arial"/>
          <w:sz w:val="22"/>
          <w:szCs w:val="22"/>
        </w:rPr>
        <w:t xml:space="preserve">Four deviations must be formally documented. Each entry requires: what was specified, what was implemented, when discovered, and impact on results.</w:t>
      </w:r>
    </w:p>
    <w:p>
      <w:pPr>
        <w:spacing w:after="60" w:before="200"/>
      </w:pPr>
      <w:r>
        <w:rPr>
          <w:rFonts w:ascii="Arial" w:cs="Arial" w:eastAsia="Arial" w:hAnsi="Arial"/>
          <w:b/>
          <w:bCs/>
          <w:sz w:val="24"/>
          <w:szCs w:val="24"/>
        </w:rPr>
        <w:t xml:space="preserve">Deviation 1 — collapse_window parameter</w:t>
      </w:r>
    </w:p>
    <w:p>
      <w:pPr>
        <w:spacing w:after="60" w:before="60"/>
      </w:pPr>
      <w:r>
        <w:rPr>
          <w:rFonts w:ascii="Arial" w:cs="Arial" w:eastAsia="Arial" w:hAnsi="Arial"/>
          <w:b/>
          <w:bCs/>
          <w:sz w:val="22"/>
          <w:szCs w:val="22"/>
        </w:rPr>
        <w:t xml:space="preserve">Specified: </w:t>
      </w:r>
      <w:r>
        <w:rPr>
          <w:rFonts w:ascii="Arial" w:cs="Arial" w:eastAsia="Arial" w:hAnsi="Arial"/>
          <w:sz w:val="22"/>
          <w:szCs w:val="22"/>
        </w:rPr>
        <w:t xml:space="preserve">collapse_window = 10 (preregistration-locked)</w:t>
      </w:r>
    </w:p>
    <w:p>
      <w:pPr>
        <w:spacing w:after="60" w:before="60"/>
      </w:pPr>
      <w:r>
        <w:rPr>
          <w:rFonts w:ascii="Arial" w:cs="Arial" w:eastAsia="Arial" w:hAnsi="Arial"/>
          <w:b/>
          <w:bCs/>
          <w:sz w:val="22"/>
          <w:szCs w:val="22"/>
        </w:rPr>
        <w:t xml:space="preserve">What happened: </w:t>
      </w:r>
      <w:r>
        <w:rPr>
          <w:rFonts w:ascii="Arial" w:cs="Arial" w:eastAsia="Arial" w:hAnsi="Arial"/>
          <w:sz w:val="22"/>
          <w:szCs w:val="22"/>
        </w:rPr>
        <w:t xml:space="preserve">Value changed to 5 during smoke test, corrected back to 10 before confirmatory runs. Smoke test input also corrected to 11 values.</w:t>
      </w:r>
    </w:p>
    <w:p>
      <w:pPr>
        <w:spacing w:after="60" w:before="60"/>
      </w:pPr>
      <w:r>
        <w:rPr>
          <w:rFonts w:ascii="Arial" w:cs="Arial" w:eastAsia="Arial" w:hAnsi="Arial"/>
          <w:b/>
          <w:bCs/>
          <w:sz w:val="22"/>
          <w:szCs w:val="22"/>
        </w:rPr>
        <w:t xml:space="preserve">Impact: </w:t>
      </w:r>
      <w:r>
        <w:rPr>
          <w:rFonts w:ascii="Arial" w:cs="Arial" w:eastAsia="Arial" w:hAnsi="Arial"/>
          <w:sz w:val="22"/>
          <w:szCs w:val="22"/>
        </w:rPr>
        <w:t xml:space="preserve">None. Correction made before any confirmatory data collected.</w:t>
      </w:r>
    </w:p>
    <w:p>
      <w:pPr>
        <w:spacing w:after="60" w:before="200"/>
      </w:pPr>
      <w:r>
        <w:rPr>
          <w:rFonts w:ascii="Arial" w:cs="Arial" w:eastAsia="Arial" w:hAnsi="Arial"/>
          <w:b/>
          <w:bCs/>
          <w:sz w:val="24"/>
          <w:szCs w:val="24"/>
        </w:rPr>
        <w:t xml:space="preserve">Deviation 2 — H1 operational definition</w:t>
      </w:r>
    </w:p>
    <w:p>
      <w:pPr>
        <w:spacing w:after="60" w:before="60"/>
      </w:pPr>
      <w:r>
        <w:rPr>
          <w:rFonts w:ascii="Arial" w:cs="Arial" w:eastAsia="Arial" w:hAnsi="Arial"/>
          <w:b/>
          <w:bCs/>
          <w:sz w:val="22"/>
          <w:szCs w:val="22"/>
        </w:rPr>
        <w:t xml:space="preserve">Specified: </w:t>
      </w:r>
      <w:r>
        <w:rPr>
          <w:rFonts w:ascii="Arial" w:cs="Arial" w:eastAsia="Arial" w:hAnsi="Arial"/>
          <w:sz w:val="22"/>
          <w:szCs w:val="22"/>
        </w:rPr>
        <w:t xml:space="preserve">exploitation_loop_detection(target_selections) using Shannon entropy of spatial target IDs</w:t>
      </w:r>
    </w:p>
    <w:p>
      <w:pPr>
        <w:spacing w:after="60" w:before="60"/>
      </w:pPr>
      <w:r>
        <w:rPr>
          <w:rFonts w:ascii="Arial" w:cs="Arial" w:eastAsia="Arial" w:hAnsi="Arial"/>
          <w:b/>
          <w:bCs/>
          <w:sz w:val="22"/>
          <w:szCs w:val="22"/>
        </w:rPr>
        <w:t xml:space="preserve">What happened: </w:t>
      </w:r>
      <w:r>
        <w:rPr>
          <w:rFonts w:ascii="Arial" w:cs="Arial" w:eastAsia="Arial" w:hAnsi="Arial"/>
          <w:sz w:val="22"/>
          <w:szCs w:val="22"/>
        </w:rPr>
        <w:t xml:space="preserve">Implementation passed signal types (3 values) to entropy function designed for spatial target IDs (up to 400 values). The 3-way entropy ceiling made the 0.3 threshold unreachable. Revised to interrogative_collapse_rate proxy.</w:t>
      </w:r>
    </w:p>
    <w:p>
      <w:pPr>
        <w:spacing w:after="60" w:before="60"/>
      </w:pPr>
      <w:r>
        <w:rPr>
          <w:rFonts w:ascii="Arial" w:cs="Arial" w:eastAsia="Arial" w:hAnsi="Arial"/>
          <w:b/>
          <w:bCs/>
          <w:sz w:val="22"/>
          <w:szCs w:val="22"/>
        </w:rPr>
        <w:t xml:space="preserve">Impact: </w:t>
      </w:r>
      <w:r>
        <w:rPr>
          <w:rFonts w:ascii="Arial" w:cs="Arial" w:eastAsia="Arial" w:hAnsi="Arial"/>
          <w:sz w:val="22"/>
          <w:szCs w:val="22"/>
        </w:rPr>
        <w:t xml:space="preserve">H1 as preregistered cannot be evaluated. Proxy operationalization used instead. Document both definitions in the build report.</w:t>
      </w:r>
    </w:p>
    <w:p>
      <w:pPr>
        <w:spacing w:after="60" w:before="200"/>
      </w:pPr>
      <w:r>
        <w:rPr>
          <w:rFonts w:ascii="Arial" w:cs="Arial" w:eastAsia="Arial" w:hAnsi="Arial"/>
          <w:b/>
          <w:bCs/>
          <w:sz w:val="24"/>
          <w:szCs w:val="24"/>
        </w:rPr>
        <w:t xml:space="preserve">Deviation 3 — query_rate bug (None values)</w:t>
      </w:r>
    </w:p>
    <w:p>
      <w:pPr>
        <w:spacing w:after="60" w:before="60"/>
      </w:pPr>
      <w:r>
        <w:rPr>
          <w:rFonts w:ascii="Arial" w:cs="Arial" w:eastAsia="Arial" w:hAnsi="Arial"/>
          <w:b/>
          <w:bCs/>
          <w:sz w:val="22"/>
          <w:szCs w:val="22"/>
        </w:rPr>
        <w:t xml:space="preserve">Specified: </w:t>
      </w:r>
      <w:r>
        <w:rPr>
          <w:rFonts w:ascii="Arial" w:cs="Arial" w:eastAsia="Arial" w:hAnsi="Arial"/>
          <w:sz w:val="22"/>
          <w:szCs w:val="22"/>
        </w:rPr>
        <w:t xml:space="preserve">query_rate extracted from epoch series for collapse detection</w:t>
      </w:r>
    </w:p>
    <w:p>
      <w:pPr>
        <w:spacing w:after="60" w:before="60"/>
      </w:pPr>
      <w:r>
        <w:rPr>
          <w:rFonts w:ascii="Arial" w:cs="Arial" w:eastAsia="Arial" w:hAnsi="Arial"/>
          <w:b/>
          <w:bCs/>
          <w:sz w:val="22"/>
          <w:szCs w:val="22"/>
        </w:rPr>
        <w:t xml:space="preserve">What happened: </w:t>
      </w:r>
      <w:r>
        <w:rPr>
          <w:rFonts w:ascii="Arial" w:cs="Arial" w:eastAsia="Arial" w:hAnsi="Arial"/>
          <w:sz w:val="22"/>
          <w:szCs w:val="22"/>
        </w:rPr>
        <w:t xml:space="preserve">Engine looked for key 'query_emergence_rate' which does not exist. Correct key is 'type_distribution.QUERY'. This caused query_rate = None in all epoch records, filling _epoch_query_rates with 0.0, artificially triggering [COLLAPSE] flags in seeds 0 and 1.</w:t>
      </w:r>
    </w:p>
    <w:p>
      <w:pPr>
        <w:spacing w:after="60" w:before="60"/>
      </w:pPr>
      <w:r>
        <w:rPr>
          <w:rFonts w:ascii="Arial" w:cs="Arial" w:eastAsia="Arial" w:hAnsi="Arial"/>
          <w:b/>
          <w:bCs/>
          <w:sz w:val="22"/>
          <w:szCs w:val="22"/>
        </w:rPr>
        <w:t xml:space="preserve">When discovered: </w:t>
      </w:r>
      <w:r>
        <w:rPr>
          <w:rFonts w:ascii="Arial" w:cs="Arial" w:eastAsia="Arial" w:hAnsi="Arial"/>
          <w:sz w:val="22"/>
          <w:szCs w:val="22"/>
        </w:rPr>
        <w:t xml:space="preserve">During seeds 0–1 analysis, before seeds 2–9 were run.</w:t>
      </w:r>
    </w:p>
    <w:p>
      <w:pPr>
        <w:spacing w:after="60" w:before="60"/>
      </w:pPr>
      <w:r>
        <w:rPr>
          <w:rFonts w:ascii="Arial" w:cs="Arial" w:eastAsia="Arial" w:hAnsi="Arial"/>
          <w:b/>
          <w:bCs/>
          <w:sz w:val="22"/>
          <w:szCs w:val="22"/>
        </w:rPr>
        <w:t xml:space="preserve">What was done: </w:t>
      </w:r>
      <w:r>
        <w:rPr>
          <w:rFonts w:ascii="Arial" w:cs="Arial" w:eastAsia="Arial" w:hAnsi="Arial"/>
          <w:sz w:val="22"/>
          <w:szCs w:val="22"/>
        </w:rPr>
        <w:t xml:space="preserve">Bug fixed in both engine.py and protocols.py. Seeds 0 and 1 fully rerun from scratch. Seeds 2–9 run only with corrected code.</w:t>
      </w:r>
    </w:p>
    <w:p>
      <w:pPr>
        <w:spacing w:after="20" w:before="20"/>
      </w:pPr>
      <w:r>
        <w:rPr>
          <w:rFonts w:ascii="Arial" w:cs="Arial" w:eastAsia="Arial" w:hAnsi="Arial"/>
          <w:sz w:val="22"/>
          <w:szCs w:val="22"/>
        </w:rPr>
        <w:t xml:space="preserve"/>
      </w:r>
    </w:p>
    <w:p>
      <w:pPr>
        <w:spacing w:after="60" w:before="60"/>
      </w:pPr>
      <w:r>
        <w:rPr>
          <w:rFonts w:ascii="Arial" w:cs="Arial" w:eastAsia="Arial" w:hAnsi="Arial"/>
          <w:b/>
          <w:bCs/>
          <w:sz w:val="22"/>
          <w:szCs w:val="22"/>
        </w:rPr>
        <w:t xml:space="preserve">Git hash documentation (Clarification 4): </w:t>
      </w:r>
      <w:r>
        <w:rPr>
          <w:rFonts w:ascii="Arial" w:cs="Arial" w:eastAsia="Arial" w:hAnsi="Arial"/>
          <w:sz w:val="22"/>
          <w:szCs w:val="22"/>
        </w:rPr>
        <w:t xml:space="preserve">Run git log --oneline and look for a commit predating the fix. If a pre-fix commit exists, record its hash. If no clean commit hash exists for the pre-fix state, document: "No discrete commit captured the pre-fix state. The fix was applied in working tree before the next commit. Pre-fix code is not separately addressable in git history." That is honest disclosure. Also run git status and git diff engine.py protocols.py immediately — if uncommitted changes are present, commit them before proceeding.</w:t>
      </w:r>
    </w:p>
    <w:p>
      <w:pPr>
        <w:spacing w:after="20" w:before="20"/>
      </w:pPr>
      <w:r>
        <w:rPr>
          <w:rFonts w:ascii="Arial" w:cs="Arial" w:eastAsia="Arial" w:hAnsi="Arial"/>
          <w:sz w:val="22"/>
          <w:szCs w:val="22"/>
        </w:rPr>
        <w:t xml:space="preserve"/>
      </w:r>
    </w:p>
    <w:p>
      <w:pPr>
        <w:spacing w:after="60" w:before="60"/>
      </w:pPr>
      <w:r>
        <w:rPr>
          <w:rFonts w:ascii="Arial" w:cs="Arial" w:eastAsia="Arial" w:hAnsi="Arial"/>
          <w:b/>
          <w:bCs/>
          <w:sz w:val="22"/>
          <w:szCs w:val="22"/>
        </w:rPr>
        <w:t xml:space="preserve">Seeds 0 and 1 data provenance (Clarification 7): </w:t>
      </w:r>
      <w:r>
        <w:rPr>
          <w:rFonts w:ascii="Arial" w:cs="Arial" w:eastAsia="Arial" w:hAnsi="Arial"/>
          <w:sz w:val="22"/>
          <w:szCs w:val="22"/>
        </w:rPr>
        <w:t xml:space="preserve">Verify file timestamps on data/p2_constrained/seed_0/ and data/p2_constrained/seed_1/ (epoch_series.json and manifest.json) against the bug fix commit timestamp. If files postdate the fix, document: "Seeds 0 and 1 data confirmed from corrected rerun, verified by file timestamp postdating git commit [hash]." If any ambiguity exists, rerun seeds 0 and 1. The build report must include this provenance statement.</w:t>
      </w:r>
    </w:p>
    <w:p>
      <w:pPr>
        <w:spacing w:after="60" w:before="200"/>
      </w:pPr>
      <w:r>
        <w:rPr>
          <w:rFonts w:ascii="Arial" w:cs="Arial" w:eastAsia="Arial" w:hAnsi="Arial"/>
          <w:b/>
          <w:bCs/>
          <w:sz w:val="24"/>
          <w:szCs w:val="24"/>
        </w:rPr>
        <w:t xml:space="preserve">Deviation 4 — elr = 0.0 across all seeds</w:t>
      </w:r>
    </w:p>
    <w:p>
      <w:pPr>
        <w:spacing w:after="60" w:before="60"/>
      </w:pPr>
      <w:r>
        <w:rPr>
          <w:rFonts w:ascii="Arial" w:cs="Arial" w:eastAsia="Arial" w:hAnsi="Arial"/>
          <w:b/>
          <w:bCs/>
          <w:sz w:val="22"/>
          <w:szCs w:val="22"/>
        </w:rPr>
        <w:t xml:space="preserve">Observed: </w:t>
      </w:r>
      <w:r>
        <w:rPr>
          <w:rFonts w:ascii="Arial" w:cs="Arial" w:eastAsia="Arial" w:hAnsi="Arial"/>
          <w:sz w:val="22"/>
          <w:szCs w:val="22"/>
        </w:rPr>
        <w:t xml:space="preserve">exploitation_loop_rate = 0.0 in all 20 runs (both conditions)</w:t>
      </w:r>
    </w:p>
    <w:p>
      <w:pPr>
        <w:spacing w:after="60" w:before="60"/>
      </w:pPr>
      <w:r>
        <w:rPr>
          <w:rFonts w:ascii="Arial" w:cs="Arial" w:eastAsia="Arial" w:hAnsi="Arial"/>
          <w:b/>
          <w:bCs/>
          <w:sz w:val="22"/>
          <w:szCs w:val="22"/>
        </w:rPr>
        <w:t xml:space="preserve">Required action: </w:t>
      </w:r>
      <w:r>
        <w:rPr>
          <w:rFonts w:ascii="Arial" w:cs="Arial" w:eastAsia="Arial" w:hAnsi="Arial"/>
          <w:sz w:val="22"/>
          <w:szCs w:val="22"/>
        </w:rPr>
        <w:t xml:space="preserve">Inspect the exploitation_loop_detection function using the authorized diagnostic method (see Section 2.1). Determine whether it is functioning as intended. If elr = 0.0 is genuine, document what that means for H1 evaluation. If it has a bug, document the bug.</w:t>
      </w:r>
    </w:p>
    <w:p>
      <w:pPr>
        <w:spacing w:after="60" w:before="60"/>
      </w:pPr>
      <w:r>
        <w:rPr>
          <w:rFonts w:ascii="Arial" w:cs="Arial" w:eastAsia="Arial" w:hAnsi="Arial"/>
          <w:b/>
          <w:bCs/>
          <w:sz w:val="22"/>
          <w:szCs w:val="22"/>
        </w:rPr>
        <w:t xml:space="preserve">Impact: </w:t>
      </w:r>
      <w:r>
        <w:rPr>
          <w:rFonts w:ascii="Arial" w:cs="Arial" w:eastAsia="Arial" w:hAnsi="Arial"/>
          <w:sz w:val="22"/>
          <w:szCs w:val="22"/>
        </w:rPr>
        <w:t xml:space="preserve">H1 cannot be evaluated as preregistered. This is the most significant operationalization gap and must be clearly stated in the build report.</w:t>
      </w:r>
    </w:p>
    <w:p>
      <w:pPr>
        <w:spacing w:after="80" w:before="280"/>
      </w:pPr>
      <w:r>
        <w:rPr>
          <w:rFonts w:ascii="Arial" w:cs="Arial" w:eastAsia="Arial" w:hAnsi="Arial"/>
          <w:b/>
          <w:bCs/>
          <w:color w:val="2E75B6"/>
          <w:sz w:val="26"/>
          <w:szCs w:val="26"/>
        </w:rPr>
        <w:t xml:space="preserve">2.4 Per-Seed Raw Metrics Table</w:t>
      </w:r>
    </w:p>
    <w:p>
      <w:pPr>
        <w:spacing w:after="60" w:before="60"/>
      </w:pPr>
      <w:r>
        <w:rPr>
          <w:rFonts w:ascii="Arial" w:cs="Arial" w:eastAsia="Arial" w:hAnsi="Arial"/>
          <w:sz w:val="22"/>
          <w:szCs w:val="22"/>
        </w:rPr>
        <w:t xml:space="preserve">Complete the table below with all missing values extracted from epoch_series.json before finalizing the build report.</w:t>
      </w:r>
    </w:p>
    <w:p>
      <w:pPr>
        <w:spacing w:after="20" w:before="20"/>
      </w:pPr>
      <w:r>
        <w:rPr>
          <w:rFonts w:ascii="Arial" w:cs="Arial" w:eastAsia="Arial" w:hAnsi="Arial"/>
          <w:sz w:val="22"/>
          <w:szCs w:val="22"/>
        </w:rPr>
        <w:t xml:space="preserve"/>
      </w:r>
    </w:p>
    <w:p>
      <w:pPr>
        <w:spacing w:after="60" w:before="60"/>
      </w:pPr>
      <w:r>
        <w:rPr>
          <w:rFonts w:ascii="Arial" w:cs="Arial" w:eastAsia="Arial" w:hAnsi="Arial"/>
          <w:b/>
          <w:bCs/>
          <w:sz w:val="22"/>
          <w:szCs w:val="22"/>
        </w:rPr>
        <w:t xml:space="preserve">Table header note (Clarification 10): </w:t>
      </w:r>
      <w:r>
        <w:rPr>
          <w:rFonts w:ascii="Arial" w:cs="Arial" w:eastAsia="Arial" w:hAnsi="Arial"/>
          <w:sz w:val="22"/>
          <w:szCs w:val="22"/>
        </w:rPr>
        <w:t xml:space="preserve">Values are final-epoch snapshots (last epoch reading) except SSS, which is mean(type_entropy) × mean(QRC) over the final 20 epochs per preregistration.</w:t>
      </w:r>
    </w:p>
    <w:p>
      <w:pPr>
        <w:spacing w:after="20" w:before="20"/>
      </w:pPr>
      <w:r>
        <w:rPr>
          <w:rFonts w:ascii="Arial" w:cs="Arial" w:eastAsia="Arial" w:hAnsi="Arial"/>
          <w:sz w:val="22"/>
          <w:szCs w:val="22"/>
        </w:rPr>
        <w:t xml:space="preserve"/>
      </w:r>
    </w:p>
    <w:p>
      <w:pPr>
        <w:spacing w:after="60" w:before="60"/>
      </w:pPr>
      <w:r>
        <w:rPr>
          <w:rFonts w:ascii="Arial" w:cs="Arial" w:eastAsia="Arial" w:hAnsi="Arial"/>
          <w:b/>
          <w:bCs/>
          <w:sz w:val="22"/>
          <w:szCs w:val="22"/>
        </w:rPr>
        <w:t xml:space="preserve">Key name verification (Clarification 10): </w:t>
      </w:r>
      <w:r>
        <w:rPr>
          <w:rFonts w:ascii="Arial" w:cs="Arial" w:eastAsia="Arial" w:hAnsi="Arial"/>
          <w:sz w:val="22"/>
          <w:szCs w:val="22"/>
        </w:rPr>
        <w:t xml:space="preserve">Before extracting, open one epoch_series.json and confirm the actual keys present. Expected: H entropy → type_entropy | QRC → query_response_coupling | Query rate → type_distribution.QUERY (the Deviation 3 corrected key; the bug used 'query_emergence_rate' which does not exist). Document the confirmed key strings in the build report so extraction is reproducible from the raw files.</w:t>
      </w:r>
    </w:p>
    <w:p>
      <w:pPr>
        <w:spacing w:after="20" w:before="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400"/>
        <w:gridCol w:w="1300"/>
        <w:gridCol w:w="1100"/>
        <w:gridCol w:w="1300"/>
        <w:gridCol w:w="1100"/>
        <w:gridCol w:w="800"/>
        <w:gridCol w:w="1800"/>
      </w:tblGrid>
      <w:tr>
        <w:tc>
          <w:tcPr>
            <w:tcW w:type="dxa" w:w="56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color w:val="FFFFFF"/>
                <w:sz w:val="20"/>
                <w:szCs w:val="20"/>
              </w:rPr>
              <w:t xml:space="preserve">Seed</w:t>
            </w:r>
          </w:p>
        </w:tc>
        <w:tc>
          <w:tcPr>
            <w:tcW w:type="dxa" w:w="140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color w:val="FFFFFF"/>
                <w:sz w:val="20"/>
                <w:szCs w:val="20"/>
              </w:rPr>
              <w:t xml:space="preserve">Condition</w:t>
            </w:r>
          </w:p>
        </w:tc>
        <w:tc>
          <w:tcPr>
            <w:tcW w:type="dxa" w:w="130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color w:val="FFFFFF"/>
                <w:sz w:val="20"/>
                <w:szCs w:val="20"/>
              </w:rPr>
              <w:t xml:space="preserve">H entropy</w:t>
            </w:r>
          </w:p>
        </w:tc>
        <w:tc>
          <w:tcPr>
            <w:tcW w:type="dxa" w:w="110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color w:val="FFFFFF"/>
                <w:sz w:val="20"/>
                <w:szCs w:val="20"/>
              </w:rPr>
              <w:t xml:space="preserve">QRC</w:t>
            </w:r>
          </w:p>
        </w:tc>
        <w:tc>
          <w:tcPr>
            <w:tcW w:type="dxa" w:w="130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color w:val="FFFFFF"/>
                <w:sz w:val="20"/>
                <w:szCs w:val="20"/>
              </w:rPr>
              <w:t xml:space="preserve">Query rate</w:t>
            </w:r>
          </w:p>
        </w:tc>
        <w:tc>
          <w:tcPr>
            <w:tcW w:type="dxa" w:w="110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color w:val="FFFFFF"/>
                <w:sz w:val="20"/>
                <w:szCs w:val="20"/>
              </w:rPr>
              <w:t xml:space="preserve">SSS</w:t>
            </w:r>
          </w:p>
        </w:tc>
        <w:tc>
          <w:tcPr>
            <w:tcW w:type="dxa" w:w="80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color w:val="FFFFFF"/>
                <w:sz w:val="20"/>
                <w:szCs w:val="20"/>
              </w:rPr>
              <w:t xml:space="preserve">ELR</w:t>
            </w:r>
          </w:p>
        </w:tc>
        <w:tc>
          <w:tcPr>
            <w:tcW w:type="dxa" w:w="180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color w:val="FFFFFF"/>
                <w:sz w:val="20"/>
                <w:szCs w:val="20"/>
              </w:rPr>
              <w:t xml:space="preserve">Gaming flag</w:t>
            </w:r>
          </w:p>
        </w:tc>
      </w:tr>
      <w:tr>
        <w:tc>
          <w:tcPr>
            <w:tcW w:type="dxa" w:w="56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w:t>
            </w:r>
          </w:p>
        </w:tc>
        <w:tc>
          <w:tcPr>
            <w:tcW w:type="dxa" w:w="14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sz w:val="20"/>
                <w:szCs w:val="20"/>
              </w:rPr>
              <w:t xml:space="preserve">Constrained</w:t>
            </w:r>
          </w:p>
        </w:tc>
        <w:tc>
          <w:tcPr>
            <w:tcW w:type="dxa" w:w="13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0.618</w:t>
            </w:r>
          </w:p>
        </w:tc>
        <w:tc>
          <w:tcPr>
            <w:tcW w:type="dxa" w:w="11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0.302</w:t>
            </w:r>
          </w:p>
        </w:tc>
        <w:tc>
          <w:tcPr>
            <w:tcW w:type="dxa" w:w="13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0.809</w:t>
            </w:r>
          </w:p>
        </w:tc>
        <w:tc>
          <w:tcPr>
            <w:tcW w:type="dxa" w:w="11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0.277</w:t>
            </w:r>
          </w:p>
        </w:tc>
        <w:tc>
          <w:tcPr>
            <w:tcW w:type="dxa" w:w="8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0.0</w:t>
            </w:r>
          </w:p>
        </w:tc>
        <w:tc>
          <w:tcPr>
            <w:tcW w:type="dxa" w:w="18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sz w:val="20"/>
                <w:szCs w:val="20"/>
              </w:rPr>
              <w:t xml:space="preserve">[GAMING]</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Unconstrained</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1.082</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0.783</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0.249</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0.823</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w:t>
            </w:r>
          </w:p>
        </w:tc>
      </w:tr>
      <w:tr>
        <w:tc>
          <w:tcPr>
            <w:tcW w:type="dxa" w:w="56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1</w:t>
            </w:r>
          </w:p>
        </w:tc>
        <w:tc>
          <w:tcPr>
            <w:tcW w:type="dxa" w:w="14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sz w:val="20"/>
                <w:szCs w:val="20"/>
              </w:rPr>
              <w:t xml:space="preserve">Constrained</w:t>
            </w:r>
          </w:p>
        </w:tc>
        <w:tc>
          <w:tcPr>
            <w:tcW w:type="dxa" w:w="13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0.687</w:t>
            </w:r>
          </w:p>
        </w:tc>
        <w:tc>
          <w:tcPr>
            <w:tcW w:type="dxa" w:w="11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0.334</w:t>
            </w:r>
          </w:p>
        </w:tc>
        <w:tc>
          <w:tcPr>
            <w:tcW w:type="dxa" w:w="13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0.776</w:t>
            </w:r>
          </w:p>
        </w:tc>
        <w:tc>
          <w:tcPr>
            <w:tcW w:type="dxa" w:w="11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0.224</w:t>
            </w:r>
          </w:p>
        </w:tc>
        <w:tc>
          <w:tcPr>
            <w:tcW w:type="dxa" w:w="8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0.0</w:t>
            </w:r>
          </w:p>
        </w:tc>
        <w:tc>
          <w:tcPr>
            <w:tcW w:type="dxa" w:w="18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Unconstrained</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0.918</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0.634</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0.134</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0.615</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w:t>
            </w:r>
          </w:p>
        </w:tc>
      </w:tr>
      <w:tr>
        <w:tc>
          <w:tcPr>
            <w:tcW w:type="dxa" w:w="56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2</w:t>
            </w:r>
          </w:p>
        </w:tc>
        <w:tc>
          <w:tcPr>
            <w:tcW w:type="dxa" w:w="14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sz w:val="20"/>
                <w:szCs w:val="20"/>
              </w:rPr>
              <w:t xml:space="preserve">Constrained</w:t>
            </w:r>
          </w:p>
        </w:tc>
        <w:tc>
          <w:tcPr>
            <w:tcW w:type="dxa" w:w="13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0.401</w:t>
            </w:r>
          </w:p>
        </w:tc>
        <w:tc>
          <w:tcPr>
            <w:tcW w:type="dxa" w:w="11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0.222</w:t>
            </w:r>
          </w:p>
        </w:tc>
        <w:tc>
          <w:tcPr>
            <w:tcW w:type="dxa" w:w="13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0.894</w:t>
            </w:r>
          </w:p>
        </w:tc>
        <w:tc>
          <w:tcPr>
            <w:tcW w:type="dxa" w:w="11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0.177</w:t>
            </w:r>
          </w:p>
        </w:tc>
        <w:tc>
          <w:tcPr>
            <w:tcW w:type="dxa" w:w="8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0.0</w:t>
            </w:r>
          </w:p>
        </w:tc>
        <w:tc>
          <w:tcPr>
            <w:tcW w:type="dxa" w:w="18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Unconstrained</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1.050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0.995</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0.364</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0.992</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w:t>
            </w:r>
          </w:p>
        </w:tc>
      </w:tr>
      <w:tr>
        <w:tc>
          <w:tcPr>
            <w:tcW w:type="dxa" w:w="56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3</w:t>
            </w:r>
          </w:p>
        </w:tc>
        <w:tc>
          <w:tcPr>
            <w:tcW w:type="dxa" w:w="14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sz w:val="20"/>
                <w:szCs w:val="20"/>
              </w:rPr>
              <w:t xml:space="preserve">Constrained</w:t>
            </w:r>
          </w:p>
        </w:tc>
        <w:tc>
          <w:tcPr>
            <w:tcW w:type="dxa" w:w="13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0.983</w:t>
            </w:r>
          </w:p>
        </w:tc>
        <w:tc>
          <w:tcPr>
            <w:tcW w:type="dxa" w:w="11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0.744</w:t>
            </w:r>
          </w:p>
        </w:tc>
        <w:tc>
          <w:tcPr>
            <w:tcW w:type="dxa" w:w="13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0.516</w:t>
            </w:r>
          </w:p>
        </w:tc>
        <w:tc>
          <w:tcPr>
            <w:tcW w:type="dxa" w:w="11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0.705</w:t>
            </w:r>
          </w:p>
        </w:tc>
        <w:tc>
          <w:tcPr>
            <w:tcW w:type="dxa" w:w="8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0.0</w:t>
            </w:r>
          </w:p>
        </w:tc>
        <w:tc>
          <w:tcPr>
            <w:tcW w:type="dxa" w:w="18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Unconstrained</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1.092</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0.641</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0.382</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0.735</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w:t>
            </w:r>
          </w:p>
        </w:tc>
      </w:tr>
      <w:tr>
        <w:tc>
          <w:tcPr>
            <w:tcW w:type="dxa" w:w="56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4</w:t>
            </w:r>
          </w:p>
        </w:tc>
        <w:tc>
          <w:tcPr>
            <w:tcW w:type="dxa" w:w="14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sz w:val="20"/>
                <w:szCs w:val="20"/>
              </w:rPr>
              <w:t xml:space="preserve">Constrained</w:t>
            </w:r>
          </w:p>
        </w:tc>
        <w:tc>
          <w:tcPr>
            <w:tcW w:type="dxa" w:w="13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iCs/>
                <w:sz w:val="20"/>
                <w:szCs w:val="20"/>
              </w:rPr>
              <w:t xml:space="preserve">[extract]</w:t>
            </w:r>
          </w:p>
        </w:tc>
        <w:tc>
          <w:tcPr>
            <w:tcW w:type="dxa" w:w="11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iCs/>
                <w:sz w:val="20"/>
                <w:szCs w:val="20"/>
              </w:rPr>
              <w:t xml:space="preserve">[extract]</w:t>
            </w:r>
          </w:p>
        </w:tc>
        <w:tc>
          <w:tcPr>
            <w:tcW w:type="dxa" w:w="13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iCs/>
                <w:sz w:val="20"/>
                <w:szCs w:val="20"/>
              </w:rPr>
              <w:t xml:space="preserve">[extract]</w:t>
            </w:r>
          </w:p>
        </w:tc>
        <w:tc>
          <w:tcPr>
            <w:tcW w:type="dxa" w:w="11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0.551</w:t>
            </w:r>
          </w:p>
        </w:tc>
        <w:tc>
          <w:tcPr>
            <w:tcW w:type="dxa" w:w="8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0.0</w:t>
            </w:r>
          </w:p>
        </w:tc>
        <w:tc>
          <w:tcPr>
            <w:tcW w:type="dxa" w:w="18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Unconstrained</w:t>
            </w:r>
          </w:p>
        </w:tc>
        <w:tc>
          <w:tcPr>
            <w:tcW w:type="dxa" w:w="13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iCs/>
                <w:sz w:val="20"/>
                <w:szCs w:val="20"/>
              </w:rPr>
              <w:t xml:space="preserve">[extract]</w:t>
            </w:r>
          </w:p>
        </w:tc>
        <w:tc>
          <w:tcPr>
            <w:tcW w:type="dxa" w:w="11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iCs/>
                <w:sz w:val="20"/>
                <w:szCs w:val="20"/>
              </w:rPr>
              <w:t xml:space="preserve">[extract]</w:t>
            </w:r>
          </w:p>
        </w:tc>
        <w:tc>
          <w:tcPr>
            <w:tcW w:type="dxa" w:w="13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iCs/>
                <w:sz w:val="20"/>
                <w:szCs w:val="20"/>
              </w:rPr>
              <w:t xml:space="preserve">[extract]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0.475</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w:t>
            </w:r>
          </w:p>
        </w:tc>
      </w:tr>
      <w:tr>
        <w:tc>
          <w:tcPr>
            <w:tcW w:type="dxa" w:w="56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5</w:t>
            </w:r>
          </w:p>
        </w:tc>
        <w:tc>
          <w:tcPr>
            <w:tcW w:type="dxa" w:w="14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sz w:val="20"/>
                <w:szCs w:val="20"/>
              </w:rPr>
              <w:t xml:space="preserve">Constrained</w:t>
            </w:r>
          </w:p>
        </w:tc>
        <w:tc>
          <w:tcPr>
            <w:tcW w:type="dxa" w:w="13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iCs/>
                <w:sz w:val="20"/>
                <w:szCs w:val="20"/>
              </w:rPr>
              <w:t xml:space="preserve">[extract]</w:t>
            </w:r>
          </w:p>
        </w:tc>
        <w:tc>
          <w:tcPr>
            <w:tcW w:type="dxa" w:w="11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iCs/>
                <w:sz w:val="20"/>
                <w:szCs w:val="20"/>
              </w:rPr>
              <w:t xml:space="preserve">[extract]</w:t>
            </w:r>
          </w:p>
        </w:tc>
        <w:tc>
          <w:tcPr>
            <w:tcW w:type="dxa" w:w="13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iCs/>
                <w:sz w:val="20"/>
                <w:szCs w:val="20"/>
              </w:rPr>
              <w:t xml:space="preserve">[extract]</w:t>
            </w:r>
          </w:p>
        </w:tc>
        <w:tc>
          <w:tcPr>
            <w:tcW w:type="dxa" w:w="11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0.038</w:t>
            </w:r>
          </w:p>
        </w:tc>
        <w:tc>
          <w:tcPr>
            <w:tcW w:type="dxa" w:w="8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0.0</w:t>
            </w:r>
          </w:p>
        </w:tc>
        <w:tc>
          <w:tcPr>
            <w:tcW w:type="dxa" w:w="18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Unconstrained</w:t>
            </w:r>
          </w:p>
        </w:tc>
        <w:tc>
          <w:tcPr>
            <w:tcW w:type="dxa" w:w="13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iCs/>
                <w:sz w:val="20"/>
                <w:szCs w:val="20"/>
              </w:rPr>
              <w:t xml:space="preserve">[extract]</w:t>
            </w:r>
          </w:p>
        </w:tc>
        <w:tc>
          <w:tcPr>
            <w:tcW w:type="dxa" w:w="11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iCs/>
                <w:sz w:val="20"/>
                <w:szCs w:val="20"/>
              </w:rPr>
              <w:t xml:space="preserve">[extract]</w:t>
            </w:r>
          </w:p>
        </w:tc>
        <w:tc>
          <w:tcPr>
            <w:tcW w:type="dxa" w:w="13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iCs/>
                <w:sz w:val="20"/>
                <w:szCs w:val="20"/>
              </w:rPr>
              <w:t xml:space="preserve">[extract]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0.800</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w:t>
            </w:r>
          </w:p>
        </w:tc>
      </w:tr>
      <w:tr>
        <w:tc>
          <w:tcPr>
            <w:tcW w:type="dxa" w:w="56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6</w:t>
            </w:r>
          </w:p>
        </w:tc>
        <w:tc>
          <w:tcPr>
            <w:tcW w:type="dxa" w:w="14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sz w:val="20"/>
                <w:szCs w:val="20"/>
              </w:rPr>
              <w:t xml:space="preserve">Constrained</w:t>
            </w:r>
          </w:p>
        </w:tc>
        <w:tc>
          <w:tcPr>
            <w:tcW w:type="dxa" w:w="13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0.604</w:t>
            </w:r>
          </w:p>
        </w:tc>
        <w:tc>
          <w:tcPr>
            <w:tcW w:type="dxa" w:w="11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iCs/>
                <w:sz w:val="20"/>
                <w:szCs w:val="20"/>
              </w:rPr>
              <w:t xml:space="preserve">[extract]</w:t>
            </w:r>
          </w:p>
        </w:tc>
        <w:tc>
          <w:tcPr>
            <w:tcW w:type="dxa" w:w="13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iCs/>
                <w:sz w:val="20"/>
                <w:szCs w:val="20"/>
              </w:rPr>
              <w:t xml:space="preserve">[extract]</w:t>
            </w:r>
          </w:p>
        </w:tc>
        <w:tc>
          <w:tcPr>
            <w:tcW w:type="dxa" w:w="11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0.173</w:t>
            </w:r>
          </w:p>
        </w:tc>
        <w:tc>
          <w:tcPr>
            <w:tcW w:type="dxa" w:w="8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0.0</w:t>
            </w:r>
          </w:p>
        </w:tc>
        <w:tc>
          <w:tcPr>
            <w:tcW w:type="dxa" w:w="18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sz w:val="20"/>
                <w:szCs w:val="20"/>
              </w:rPr>
              <w:t xml:space="preserve">[GAMING]</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Unconstrained</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1.078</w:t>
            </w:r>
          </w:p>
        </w:tc>
        <w:tc>
          <w:tcPr>
            <w:tcW w:type="dxa" w:w="11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iCs/>
                <w:sz w:val="20"/>
                <w:szCs w:val="20"/>
              </w:rPr>
              <w:t xml:space="preserve">[extract]</w:t>
            </w:r>
          </w:p>
        </w:tc>
        <w:tc>
          <w:tcPr>
            <w:tcW w:type="dxa" w:w="13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iCs/>
                <w:sz w:val="20"/>
                <w:szCs w:val="20"/>
              </w:rPr>
              <w:t xml:space="preserve">[extract]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0.604</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w:t>
            </w:r>
          </w:p>
        </w:tc>
      </w:tr>
      <w:tr>
        <w:tc>
          <w:tcPr>
            <w:tcW w:type="dxa" w:w="56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7</w:t>
            </w:r>
          </w:p>
        </w:tc>
        <w:tc>
          <w:tcPr>
            <w:tcW w:type="dxa" w:w="14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sz w:val="20"/>
                <w:szCs w:val="20"/>
              </w:rPr>
              <w:t xml:space="preserve">Constrained</w:t>
            </w:r>
          </w:p>
        </w:tc>
        <w:tc>
          <w:tcPr>
            <w:tcW w:type="dxa" w:w="13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0.254</w:t>
            </w:r>
          </w:p>
        </w:tc>
        <w:tc>
          <w:tcPr>
            <w:tcW w:type="dxa" w:w="11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iCs/>
                <w:sz w:val="20"/>
                <w:szCs w:val="20"/>
              </w:rPr>
              <w:t xml:space="preserve">[extract]</w:t>
            </w:r>
          </w:p>
        </w:tc>
        <w:tc>
          <w:tcPr>
            <w:tcW w:type="dxa" w:w="13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iCs/>
                <w:sz w:val="20"/>
                <w:szCs w:val="20"/>
              </w:rPr>
              <w:t xml:space="preserve">[extract]</w:t>
            </w:r>
          </w:p>
        </w:tc>
        <w:tc>
          <w:tcPr>
            <w:tcW w:type="dxa" w:w="11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0.016</w:t>
            </w:r>
          </w:p>
        </w:tc>
        <w:tc>
          <w:tcPr>
            <w:tcW w:type="dxa" w:w="8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0.0</w:t>
            </w:r>
          </w:p>
        </w:tc>
        <w:tc>
          <w:tcPr>
            <w:tcW w:type="dxa" w:w="18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sz w:val="20"/>
                <w:szCs w:val="20"/>
              </w:rPr>
              <w:t xml:space="preserve">[GAMING]</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Unconstrained</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0.988</w:t>
            </w:r>
          </w:p>
        </w:tc>
        <w:tc>
          <w:tcPr>
            <w:tcW w:type="dxa" w:w="11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iCs/>
                <w:sz w:val="20"/>
                <w:szCs w:val="20"/>
              </w:rPr>
              <w:t xml:space="preserve">[extract]</w:t>
            </w:r>
          </w:p>
        </w:tc>
        <w:tc>
          <w:tcPr>
            <w:tcW w:type="dxa" w:w="13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iCs/>
                <w:sz w:val="20"/>
                <w:szCs w:val="20"/>
              </w:rPr>
              <w:t xml:space="preserve">[extract]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0.620</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w:t>
            </w:r>
          </w:p>
        </w:tc>
      </w:tr>
      <w:tr>
        <w:tc>
          <w:tcPr>
            <w:tcW w:type="dxa" w:w="56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8</w:t>
            </w:r>
          </w:p>
        </w:tc>
        <w:tc>
          <w:tcPr>
            <w:tcW w:type="dxa" w:w="14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sz w:val="20"/>
                <w:szCs w:val="20"/>
              </w:rPr>
              <w:t xml:space="preserve">Constrained</w:t>
            </w:r>
          </w:p>
        </w:tc>
        <w:tc>
          <w:tcPr>
            <w:tcW w:type="dxa" w:w="13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0.810</w:t>
            </w:r>
          </w:p>
        </w:tc>
        <w:tc>
          <w:tcPr>
            <w:tcW w:type="dxa" w:w="11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iCs/>
                <w:sz w:val="20"/>
                <w:szCs w:val="20"/>
              </w:rPr>
              <w:t xml:space="preserve">[extract]</w:t>
            </w:r>
          </w:p>
        </w:tc>
        <w:tc>
          <w:tcPr>
            <w:tcW w:type="dxa" w:w="13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iCs/>
                <w:sz w:val="20"/>
                <w:szCs w:val="20"/>
              </w:rPr>
              <w:t xml:space="preserve">[extract]</w:t>
            </w:r>
          </w:p>
        </w:tc>
        <w:tc>
          <w:tcPr>
            <w:tcW w:type="dxa" w:w="11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0.535</w:t>
            </w:r>
          </w:p>
        </w:tc>
        <w:tc>
          <w:tcPr>
            <w:tcW w:type="dxa" w:w="8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0.0</w:t>
            </w:r>
          </w:p>
        </w:tc>
        <w:tc>
          <w:tcPr>
            <w:tcW w:type="dxa" w:w="18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8</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Unconstrained</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0.999</w:t>
            </w:r>
          </w:p>
        </w:tc>
        <w:tc>
          <w:tcPr>
            <w:tcW w:type="dxa" w:w="11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iCs/>
                <w:sz w:val="20"/>
                <w:szCs w:val="20"/>
              </w:rPr>
              <w:t xml:space="preserve">[extract]</w:t>
            </w:r>
          </w:p>
        </w:tc>
        <w:tc>
          <w:tcPr>
            <w:tcW w:type="dxa" w:w="13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iCs/>
                <w:sz w:val="20"/>
                <w:szCs w:val="20"/>
              </w:rPr>
              <w:t xml:space="preserve">[extract]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0.862</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w:t>
            </w:r>
          </w:p>
        </w:tc>
      </w:tr>
      <w:tr>
        <w:tc>
          <w:tcPr>
            <w:tcW w:type="dxa" w:w="56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9</w:t>
            </w:r>
          </w:p>
        </w:tc>
        <w:tc>
          <w:tcPr>
            <w:tcW w:type="dxa" w:w="14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sz w:val="20"/>
                <w:szCs w:val="20"/>
              </w:rPr>
              <w:t xml:space="preserve">Constrained</w:t>
            </w:r>
          </w:p>
        </w:tc>
        <w:tc>
          <w:tcPr>
            <w:tcW w:type="dxa" w:w="13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iCs/>
                <w:sz w:val="20"/>
                <w:szCs w:val="20"/>
              </w:rPr>
              <w:t xml:space="preserve">[extract]</w:t>
            </w:r>
          </w:p>
        </w:tc>
        <w:tc>
          <w:tcPr>
            <w:tcW w:type="dxa" w:w="11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iCs/>
                <w:sz w:val="20"/>
                <w:szCs w:val="20"/>
              </w:rPr>
              <w:t xml:space="preserve">[extract]</w:t>
            </w:r>
          </w:p>
        </w:tc>
        <w:tc>
          <w:tcPr>
            <w:tcW w:type="dxa" w:w="13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iCs/>
                <w:sz w:val="20"/>
                <w:szCs w:val="20"/>
              </w:rPr>
              <w:t xml:space="preserve">[extract]</w:t>
            </w:r>
          </w:p>
        </w:tc>
        <w:tc>
          <w:tcPr>
            <w:tcW w:type="dxa" w:w="11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0.332</w:t>
            </w:r>
          </w:p>
        </w:tc>
        <w:tc>
          <w:tcPr>
            <w:tcW w:type="dxa" w:w="800"/>
            <w:tcBorders>
              <w:top w:val="single" w:color="CCCCCC" w:sz="1"/>
              <w:left w:val="single" w:color="CCCCCC" w:sz="1"/>
              <w:bottom w:val="single" w:color="CCCCCC" w:sz="1"/>
              <w:right w:val="single" w:color="CCCCCC" w:sz="1"/>
            </w:tcBorders>
            <w:shd w:fill="D9E2F3"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0.0</w:t>
            </w:r>
          </w:p>
        </w:tc>
        <w:tc>
          <w:tcPr>
            <w:tcW w:type="dxa" w:w="18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sz w:val="20"/>
                <w:szCs w:val="20"/>
              </w:rPr>
              <w:t xml:space="preserve">[GAMING]</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Unconstrained</w:t>
            </w:r>
          </w:p>
        </w:tc>
        <w:tc>
          <w:tcPr>
            <w:tcW w:type="dxa" w:w="13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iCs/>
                <w:sz w:val="20"/>
                <w:szCs w:val="20"/>
              </w:rPr>
              <w:t xml:space="preserve">[extract]</w:t>
            </w:r>
          </w:p>
        </w:tc>
        <w:tc>
          <w:tcPr>
            <w:tcW w:type="dxa" w:w="11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iCs/>
                <w:sz w:val="20"/>
                <w:szCs w:val="20"/>
              </w:rPr>
              <w:t xml:space="preserve">[extract]</w:t>
            </w:r>
          </w:p>
        </w:tc>
        <w:tc>
          <w:tcPr>
            <w:tcW w:type="dxa" w:w="13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iCs/>
                <w:sz w:val="20"/>
                <w:szCs w:val="20"/>
              </w:rPr>
              <w:t xml:space="preserve">[extract]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0.724</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w:t>
            </w:r>
          </w:p>
        </w:tc>
      </w:tr>
    </w:tbl>
    <w:p>
      <w:pPr>
        <w:spacing w:after="20" w:before="20"/>
      </w:pPr>
      <w:r>
        <w:rPr>
          <w:rFonts w:ascii="Arial" w:cs="Arial" w:eastAsia="Arial" w:hAnsi="Arial"/>
          <w:sz w:val="22"/>
          <w:szCs w:val="22"/>
        </w:rPr>
        <w:t xml:space="preserve"/>
      </w:r>
    </w:p>
    <w:p>
      <w:pPr>
        <w:spacing w:after="60" w:before="60"/>
      </w:pPr>
      <w:r>
        <w:rPr>
          <w:rFonts w:ascii="Arial" w:cs="Arial" w:eastAsia="Arial" w:hAnsi="Arial"/>
          <w:b/>
          <w:bCs/>
          <w:sz w:val="22"/>
          <w:szCs w:val="22"/>
        </w:rPr>
        <w:t xml:space="preserve">Shading key: </w:t>
      </w:r>
      <w:r>
        <w:rPr>
          <w:rFonts w:ascii="Arial" w:cs="Arial" w:eastAsia="Arial" w:hAnsi="Arial"/>
          <w:sz w:val="22"/>
          <w:szCs w:val="22"/>
        </w:rPr>
        <w:t xml:space="preserve">Blue rows = constrained condition. Amber cells = extract from epoch_series.json. Red cells = gaming flag triggered.</w:t>
      </w:r>
    </w:p>
    <w:p>
      <w:pPr>
        <w:spacing w:after="80" w:before="280"/>
      </w:pPr>
      <w:r>
        <w:rPr>
          <w:rFonts w:ascii="Arial" w:cs="Arial" w:eastAsia="Arial" w:hAnsi="Arial"/>
          <w:b/>
          <w:bCs/>
          <w:color w:val="2E75B6"/>
          <w:sz w:val="26"/>
          <w:szCs w:val="26"/>
        </w:rPr>
        <w:t xml:space="preserve">2.5 What Was Measured vs. What Was Intended</w:t>
      </w:r>
    </w:p>
    <w:p>
      <w:pPr>
        <w:spacing w:after="60" w:before="200"/>
      </w:pPr>
      <w:r>
        <w:rPr>
          <w:rFonts w:ascii="Arial" w:cs="Arial" w:eastAsia="Arial" w:hAnsi="Arial"/>
          <w:b/>
          <w:bCs/>
          <w:sz w:val="24"/>
          <w:szCs w:val="24"/>
        </w:rPr>
        <w:t xml:space="preserve">H1 — exploitation_loop_rate</w:t>
      </w:r>
    </w:p>
    <w:p>
      <w:pPr>
        <w:spacing w:after="60" w:before="60"/>
      </w:pPr>
      <w:r>
        <w:rPr>
          <w:rFonts w:ascii="Arial" w:cs="Arial" w:eastAsia="Arial" w:hAnsi="Arial"/>
          <w:b/>
          <w:bCs/>
          <w:sz w:val="22"/>
          <w:szCs w:val="22"/>
        </w:rPr>
        <w:t xml:space="preserve">Intended: </w:t>
      </w:r>
      <w:r>
        <w:rPr>
          <w:rFonts w:ascii="Arial" w:cs="Arial" w:eastAsia="Arial" w:hAnsi="Arial"/>
          <w:sz w:val="22"/>
          <w:szCs w:val="22"/>
        </w:rPr>
        <w:t xml:space="preserve">Whether unconstrained agents collapse into exploitation loops, depleting the environment until interrogative behavior becomes impossible.</w:t>
      </w:r>
    </w:p>
    <w:p>
      <w:pPr>
        <w:spacing w:after="60" w:before="60"/>
      </w:pPr>
      <w:r>
        <w:rPr>
          <w:rFonts w:ascii="Arial" w:cs="Arial" w:eastAsia="Arial" w:hAnsi="Arial"/>
          <w:b/>
          <w:bCs/>
          <w:sz w:val="22"/>
          <w:szCs w:val="22"/>
        </w:rPr>
        <w:t xml:space="preserve">Measured: </w:t>
      </w:r>
      <w:r>
        <w:rPr>
          <w:rFonts w:ascii="Arial" w:cs="Arial" w:eastAsia="Arial" w:hAnsi="Arial"/>
          <w:sz w:val="22"/>
          <w:szCs w:val="22"/>
        </w:rPr>
        <w:t xml:space="preserve">Whether QUERY rate falls below 0.05 threshold (interrogative_collapse_rate proxy).</w:t>
      </w:r>
    </w:p>
    <w:p>
      <w:pPr>
        <w:spacing w:after="60" w:before="60"/>
      </w:pPr>
      <w:r>
        <w:rPr>
          <w:rFonts w:ascii="Arial" w:cs="Arial" w:eastAsia="Arial" w:hAnsi="Arial"/>
          <w:b/>
          <w:bCs/>
          <w:sz w:val="22"/>
          <w:szCs w:val="22"/>
        </w:rPr>
        <w:t xml:space="preserve">Result: </w:t>
      </w:r>
      <w:r>
        <w:rPr>
          <w:rFonts w:ascii="Arial" w:cs="Arial" w:eastAsia="Arial" w:hAnsi="Arial"/>
          <w:sz w:val="22"/>
          <w:szCs w:val="22"/>
        </w:rPr>
        <w:t xml:space="preserve">elr = 0.0 in all 20 runs. H1 cannot be evaluated as preregistered. No exploitation loops detected in either condition.</w:t>
      </w:r>
    </w:p>
    <w:p>
      <w:pPr>
        <w:spacing w:after="60" w:before="60"/>
      </w:pPr>
      <w:r>
        <w:rPr>
          <w:rFonts w:ascii="Arial" w:cs="Arial" w:eastAsia="Arial" w:hAnsi="Arial"/>
          <w:b/>
          <w:bCs/>
          <w:sz w:val="22"/>
          <w:szCs w:val="22"/>
        </w:rPr>
        <w:t xml:space="preserve">Gap: </w:t>
      </w:r>
      <w:r>
        <w:rPr>
          <w:rFonts w:ascii="Arial" w:cs="Arial" w:eastAsia="Arial" w:hAnsi="Arial"/>
          <w:sz w:val="22"/>
          <w:szCs w:val="22"/>
        </w:rPr>
        <w:t xml:space="preserve">The harness measures behavioral signal diversity, not resource depletion. If the environment does not deplete when agents exploit, the survival pressure the theory requires never materializes.</w:t>
      </w:r>
    </w:p>
    <w:p>
      <w:pPr>
        <w:spacing w:after="60" w:before="200"/>
      </w:pPr>
      <w:r>
        <w:rPr>
          <w:rFonts w:ascii="Arial" w:cs="Arial" w:eastAsia="Arial" w:hAnsi="Arial"/>
          <w:b/>
          <w:bCs/>
          <w:sz w:val="24"/>
          <w:szCs w:val="24"/>
        </w:rPr>
        <w:t xml:space="preserve">H2 — sustained_structure_score</w:t>
      </w:r>
    </w:p>
    <w:p>
      <w:pPr>
        <w:spacing w:after="60" w:before="60"/>
      </w:pPr>
      <w:r>
        <w:rPr>
          <w:rFonts w:ascii="Arial" w:cs="Arial" w:eastAsia="Arial" w:hAnsi="Arial"/>
          <w:b/>
          <w:bCs/>
          <w:sz w:val="22"/>
          <w:szCs w:val="22"/>
        </w:rPr>
        <w:t xml:space="preserve">Intended: </w:t>
      </w:r>
      <w:r>
        <w:rPr>
          <w:rFonts w:ascii="Arial" w:cs="Arial" w:eastAsia="Arial" w:hAnsi="Arial"/>
          <w:sz w:val="22"/>
          <w:szCs w:val="22"/>
        </w:rPr>
        <w:t xml:space="preserve">Constrained agents maintain higher sustained interrogative complexity than unconstrained agents.</w:t>
      </w:r>
    </w:p>
    <w:p>
      <w:pPr>
        <w:spacing w:after="60" w:before="60"/>
      </w:pPr>
      <w:r>
        <w:rPr>
          <w:rFonts w:ascii="Arial" w:cs="Arial" w:eastAsia="Arial" w:hAnsi="Arial"/>
          <w:b/>
          <w:bCs/>
          <w:sz w:val="22"/>
          <w:szCs w:val="22"/>
        </w:rPr>
        <w:t xml:space="preserve">Measured: </w:t>
      </w:r>
      <w:r>
        <w:rPr>
          <w:rFonts w:ascii="Arial" w:cs="Arial" w:eastAsia="Arial" w:hAnsi="Arial"/>
          <w:sz w:val="22"/>
          <w:szCs w:val="22"/>
        </w:rPr>
        <w:t xml:space="preserve">Composite mean(type_entropy) × mean(QRC) over final 20 epochs.</w:t>
      </w:r>
    </w:p>
    <w:p>
      <w:pPr>
        <w:spacing w:after="60" w:before="60"/>
      </w:pPr>
      <w:r>
        <w:rPr>
          <w:rFonts w:ascii="Arial" w:cs="Arial" w:eastAsia="Arial" w:hAnsi="Arial"/>
          <w:b/>
          <w:bCs/>
          <w:sz w:val="22"/>
          <w:szCs w:val="22"/>
        </w:rPr>
        <w:t xml:space="preserve">Result: </w:t>
      </w:r>
      <w:r>
        <w:rPr>
          <w:rFonts w:ascii="Arial" w:cs="Arial" w:eastAsia="Arial" w:hAnsi="Arial"/>
          <w:sz w:val="22"/>
          <w:szCs w:val="22"/>
        </w:rPr>
        <w:t xml:space="preserve">SSS higher for unconstrained in most seeds. Direction inverted from prediction. Constrained agents show bimodal distribution (gaming seeds SSS ~0.02–0.28; healthy seeds SSS ~0.53–0.71). Unconstrained agents consistently higher SSS (~0.48–0.99).</w:t>
      </w:r>
    </w:p>
    <w:p>
      <w:pPr>
        <w:spacing w:after="60" w:before="60"/>
      </w:pPr>
      <w:r>
        <w:rPr>
          <w:rFonts w:ascii="Arial" w:cs="Arial" w:eastAsia="Arial" w:hAnsi="Arial"/>
          <w:b/>
          <w:bCs/>
          <w:sz w:val="22"/>
          <w:szCs w:val="22"/>
        </w:rPr>
        <w:t xml:space="preserve">Gap: </w:t>
      </w:r>
      <w:r>
        <w:rPr>
          <w:rFonts w:ascii="Arial" w:cs="Arial" w:eastAsia="Arial" w:hAnsi="Arial"/>
          <w:sz w:val="22"/>
          <w:szCs w:val="22"/>
        </w:rPr>
        <w:t xml:space="preserve">The ethical tax drove constrained agents into query-dominated behavior (virtue theater). This is a meaningful finding but tests penalty response, not survival pressure.</w:t>
      </w:r>
    </w:p>
    <w:p>
      <w:pPr>
        <w:spacing w:after="60" w:before="200"/>
      </w:pPr>
      <w:r>
        <w:rPr>
          <w:rFonts w:ascii="Arial" w:cs="Arial" w:eastAsia="Arial" w:hAnsi="Arial"/>
          <w:b/>
          <w:bCs/>
          <w:sz w:val="24"/>
          <w:szCs w:val="24"/>
        </w:rPr>
        <w:t xml:space="preserve">H3 — Cohen’s d on sustained_structure_score</w:t>
      </w:r>
    </w:p>
    <w:p>
      <w:pPr>
        <w:spacing w:after="60" w:before="60"/>
      </w:pPr>
      <w:r>
        <w:rPr>
          <w:rFonts w:ascii="Arial" w:cs="Arial" w:eastAsia="Arial" w:hAnsi="Arial"/>
          <w:b/>
          <w:bCs/>
          <w:sz w:val="22"/>
          <w:szCs w:val="22"/>
        </w:rPr>
        <w:t xml:space="preserve">Status: </w:t>
      </w:r>
      <w:r>
        <w:rPr>
          <w:rFonts w:ascii="Arial" w:cs="Arial" w:eastAsia="Arial" w:hAnsi="Arial"/>
          <w:sz w:val="22"/>
          <w:szCs w:val="22"/>
        </w:rPr>
        <w:t xml:space="preserve">Not yet computed. Run Mann-Whitney U and Cohen’s d as part of this build report.</w:t>
      </w:r>
    </w:p>
    <w:p>
      <w:pPr>
        <w:spacing w:after="60" w:before="60"/>
      </w:pPr>
      <w:r>
        <w:rPr>
          <w:rFonts w:ascii="Arial" w:cs="Arial" w:eastAsia="Arial" w:hAnsi="Arial"/>
          <w:b/>
          <w:bCs/>
          <w:sz w:val="22"/>
          <w:szCs w:val="22"/>
        </w:rPr>
        <w:t xml:space="preserve">Sign convention (Clarification 6): </w:t>
      </w:r>
      <w:r>
        <w:rPr>
          <w:rFonts w:ascii="Arial" w:cs="Arial" w:eastAsia="Arial" w:hAnsi="Arial"/>
          <w:sz w:val="22"/>
          <w:szCs w:val="22"/>
        </w:rPr>
        <w:t xml:space="preserve">Compute as constrained minus unconstrained (preregistered direction). Do not flip the subtraction order. A negative d means data went opposite to prediction. Report as: d = [negative value], direction inverted from prediction. The sign is information.</w:t>
      </w:r>
    </w:p>
    <w:p>
      <w:pPr>
        <w:pBdr>
          <w:bottom w:val="single" w:color="2E75B6" w:sz="6"/>
        </w:pBdr>
        <w:spacing w:after="120" w:before="400"/>
      </w:pPr>
      <w:r>
        <w:rPr>
          <w:rFonts w:ascii="Arial" w:cs="Arial" w:eastAsia="Arial" w:hAnsi="Arial"/>
          <w:b/>
          <w:bCs/>
          <w:color w:val="1F4E79"/>
          <w:sz w:val="32"/>
          <w:szCs w:val="32"/>
        </w:rPr>
        <w:t xml:space="preserve">3. Step 2 — Run the Statistical Analysis</w:t>
      </w:r>
    </w:p>
    <w:p>
      <w:pPr>
        <w:spacing w:after="80" w:before="280"/>
      </w:pPr>
      <w:r>
        <w:rPr>
          <w:rFonts w:ascii="Arial" w:cs="Arial" w:eastAsia="Arial" w:hAnsi="Arial"/>
          <w:b/>
          <w:bCs/>
          <w:color w:val="2E75B6"/>
          <w:sz w:val="26"/>
          <w:szCs w:val="26"/>
        </w:rPr>
        <w:t xml:space="preserve">3.1 Required Computations</w:t>
      </w:r>
    </w:p>
    <w:p>
      <w:pPr>
        <w:spacing w:after="60" w:before="200"/>
      </w:pPr>
      <w:r>
        <w:rPr>
          <w:rFonts w:ascii="Arial" w:cs="Arial" w:eastAsia="Arial" w:hAnsi="Arial"/>
          <w:b/>
          <w:bCs/>
          <w:sz w:val="24"/>
          <w:szCs w:val="24"/>
        </w:rPr>
        <w:t xml:space="preserve">H1 — Formal Result (Clarification 9)</w:t>
      </w:r>
    </w:p>
    <w:p>
      <w:pPr>
        <w:pBdr>
          <w:left w:val="single" w:color="375623" w:sz="12"/>
        </w:pBdr>
        <w:shd w:fill="E2EFDA" w:val="clear"/>
        <w:spacing w:after="60" w:before="60"/>
        <w:ind w:left="560" w:right="560"/>
      </w:pPr>
      <w:r>
        <w:rPr>
          <w:rFonts w:ascii="Arial" w:cs="Arial" w:eastAsia="Arial" w:hAnsi="Arial"/>
          <w:b/>
          <w:bCs/>
          <w:sz w:val="22"/>
          <w:szCs w:val="22"/>
        </w:rPr>
        <w:t xml:space="preserve">H1 — exploitation_loop_rate.</w:t>
      </w:r>
      <w:r>
        <w:rPr>
          <w:rFonts w:ascii="Arial" w:cs="Arial" w:eastAsia="Arial" w:hAnsi="Arial"/>
          <w:sz w:val="22"/>
          <w:szCs w:val="22"/>
        </w:rPr>
        <w:t xml:space="preserve"> Preregistered direction: unconstrained &gt; constrained. Result: Cannot evaluate as preregistered. ELR = 0.0 across all 20 runs in both conditions. No exploitation loops detected by the preregistered metric in either condition. Proxy metric (interrogative_collapse_rate) substituted per Deviation 2. Proxy metric also failed to differentiate conditions meaningfully given elr = 0.0. See Deviations 2 and 4 for full documentation. H1 status: Not evaluable.</w:t>
      </w:r>
    </w:p>
    <w:p>
      <w:pPr>
        <w:spacing w:after="60" w:before="60"/>
      </w:pPr>
      <w:r>
        <w:rPr>
          <w:rFonts w:ascii="Arial" w:cs="Arial" w:eastAsia="Arial" w:hAnsi="Arial"/>
          <w:sz w:val="22"/>
          <w:szCs w:val="22"/>
        </w:rPr>
        <w:t xml:space="preserve">Include this statement verbatim in the results section of the build report.</w:t>
      </w:r>
    </w:p>
    <w:p>
      <w:pPr>
        <w:spacing w:after="60" w:before="200"/>
      </w:pPr>
      <w:r>
        <w:rPr>
          <w:rFonts w:ascii="Arial" w:cs="Arial" w:eastAsia="Arial" w:hAnsi="Arial"/>
          <w:b/>
          <w:bCs/>
          <w:sz w:val="24"/>
          <w:szCs w:val="24"/>
        </w:rPr>
        <w:t xml:space="preserve">H2 — Mann-Whitney U</w:t>
      </w:r>
    </w:p>
    <w:p>
      <w:pPr>
        <w:spacing w:after="60" w:before="60"/>
      </w:pPr>
      <w:r>
        <w:rPr>
          <w:rFonts w:ascii="Arial" w:cs="Arial" w:eastAsia="Arial" w:hAnsi="Arial"/>
          <w:b/>
          <w:bCs/>
          <w:sz w:val="22"/>
          <w:szCs w:val="22"/>
        </w:rPr>
        <w:t xml:space="preserve">Test direction (Clarification 8): </w:t>
      </w:r>
      <w:r>
        <w:rPr>
          <w:rFonts w:ascii="Arial" w:cs="Arial" w:eastAsia="Arial" w:hAnsi="Arial"/>
          <w:sz w:val="22"/>
          <w:szCs w:val="22"/>
        </w:rPr>
        <w:t xml:space="preserve">Run one-tailed in the preregistered direction: constrained &gt; unconstrained. If results are inverted, p will be &gt; 0.5. Report it as-is. Do not run the test one-tailed in the observed direction — that is an undisclosed post-hoc direction change and constitutes p-hacking. The preregistration locked the direction. The test must respect that lock.</w:t>
      </w:r>
    </w:p>
    <w:p>
      <w:pPr>
        <w:spacing w:after="60" w:before="60"/>
      </w:pPr>
      <w:r>
        <w:rPr>
          <w:rFonts w:ascii="Arial" w:cs="Arial" w:eastAsia="Arial" w:hAnsi="Arial"/>
          <w:sz w:val="22"/>
          <w:szCs w:val="22"/>
        </w:rPr>
        <w:t xml:space="preserve">Report as: Mann-Whitney U, one-tailed, preregistered direction constrained &gt; unconstrained. U = [value], p = [value &gt; 0.5]. H2 not confirmed. Effect observed in opposite direction.</w:t>
      </w:r>
    </w:p>
    <w:p>
      <w:pPr>
        <w:spacing w:after="60" w:before="60"/>
      </w:pPr>
      <w:r>
        <w:rPr>
          <w:rFonts w:ascii="Arial" w:cs="Arial" w:eastAsia="Arial" w:hAnsi="Arial"/>
          <w:sz w:val="22"/>
          <w:szCs w:val="22"/>
        </w:rPr>
        <w:t xml:space="preserve">Then separately, as a clearly labeled post-hoc descriptive observation, note the observed direction and effect size. Make explicit that this was not the preregistered test.</w:t>
      </w:r>
    </w:p>
    <w:p>
      <w:pPr>
        <w:spacing w:after="20" w:before="20"/>
      </w:pPr>
      <w:r>
        <w:rPr>
          <w:rFonts w:ascii="Arial" w:cs="Arial" w:eastAsia="Arial" w:hAnsi="Arial"/>
          <w:sz w:val="22"/>
          <w:szCs w:val="22"/>
        </w:rPr>
        <w:t xml:space="preserve"/>
      </w:r>
    </w:p>
    <w:p>
      <w:pPr>
        <w:spacing w:after="60" w:before="60"/>
      </w:pPr>
      <w:r>
        <w:rPr>
          <w:rFonts w:ascii="Arial" w:cs="Arial" w:eastAsia="Arial" w:hAnsi="Arial"/>
          <w:sz w:val="22"/>
          <w:szCs w:val="22"/>
        </w:rPr>
        <w:t xml:space="preserve">Additional required: mean and SD of SSS for each condition; mean and SD of type_entropy by condition; mean and SD of query_rate for constrained seeds.</w:t>
      </w:r>
    </w:p>
    <w:p>
      <w:pPr>
        <w:spacing w:after="60" w:before="200"/>
      </w:pPr>
      <w:r>
        <w:rPr>
          <w:rFonts w:ascii="Arial" w:cs="Arial" w:eastAsia="Arial" w:hAnsi="Arial"/>
          <w:b/>
          <w:bCs/>
          <w:sz w:val="24"/>
          <w:szCs w:val="24"/>
        </w:rPr>
        <w:t xml:space="preserve">H3 — Cohen’s d</w:t>
      </w:r>
    </w:p>
    <w:p>
      <w:pPr>
        <w:spacing w:after="60" w:before="60"/>
      </w:pPr>
      <w:r>
        <w:rPr>
          <w:rFonts w:ascii="Arial" w:cs="Arial" w:eastAsia="Arial" w:hAnsi="Arial"/>
          <w:sz w:val="22"/>
          <w:szCs w:val="22"/>
        </w:rPr>
        <w:t xml:space="preserve">Compute Cohen’s d on SSS across 10 seeds per condition. Reference direction: constrained minus unconstrained (preregistered direction). Report value (expected negative), direction, and interpretation against preregistered threshold of d &gt; 0.8. The sign is information — do not report absolute value only.</w:t>
      </w:r>
    </w:p>
    <w:p>
      <w:pPr>
        <w:spacing w:after="60" w:before="200"/>
      </w:pPr>
      <w:r>
        <w:rPr>
          <w:rFonts w:ascii="Arial" w:cs="Arial" w:eastAsia="Arial" w:hAnsi="Arial"/>
          <w:b/>
          <w:bCs/>
          <w:sz w:val="24"/>
          <w:szCs w:val="24"/>
        </w:rPr>
        <w:t xml:space="preserve">Behavioral Clusters (constrained condition only)</w:t>
      </w:r>
    </w:p>
    <w:p>
      <w:pPr>
        <w:spacing w:after="60" w:before="60"/>
      </w:pPr>
      <w:r>
        <w:rPr>
          <w:rFonts w:ascii="Arial" w:cs="Arial" w:eastAsia="Arial" w:hAnsi="Arial"/>
          <w:b/>
          <w:bCs/>
          <w:sz w:val="22"/>
          <w:szCs w:val="22"/>
        </w:rPr>
        <w:t xml:space="preserve">Three clusters apply to the constrained condition only (Clarification 3). </w:t>
      </w:r>
      <w:r>
        <w:rPr>
          <w:rFonts w:ascii="Arial" w:cs="Arial" w:eastAsia="Arial" w:hAnsi="Arial"/>
          <w:sz w:val="22"/>
          <w:szCs w:val="22"/>
        </w:rPr>
        <w:t xml:space="preserve">Unconstrained seeds are the control baseline — document their SSS distribution separately without cluster labels.</w:t>
      </w:r>
    </w:p>
    <w:p>
      <w:pPr>
        <w:pStyle w:val="ListParagraph"/>
        <w:numPr>
          <w:ilvl w:val="0"/>
          <w:numId w:val="2"/>
        </w:numPr>
        <w:spacing w:after="36" w:before="36"/>
      </w:pPr>
      <w:r>
        <w:rPr>
          <w:rFonts w:ascii="Arial" w:cs="Arial" w:eastAsia="Arial" w:hAnsi="Arial"/>
          <w:b/>
          <w:bCs/>
          <w:sz w:val="22"/>
          <w:szCs w:val="22"/>
        </w:rPr>
        <w:t xml:space="preserve">Gaming: </w:t>
      </w:r>
      <w:r>
        <w:rPr>
          <w:rFonts w:ascii="Arial" w:cs="Arial" w:eastAsia="Arial" w:hAnsi="Arial"/>
          <w:sz w:val="22"/>
          <w:szCs w:val="22"/>
        </w:rPr>
        <w:t xml:space="preserve">Gaming flag triggered (see Section 2.1 for detection method documentation). Current seeds: 0, 6, 7, 9 constrained.</w:t>
      </w:r>
    </w:p>
    <w:p>
      <w:pPr>
        <w:pStyle w:val="ListParagraph"/>
        <w:numPr>
          <w:ilvl w:val="0"/>
          <w:numId w:val="2"/>
        </w:numPr>
        <w:spacing w:after="36" w:before="36"/>
      </w:pPr>
      <w:r>
        <w:rPr>
          <w:rFonts w:ascii="Arial" w:cs="Arial" w:eastAsia="Arial" w:hAnsi="Arial"/>
          <w:b/>
          <w:bCs/>
          <w:sz w:val="22"/>
          <w:szCs w:val="22"/>
        </w:rPr>
        <w:t xml:space="preserve">Quiet collapse: </w:t>
      </w:r>
      <w:r>
        <w:rPr>
          <w:rFonts w:ascii="Arial" w:cs="Arial" w:eastAsia="Arial" w:hAnsi="Arial"/>
          <w:sz w:val="22"/>
          <w:szCs w:val="22"/>
        </w:rPr>
        <w:t xml:space="preserve">SSS below threshold (tentatively &lt; 0.45) + no gaming flag + query rate not in gaming range (0.78–0.89). Current candidates: seeds 1, 2, 5 constrained. Programmer must propose natural breakpoints from the full SSS distribution and bring proposed thresholds to Bruce for sign-off before finalizing.</w:t>
      </w:r>
    </w:p>
    <w:p>
      <w:pPr>
        <w:pStyle w:val="ListParagraph"/>
        <w:numPr>
          <w:ilvl w:val="0"/>
          <w:numId w:val="2"/>
        </w:numPr>
        <w:spacing w:after="36" w:before="36"/>
      </w:pPr>
      <w:r>
        <w:rPr>
          <w:rFonts w:ascii="Arial" w:cs="Arial" w:eastAsia="Arial" w:hAnsi="Arial"/>
          <w:b/>
          <w:bCs/>
          <w:sz w:val="22"/>
          <w:szCs w:val="22"/>
        </w:rPr>
        <w:t xml:space="preserve">Healthy: </w:t>
      </w:r>
      <w:r>
        <w:rPr>
          <w:rFonts w:ascii="Arial" w:cs="Arial" w:eastAsia="Arial" w:hAnsi="Arial"/>
          <w:sz w:val="22"/>
          <w:szCs w:val="22"/>
        </w:rPr>
        <w:t xml:space="preserve">Remaining constrained seeds not meeting gaming or quiet collapse criteria.</w:t>
      </w:r>
    </w:p>
    <w:p>
      <w:pPr>
        <w:spacing w:after="20" w:before="20"/>
      </w:pPr>
      <w:r>
        <w:rPr>
          <w:rFonts w:ascii="Arial" w:cs="Arial" w:eastAsia="Arial" w:hAnsi="Arial"/>
          <w:sz w:val="22"/>
          <w:szCs w:val="22"/>
        </w:rPr>
        <w:t xml:space="preserve"/>
      </w:r>
    </w:p>
    <w:p>
      <w:pPr>
        <w:spacing w:after="60" w:before="60"/>
      </w:pPr>
      <w:r>
        <w:rPr>
          <w:rFonts w:ascii="Arial" w:cs="Arial" w:eastAsia="Arial" w:hAnsi="Arial"/>
          <w:sz w:val="22"/>
          <w:szCs w:val="22"/>
        </w:rPr>
        <w:t xml:space="preserve">Report: count and seed IDs for each cluster.</w:t>
      </w:r>
    </w:p>
    <w:p>
      <w:pPr>
        <w:pBdr>
          <w:bottom w:val="single" w:color="2E75B6" w:sz="6"/>
        </w:pBdr>
        <w:spacing w:after="120" w:before="400"/>
      </w:pPr>
      <w:r>
        <w:rPr>
          <w:rFonts w:ascii="Arial" w:cs="Arial" w:eastAsia="Arial" w:hAnsi="Arial"/>
          <w:b/>
          <w:bCs/>
          <w:color w:val="1F4E79"/>
          <w:sz w:val="32"/>
          <w:szCs w:val="32"/>
        </w:rPr>
        <w:t xml:space="preserve">4. Step 3 — Git Commit and Hash</w:t>
      </w:r>
    </w:p>
    <w:p>
      <w:pPr>
        <w:spacing w:after="80" w:before="280"/>
      </w:pPr>
      <w:r>
        <w:rPr>
          <w:rFonts w:ascii="Arial" w:cs="Arial" w:eastAsia="Arial" w:hAnsi="Arial"/>
          <w:b/>
          <w:bCs/>
          <w:color w:val="2E75B6"/>
          <w:sz w:val="26"/>
          <w:szCs w:val="26"/>
        </w:rPr>
        <w:t xml:space="preserve">4.1 What to Commit</w:t>
      </w:r>
    </w:p>
    <w:p>
      <w:pPr>
        <w:pStyle w:val="ListParagraph"/>
        <w:numPr>
          <w:ilvl w:val="0"/>
          <w:numId w:val="2"/>
        </w:numPr>
        <w:spacing w:after="36" w:before="36"/>
      </w:pPr>
      <w:r>
        <w:rPr>
          <w:rFonts w:ascii="Arial" w:cs="Arial" w:eastAsia="Arial" w:hAnsi="Arial"/>
          <w:sz w:val="22"/>
          <w:szCs w:val="22"/>
        </w:rPr>
        <w:t xml:space="preserve">All epoch_series.json and manifest.json files for all 20 runs</w:t>
      </w:r>
    </w:p>
    <w:p>
      <w:pPr>
        <w:pStyle w:val="ListParagraph"/>
        <w:numPr>
          <w:ilvl w:val="0"/>
          <w:numId w:val="2"/>
        </w:numPr>
        <w:spacing w:after="36" w:before="36"/>
      </w:pPr>
      <w:r>
        <w:rPr>
          <w:rFonts w:ascii="Arial" w:cs="Arial" w:eastAsia="Arial" w:hAnsi="Arial"/>
          <w:sz w:val="22"/>
          <w:szCs w:val="22"/>
        </w:rPr>
        <w:t xml:space="preserve">Completed analysis script with statistical results</w:t>
      </w:r>
    </w:p>
    <w:p>
      <w:pPr>
        <w:pStyle w:val="ListParagraph"/>
        <w:numPr>
          <w:ilvl w:val="0"/>
          <w:numId w:val="2"/>
        </w:numPr>
        <w:spacing w:after="36" w:before="36"/>
      </w:pPr>
      <w:r>
        <w:rPr>
          <w:rFonts w:ascii="Arial" w:cs="Arial" w:eastAsia="Arial" w:hAnsi="Arial"/>
          <w:sz w:val="22"/>
          <w:szCs w:val="22"/>
        </w:rPr>
        <w:t xml:space="preserve">Build report document</w:t>
      </w:r>
    </w:p>
    <w:p>
      <w:pPr>
        <w:pStyle w:val="ListParagraph"/>
        <w:numPr>
          <w:ilvl w:val="0"/>
          <w:numId w:val="2"/>
        </w:numPr>
        <w:spacing w:after="36" w:before="36"/>
      </w:pPr>
      <w:r>
        <w:rPr>
          <w:rFonts w:ascii="Arial" w:cs="Arial" w:eastAsia="Arial" w:hAnsi="Arial"/>
          <w:sz w:val="22"/>
          <w:szCs w:val="22"/>
        </w:rPr>
        <w:t xml:space="preserve">Updated deviation_log.md with all four deviations</w:t>
      </w:r>
    </w:p>
    <w:p>
      <w:pPr>
        <w:pStyle w:val="ListParagraph"/>
        <w:numPr>
          <w:ilvl w:val="0"/>
          <w:numId w:val="2"/>
        </w:numPr>
        <w:spacing w:after="36" w:before="36"/>
      </w:pPr>
      <w:r>
        <w:rPr>
          <w:rFonts w:ascii="Arial" w:cs="Arial" w:eastAsia="Arial" w:hAnsi="Arial"/>
          <w:sz w:val="22"/>
          <w:szCs w:val="22"/>
        </w:rPr>
        <w:t xml:space="preserve">Updated README.md — Protocol 2 campaign complete and locked, preregistration DOI badge updated to 10.5281/zenodo.18929040</w:t>
      </w:r>
    </w:p>
    <w:p>
      <w:pPr>
        <w:spacing w:after="80" w:before="280"/>
      </w:pPr>
      <w:r>
        <w:rPr>
          <w:rFonts w:ascii="Arial" w:cs="Arial" w:eastAsia="Arial" w:hAnsi="Arial"/>
          <w:b/>
          <w:bCs/>
          <w:color w:val="2E75B6"/>
          <w:sz w:val="26"/>
          <w:szCs w:val="26"/>
        </w:rPr>
        <w:t xml:space="preserve">4.2 Commit Commands</w:t>
      </w:r>
    </w:p>
    <w:p>
      <w:pPr>
        <w:pBdr>
          <w:left w:val="single" w:color="999999" w:sz="12"/>
        </w:pBdr>
        <w:shd w:fill="F2F2F2" w:val="clear"/>
        <w:spacing w:after="60" w:before="60"/>
        <w:ind w:left="560" w:right="560"/>
      </w:pPr>
      <w:r>
        <w:rPr>
          <w:rFonts w:ascii="Arial" w:cs="Arial" w:eastAsia="Arial" w:hAnsi="Arial"/>
          <w:sz w:val="22"/>
          <w:szCs w:val="22"/>
        </w:rPr>
        <w:t xml:space="preserve">git add [specific files — do not use git add -A blindly]
git commit -m "Lock Protocol 2 confirmatory campaign — 20 seeds complete, build report finalized"
git log --oneline -1</w:t>
      </w:r>
    </w:p>
    <w:p>
      <w:pPr>
        <w:spacing w:after="20" w:before="20"/>
      </w:pPr>
      <w:r>
        <w:rPr>
          <w:rFonts w:ascii="Arial" w:cs="Arial" w:eastAsia="Arial" w:hAnsi="Arial"/>
          <w:sz w:val="22"/>
          <w:szCs w:val="22"/>
        </w:rPr>
        <w:t xml:space="preserve"/>
      </w:r>
    </w:p>
    <w:p>
      <w:pPr>
        <w:spacing w:after="60" w:before="60"/>
      </w:pPr>
      <w:r>
        <w:rPr>
          <w:rFonts w:ascii="Arial" w:cs="Arial" w:eastAsia="Arial" w:hAnsi="Arial"/>
          <w:sz w:val="22"/>
          <w:szCs w:val="22"/>
        </w:rPr>
        <w:t xml:space="preserve">Record this commit hash in the build report and in the Zenodo deposit metadata.</w:t>
      </w:r>
    </w:p>
    <w:p>
      <w:pPr>
        <w:pBdr>
          <w:bottom w:val="single" w:color="2E75B6" w:sz="6"/>
        </w:pBdr>
        <w:spacing w:after="120" w:before="400"/>
      </w:pPr>
      <w:r>
        <w:rPr>
          <w:rFonts w:ascii="Arial" w:cs="Arial" w:eastAsia="Arial" w:hAnsi="Arial"/>
          <w:b/>
          <w:bCs/>
          <w:color w:val="1F4E79"/>
          <w:sz w:val="32"/>
          <w:szCs w:val="32"/>
        </w:rPr>
        <w:t xml:space="preserve">5. Step 4 — Zenodo Deposit</w:t>
      </w:r>
    </w:p>
    <w:p>
      <w:pPr>
        <w:spacing w:after="80" w:before="280"/>
      </w:pPr>
      <w:r>
        <w:rPr>
          <w:rFonts w:ascii="Arial" w:cs="Arial" w:eastAsia="Arial" w:hAnsi="Arial"/>
          <w:b/>
          <w:bCs/>
          <w:color w:val="2E75B6"/>
          <w:sz w:val="26"/>
          <w:szCs w:val="26"/>
        </w:rPr>
        <w:t xml:space="preserve">5.1 Deposit Contents</w:t>
      </w:r>
    </w:p>
    <w:p>
      <w:pPr>
        <w:pStyle w:val="ListParagraph"/>
        <w:numPr>
          <w:ilvl w:val="0"/>
          <w:numId w:val="2"/>
        </w:numPr>
        <w:spacing w:after="36" w:before="36"/>
      </w:pPr>
      <w:r>
        <w:rPr>
          <w:rFonts w:ascii="Arial" w:cs="Arial" w:eastAsia="Arial" w:hAnsi="Arial"/>
          <w:sz w:val="22"/>
          <w:szCs w:val="22"/>
        </w:rPr>
        <w:t xml:space="preserve">Build report (PDF preferred)</w:t>
      </w:r>
    </w:p>
    <w:p>
      <w:pPr>
        <w:pStyle w:val="ListParagraph"/>
        <w:numPr>
          <w:ilvl w:val="0"/>
          <w:numId w:val="2"/>
        </w:numPr>
        <w:spacing w:after="36" w:before="36"/>
      </w:pPr>
      <w:r>
        <w:rPr>
          <w:rFonts w:ascii="Arial" w:cs="Arial" w:eastAsia="Arial" w:hAnsi="Arial"/>
          <w:sz w:val="22"/>
          <w:szCs w:val="22"/>
        </w:rPr>
        <w:t xml:space="preserve">Raw metrics CSV or JSON — all per-seed data</w:t>
      </w:r>
    </w:p>
    <w:p>
      <w:pPr>
        <w:pStyle w:val="ListParagraph"/>
        <w:numPr>
          <w:ilvl w:val="0"/>
          <w:numId w:val="2"/>
        </w:numPr>
        <w:spacing w:after="36" w:before="36"/>
      </w:pPr>
      <w:r>
        <w:rPr>
          <w:rFonts w:ascii="Arial" w:cs="Arial" w:eastAsia="Arial" w:hAnsi="Arial"/>
          <w:sz w:val="22"/>
          <w:szCs w:val="22"/>
        </w:rPr>
        <w:t xml:space="preserve">Statistical analysis output</w:t>
      </w:r>
    </w:p>
    <w:p>
      <w:pPr>
        <w:pStyle w:val="ListParagraph"/>
        <w:numPr>
          <w:ilvl w:val="0"/>
          <w:numId w:val="2"/>
        </w:numPr>
        <w:spacing w:after="36" w:before="36"/>
      </w:pPr>
      <w:r>
        <w:rPr>
          <w:rFonts w:ascii="Arial" w:cs="Arial" w:eastAsia="Arial" w:hAnsi="Arial"/>
          <w:sz w:val="22"/>
          <w:szCs w:val="22"/>
        </w:rPr>
        <w:t xml:space="preserve">Deviation log</w:t>
      </w:r>
    </w:p>
    <w:p>
      <w:pPr>
        <w:pStyle w:val="ListParagraph"/>
        <w:numPr>
          <w:ilvl w:val="0"/>
          <w:numId w:val="2"/>
        </w:numPr>
        <w:spacing w:after="36" w:before="36"/>
      </w:pPr>
      <w:r>
        <w:rPr>
          <w:rFonts w:ascii="Arial" w:cs="Arial" w:eastAsia="Arial" w:hAnsi="Arial"/>
          <w:sz w:val="22"/>
          <w:szCs w:val="22"/>
        </w:rPr>
        <w:t xml:space="preserve">Git commit hash as text field in metadata</w:t>
      </w:r>
    </w:p>
    <w:p>
      <w:pPr>
        <w:spacing w:after="80" w:before="280"/>
      </w:pPr>
      <w:r>
        <w:rPr>
          <w:rFonts w:ascii="Arial" w:cs="Arial" w:eastAsia="Arial" w:hAnsi="Arial"/>
          <w:b/>
          <w:bCs/>
          <w:color w:val="2E75B6"/>
          <w:sz w:val="26"/>
          <w:szCs w:val="26"/>
        </w:rPr>
        <w:t xml:space="preserve">5.2 Zenodo Metadata Fields</w:t>
      </w:r>
    </w:p>
    <w:p>
      <w:pPr>
        <w:spacing w:after="60" w:before="60"/>
      </w:pPr>
      <w:r>
        <w:rPr>
          <w:rFonts w:ascii="Arial" w:cs="Arial" w:eastAsia="Arial" w:hAnsi="Arial"/>
          <w:b/>
          <w:bCs/>
          <w:sz w:val="22"/>
          <w:szCs w:val="22"/>
        </w:rPr>
        <w:t xml:space="preserve">Title: </w:t>
      </w:r>
      <w:r>
        <w:rPr>
          <w:rFonts w:ascii="Arial" w:cs="Arial" w:eastAsia="Arial" w:hAnsi="Arial"/>
          <w:sz w:val="22"/>
          <w:szCs w:val="22"/>
        </w:rPr>
        <w:t xml:space="preserve">Protocol 2 Confirmatory Campaign Build Report — constraint-ethics-necessity</w:t>
      </w:r>
    </w:p>
    <w:p>
      <w:pPr>
        <w:spacing w:after="60" w:before="60"/>
      </w:pPr>
      <w:r>
        <w:rPr>
          <w:rFonts w:ascii="Arial" w:cs="Arial" w:eastAsia="Arial" w:hAnsi="Arial"/>
          <w:b/>
          <w:bCs/>
          <w:sz w:val="22"/>
          <w:szCs w:val="22"/>
        </w:rPr>
        <w:t xml:space="preserve">Related identifier (Clarification 1): </w:t>
      </w:r>
      <w:r>
        <w:rPr>
          <w:rFonts w:ascii="Arial" w:cs="Arial" w:eastAsia="Arial" w:hAnsi="Arial"/>
          <w:sz w:val="22"/>
          <w:szCs w:val="22"/>
        </w:rPr>
        <w:t xml:space="preserve">https://doi.org/10.5281/zenodo.18929040 — confirmed live, published March 9 2026, v1, Open, indexed in OpenAIRE</w:t>
      </w:r>
    </w:p>
    <w:p>
      <w:pPr>
        <w:spacing w:after="60" w:before="60"/>
      </w:pPr>
      <w:r>
        <w:rPr>
          <w:rFonts w:ascii="Arial" w:cs="Arial" w:eastAsia="Arial" w:hAnsi="Arial"/>
          <w:b/>
          <w:bCs/>
          <w:sz w:val="22"/>
          <w:szCs w:val="22"/>
        </w:rPr>
        <w:t xml:space="preserve">Keywords: </w:t>
      </w:r>
      <w:r>
        <w:rPr>
          <w:rFonts w:ascii="Arial" w:cs="Arial" w:eastAsia="Arial" w:hAnsi="Arial"/>
          <w:sz w:val="22"/>
          <w:szCs w:val="22"/>
        </w:rPr>
        <w:t xml:space="preserve">MARL, specification gaming, ethical constraints, virtue theater, Goodhart’s Law, preregistration, AI alignment</w:t>
      </w:r>
    </w:p>
    <w:p>
      <w:pPr>
        <w:pBdr>
          <w:bottom w:val="single" w:color="2E75B6" w:sz="6"/>
        </w:pBdr>
        <w:spacing w:after="120" w:before="400"/>
      </w:pPr>
      <w:r>
        <w:rPr>
          <w:rFonts w:ascii="Arial" w:cs="Arial" w:eastAsia="Arial" w:hAnsi="Arial"/>
          <w:b/>
          <w:bCs/>
          <w:color w:val="1F4E79"/>
          <w:sz w:val="32"/>
          <w:szCs w:val="32"/>
        </w:rPr>
        <w:t xml:space="preserve">6. Step 5 — Deliver to Bruce for Paper Update</w:t>
      </w:r>
    </w:p>
    <w:p>
      <w:pPr>
        <w:spacing w:after="60" w:before="60"/>
      </w:pPr>
      <w:r>
        <w:rPr>
          <w:rFonts w:ascii="Arial" w:cs="Arial" w:eastAsia="Arial" w:hAnsi="Arial"/>
          <w:sz w:val="22"/>
          <w:szCs w:val="22"/>
        </w:rPr>
        <w:t xml:space="preserve">Return the following to Bruce when the build report is complete:</w:t>
      </w:r>
    </w:p>
    <w:p>
      <w:pPr>
        <w:pStyle w:val="ListParagraph"/>
        <w:numPr>
          <w:ilvl w:val="0"/>
          <w:numId w:val="2"/>
        </w:numPr>
        <w:spacing w:after="36" w:before="36"/>
      </w:pPr>
      <w:r>
        <w:rPr>
          <w:rFonts w:ascii="Arial" w:cs="Arial" w:eastAsia="Arial" w:hAnsi="Arial"/>
          <w:sz w:val="22"/>
          <w:szCs w:val="22"/>
        </w:rPr>
        <w:t xml:space="preserve">Mann-Whitney U results for H2 (U, p, direction, confirmed/not confirmed)</w:t>
      </w:r>
    </w:p>
    <w:p>
      <w:pPr>
        <w:pStyle w:val="ListParagraph"/>
        <w:numPr>
          <w:ilvl w:val="0"/>
          <w:numId w:val="2"/>
        </w:numPr>
        <w:spacing w:after="36" w:before="36"/>
      </w:pPr>
      <w:r>
        <w:rPr>
          <w:rFonts w:ascii="Arial" w:cs="Arial" w:eastAsia="Arial" w:hAnsi="Arial"/>
          <w:sz w:val="22"/>
          <w:szCs w:val="22"/>
        </w:rPr>
        <w:t xml:space="preserve">Cohen’s d for H3 (value with sign, direction, interpretation)</w:t>
      </w:r>
    </w:p>
    <w:p>
      <w:pPr>
        <w:pStyle w:val="ListParagraph"/>
        <w:numPr>
          <w:ilvl w:val="0"/>
          <w:numId w:val="2"/>
        </w:numPr>
        <w:spacing w:after="36" w:before="36"/>
      </w:pPr>
      <w:r>
        <w:rPr>
          <w:rFonts w:ascii="Arial" w:cs="Arial" w:eastAsia="Arial" w:hAnsi="Arial"/>
          <w:sz w:val="22"/>
          <w:szCs w:val="22"/>
        </w:rPr>
        <w:t xml:space="preserve">Three behavioral clusters clearly labeled with seed membership</w:t>
      </w:r>
    </w:p>
    <w:p>
      <w:pPr>
        <w:pStyle w:val="ListParagraph"/>
        <w:numPr>
          <w:ilvl w:val="0"/>
          <w:numId w:val="2"/>
        </w:numPr>
        <w:spacing w:after="36" w:before="36"/>
      </w:pPr>
      <w:r>
        <w:rPr>
          <w:rFonts w:ascii="Arial" w:cs="Arial" w:eastAsia="Arial" w:hAnsi="Arial"/>
          <w:sz w:val="22"/>
          <w:szCs w:val="22"/>
        </w:rPr>
        <w:t xml:space="preserve">Answer to the resource depletion question (with supporting diagnostic output)</w:t>
      </w:r>
    </w:p>
    <w:p>
      <w:pPr>
        <w:pStyle w:val="ListParagraph"/>
        <w:numPr>
          <w:ilvl w:val="0"/>
          <w:numId w:val="2"/>
        </w:numPr>
        <w:spacing w:after="36" w:before="36"/>
      </w:pPr>
      <w:r>
        <w:rPr>
          <w:rFonts w:ascii="Arial" w:cs="Arial" w:eastAsia="Arial" w:hAnsi="Arial"/>
          <w:sz w:val="22"/>
          <w:szCs w:val="22"/>
        </w:rPr>
        <w:t xml:space="preserve">Proposed quiet collapse SSS threshold for Bruce’s sign-off</w:t>
      </w:r>
    </w:p>
    <w:p>
      <w:pPr>
        <w:pStyle w:val="ListParagraph"/>
        <w:numPr>
          <w:ilvl w:val="0"/>
          <w:numId w:val="2"/>
        </w:numPr>
        <w:spacing w:after="36" w:before="36"/>
      </w:pPr>
      <w:r>
        <w:rPr>
          <w:rFonts w:ascii="Arial" w:cs="Arial" w:eastAsia="Arial" w:hAnsi="Arial"/>
          <w:sz w:val="22"/>
          <w:szCs w:val="22"/>
        </w:rPr>
        <w:t xml:space="preserve">Zenodo DOI for the build report deposit</w:t>
      </w:r>
    </w:p>
    <w:p>
      <w:pPr>
        <w:pBdr>
          <w:bottom w:val="single" w:color="2E75B6" w:sz="6"/>
        </w:pBdr>
        <w:spacing w:after="120" w:before="400"/>
      </w:pPr>
      <w:r>
        <w:rPr>
          <w:rFonts w:ascii="Arial" w:cs="Arial" w:eastAsia="Arial" w:hAnsi="Arial"/>
          <w:b/>
          <w:bCs/>
          <w:color w:val="1F4E79"/>
          <w:sz w:val="32"/>
          <w:szCs w:val="32"/>
        </w:rPr>
        <w:t xml:space="preserve">7. What Not To Do</w:t>
      </w:r>
    </w:p>
    <w:p>
      <w:pPr>
        <w:pBdr>
          <w:left w:val="single" w:color="FFC000" w:sz="12"/>
        </w:pBdr>
        <w:shd w:fill="FFF2CC" w:val="clear"/>
        <w:spacing w:after="60" w:before="60"/>
        <w:ind w:left="560" w:right="560"/>
      </w:pPr>
      <w:r>
        <w:rPr>
          <w:rFonts w:ascii="Arial" w:cs="Arial" w:eastAsia="Arial" w:hAnsi="Arial"/>
          <w:i/>
          <w:iCs/>
          <w:sz w:val="22"/>
          <w:szCs w:val="22"/>
        </w:rPr>
        <w:t xml:space="preserve">Do not modify any run parameters, harness code, or analysis scripts until the build report is complete and deposited.</w:t>
      </w:r>
    </w:p>
    <w:p>
      <w:pPr>
        <w:pBdr>
          <w:left w:val="single" w:color="FFC000" w:sz="12"/>
        </w:pBdr>
        <w:shd w:fill="FFF2CC" w:val="clear"/>
        <w:spacing w:after="60" w:before="60"/>
        <w:ind w:left="560" w:right="560"/>
      </w:pPr>
      <w:r>
        <w:rPr>
          <w:rFonts w:ascii="Arial" w:cs="Arial" w:eastAsia="Arial" w:hAnsi="Arial"/>
          <w:i/>
          <w:iCs/>
          <w:sz w:val="22"/>
          <w:szCs w:val="22"/>
        </w:rPr>
        <w:t xml:space="preserve">Do not begin Protocol 3 design or implementation until Bruce confirms the build report is complete and the paper draft has been updated.</w:t>
      </w:r>
    </w:p>
    <w:p>
      <w:pPr>
        <w:pBdr>
          <w:left w:val="single" w:color="FFC000" w:sz="12"/>
        </w:pBdr>
        <w:shd w:fill="FFF2CC" w:val="clear"/>
        <w:spacing w:after="60" w:before="60"/>
        <w:ind w:left="560" w:right="560"/>
      </w:pPr>
      <w:r>
        <w:rPr>
          <w:rFonts w:ascii="Arial" w:cs="Arial" w:eastAsia="Arial" w:hAnsi="Arial"/>
          <w:i/>
          <w:iCs/>
          <w:sz w:val="22"/>
          <w:szCs w:val="22"/>
        </w:rPr>
        <w:t xml:space="preserve">Do not rerun any seeds or produce new data under the Protocol 2 design. The 20 runs are the final dataset.</w:t>
      </w:r>
    </w:p>
    <w:p>
      <w:pPr>
        <w:pBdr>
          <w:left w:val="single" w:color="FFC000" w:sz="12"/>
        </w:pBdr>
        <w:shd w:fill="FFF2CC" w:val="clear"/>
        <w:spacing w:after="60" w:before="60"/>
        <w:ind w:left="560" w:right="560"/>
      </w:pPr>
      <w:r>
        <w:rPr>
          <w:rFonts w:ascii="Arial" w:cs="Arial" w:eastAsia="Arial" w:hAnsi="Arial"/>
          <w:i/>
          <w:iCs/>
          <w:sz w:val="22"/>
          <w:szCs w:val="22"/>
        </w:rPr>
        <w:t xml:space="preserve">Do not interpret the inverted results as a harness failure. The harness ran correctly. The operationalization gap is a scientific finding, not a bug.</w:t>
      </w:r>
    </w:p>
    <w:p>
      <w:pPr>
        <w:pBdr>
          <w:left w:val="single" w:color="FFC000" w:sz="12"/>
        </w:pBdr>
        <w:shd w:fill="FFF2CC" w:val="clear"/>
        <w:spacing w:after="60" w:before="60"/>
        <w:ind w:left="560" w:right="560"/>
      </w:pPr>
      <w:r>
        <w:rPr>
          <w:rFonts w:ascii="Arial" w:cs="Arial" w:eastAsia="Arial" w:hAnsi="Arial"/>
          <w:i/>
          <w:iCs/>
          <w:sz w:val="22"/>
          <w:szCs w:val="22"/>
        </w:rPr>
        <w:t xml:space="preserve">Do not run a diagnostic that modifies code, changes thresholds, or generates new experimental data. Read-only code traces and single-episode unit tests are authorized; experimental runs under Protocol 2 parameters are not.</w:t>
      </w:r>
    </w:p>
    <w:p>
      <w:pPr>
        <w:pBdr>
          <w:left w:val="single" w:color="FFC000" w:sz="12"/>
        </w:pBdr>
        <w:shd w:fill="FFF2CC" w:val="clear"/>
        <w:spacing w:after="60" w:before="60"/>
        <w:ind w:left="560" w:right="560"/>
      </w:pPr>
      <w:r>
        <w:rPr>
          <w:rFonts w:ascii="Arial" w:cs="Arial" w:eastAsia="Arial" w:hAnsi="Arial"/>
          <w:i/>
          <w:iCs/>
          <w:sz w:val="22"/>
          <w:szCs w:val="22"/>
        </w:rPr>
        <w:t xml:space="preserve">Do not finalize the quiet collapse SSS thresholds or the gaming flag criteria without Bruce’s sign-off.</w:t>
      </w:r>
    </w:p>
    <w:p>
      <w:pPr>
        <w:pBdr>
          <w:bottom w:val="single" w:color="2E75B6" w:sz="6"/>
        </w:pBdr>
        <w:spacing w:after="120" w:before="400"/>
      </w:pPr>
      <w:r>
        <w:rPr>
          <w:rFonts w:ascii="Arial" w:cs="Arial" w:eastAsia="Arial" w:hAnsi="Arial"/>
          <w:b/>
          <w:bCs/>
          <w:color w:val="1F4E79"/>
          <w:sz w:val="32"/>
          <w:szCs w:val="32"/>
        </w:rPr>
        <w:t xml:space="preserve">8. Completion Checklist</w:t>
      </w:r>
    </w:p>
    <w:p>
      <w:pPr>
        <w:spacing w:after="60" w:before="60"/>
      </w:pPr>
      <w:r>
        <w:rPr>
          <w:rFonts w:ascii="Arial" w:cs="Arial" w:eastAsia="Arial" w:hAnsi="Arial"/>
          <w:b/>
          <w:bCs/>
          <w:sz w:val="22"/>
          <w:szCs w:val="22"/>
        </w:rPr>
        <w:t xml:space="preserve">Timestamp requirement: </w:t>
      </w:r>
      <w:r>
        <w:rPr>
          <w:rFonts w:ascii="Arial" w:cs="Arial" w:eastAsia="Arial" w:hAnsi="Arial"/>
          <w:sz w:val="22"/>
          <w:szCs w:val="22"/>
        </w:rPr>
        <w:t xml:space="preserve">For each completed item, record your initials and the date in the Initials / Date column. A checked box without a timestamp is incomplete. Given the data provenance questions in items 3 and 4, a dated completion record is required for audit purposes.</w:t>
      </w:r>
    </w:p>
    <w:p>
      <w:pPr>
        <w:spacing w:after="20" w:before="20"/>
      </w:pPr>
      <w:r>
        <w:rPr>
          <w:rFonts w:ascii="Arial" w:cs="Arial" w:eastAsia="Arial" w:hAnsi="Arial"/>
          <w:sz w:val="22"/>
          <w:szCs w:val="22"/>
        </w:rPr>
        <w:t xml:space="preserve"/>
      </w:r>
    </w:p>
    <w:p>
      <w:pPr>
        <w:spacing w:after="60" w:before="60"/>
      </w:pPr>
      <w:r>
        <w:rPr>
          <w:rFonts w:ascii="Arial" w:cs="Arial" w:eastAsia="Arial" w:hAnsi="Arial"/>
          <w:sz w:val="22"/>
          <w:szCs w:val="22"/>
        </w:rPr>
        <w:t xml:space="preserve">Return this checklist to Bruce with all items marked complete before moving to Protocol 3.</w:t>
      </w:r>
    </w:p>
    <w:p>
      <w:pPr>
        <w:spacing w:after="20" w:before="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060"/>
        <w:gridCol w:w="900"/>
        <w:gridCol w:w="1900"/>
      </w:tblGrid>
      <w:tr>
        <w:tc>
          <w:tcPr>
            <w:tcW w:type="dxa" w:w="50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color w:val="FFFFFF"/>
                <w:sz w:val="20"/>
                <w:szCs w:val="20"/>
              </w:rPr>
              <w:t xml:space="preserve">#</w:t>
            </w:r>
          </w:p>
        </w:tc>
        <w:tc>
          <w:tcPr>
            <w:tcW w:type="dxa" w:w="606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color w:val="FFFFFF"/>
                <w:sz w:val="20"/>
                <w:szCs w:val="20"/>
              </w:rPr>
              <w:t xml:space="preserve">Task</w:t>
            </w:r>
          </w:p>
        </w:tc>
        <w:tc>
          <w:tcPr>
            <w:tcW w:type="dxa" w:w="90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color w:val="FFFFFF"/>
                <w:sz w:val="20"/>
                <w:szCs w:val="20"/>
              </w:rPr>
              <w:t xml:space="preserve">Done</w:t>
            </w:r>
          </w:p>
        </w:tc>
        <w:tc>
          <w:tcPr>
            <w:tcW w:type="dxa" w:w="1900"/>
            <w:tcBorders>
              <w:top w:val="single" w:color="2E75B6" w:sz="1"/>
              <w:left w:val="single" w:color="2E75B6" w:sz="1"/>
              <w:bottom w:val="single" w:color="2E75B6" w:sz="1"/>
              <w:right w:val="single" w:color="2E75B6" w:sz="1"/>
            </w:tcBorders>
            <w:shd w:fill="2E75B6" w:val="clear"/>
            <w:tcMar>
              <w:top w:type="dxa" w:w="60"/>
              <w:left w:type="dxa" w:w="120"/>
              <w:bottom w:type="dxa" w:w="60"/>
              <w:right w:type="dxa" w:w="120"/>
            </w:tcMar>
            <w:vAlign w:val="top"/>
          </w:tcPr>
          <w:p>
            <w:pPr>
              <w:spacing w:after="20" w:before="20"/>
              <w:jc w:val="left"/>
            </w:pPr>
            <w:r>
              <w:rPr>
                <w:rFonts w:ascii="Arial" w:cs="Arial" w:eastAsia="Arial" w:hAnsi="Arial"/>
                <w:b/>
                <w:bCs/>
                <w:i w:val="false"/>
                <w:iCs w:val="false"/>
                <w:color w:val="FFFFFF"/>
                <w:sz w:val="20"/>
                <w:szCs w:val="20"/>
              </w:rPr>
              <w:t xml:space="preserve">Initials / Date</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1</w:t>
            </w:r>
          </w:p>
        </w:tc>
        <w:tc>
          <w:tcPr>
            <w:tcW w:type="dxa" w:w="60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Resource depletion question answered via authorized diagnostic — documented in Section 2.1</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center"/>
            </w:pPr>
            <w:r>
              <w:rPr>
                <w:rFonts w:ascii="Arial" w:cs="Arial" w:eastAsia="Arial" w:hAnsi="Arial"/>
                <w:b w:val="false"/>
                <w:bCs w:val="false"/>
                <w:i w:val="false"/>
                <w:iCs w:val="false"/>
                <w:sz w:val="20"/>
                <w:szCs w:val="20"/>
              </w:rPr>
              <w:t xml:space="preserve">[ ]</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2</w:t>
            </w:r>
          </w:p>
        </w:tc>
        <w:tc>
          <w:tcPr>
            <w:tcW w:type="dxa" w:w="60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Gaming flag method verified (algorithmic or manual) — exact criteria documented in Section 2.1</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center"/>
            </w:pPr>
            <w:r>
              <w:rPr>
                <w:rFonts w:ascii="Arial" w:cs="Arial" w:eastAsia="Arial" w:hAnsi="Arial"/>
                <w:b w:val="false"/>
                <w:bCs w:val="false"/>
                <w:i w:val="false"/>
                <w:iCs w:val="false"/>
                <w:sz w:val="20"/>
                <w:szCs w:val="20"/>
              </w:rPr>
              <w:t xml:space="preserve">[ ]</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3</w:t>
            </w:r>
          </w:p>
        </w:tc>
        <w:tc>
          <w:tcPr>
            <w:tcW w:type="dxa" w:w="60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Seeds 0 and 1 data provenance confirmed by timestamp — rerun if any ambiguity</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center"/>
            </w:pPr>
            <w:r>
              <w:rPr>
                <w:rFonts w:ascii="Arial" w:cs="Arial" w:eastAsia="Arial" w:hAnsi="Arial"/>
                <w:b w:val="false"/>
                <w:bCs w:val="false"/>
                <w:i w:val="false"/>
                <w:iCs w:val="false"/>
                <w:sz w:val="20"/>
                <w:szCs w:val="20"/>
              </w:rPr>
              <w:t xml:space="preserve">[ ]</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4</w:t>
            </w:r>
          </w:p>
        </w:tc>
        <w:tc>
          <w:tcPr>
            <w:tcW w:type="dxa" w:w="60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Deviation 3 documented with git hashes before/after fix, or honest disclosure that pre-fix state has no clean hash</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center"/>
            </w:pPr>
            <w:r>
              <w:rPr>
                <w:rFonts w:ascii="Arial" w:cs="Arial" w:eastAsia="Arial" w:hAnsi="Arial"/>
                <w:b w:val="false"/>
                <w:bCs w:val="false"/>
                <w:i w:val="false"/>
                <w:iCs w:val="false"/>
                <w:sz w:val="20"/>
                <w:szCs w:val="20"/>
              </w:rPr>
              <w:t xml:space="preserve">[ ]</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5</w:t>
            </w:r>
          </w:p>
        </w:tc>
        <w:tc>
          <w:tcPr>
            <w:tcW w:type="dxa" w:w="60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Deviation 4 (elr = 0.0) investigated and documented — bug or genuine result</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center"/>
            </w:pPr>
            <w:r>
              <w:rPr>
                <w:rFonts w:ascii="Arial" w:cs="Arial" w:eastAsia="Arial" w:hAnsi="Arial"/>
                <w:b w:val="false"/>
                <w:bCs w:val="false"/>
                <w:i w:val="false"/>
                <w:iCs w:val="false"/>
                <w:sz w:val="20"/>
                <w:szCs w:val="20"/>
              </w:rPr>
              <w:t xml:space="preserve">[ ]</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6</w:t>
            </w:r>
          </w:p>
        </w:tc>
        <w:tc>
          <w:tcPr>
            <w:tcW w:type="dxa" w:w="60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Per-seed metrics table complete — all 20 runs, all fields filled, epoch_series.json keys confirmed and documented</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center"/>
            </w:pPr>
            <w:r>
              <w:rPr>
                <w:rFonts w:ascii="Arial" w:cs="Arial" w:eastAsia="Arial" w:hAnsi="Arial"/>
                <w:b w:val="false"/>
                <w:bCs w:val="false"/>
                <w:i w:val="false"/>
                <w:iCs w:val="false"/>
                <w:sz w:val="20"/>
                <w:szCs w:val="20"/>
              </w:rPr>
              <w:t xml:space="preserve">[ ]</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7</w:t>
            </w:r>
          </w:p>
        </w:tc>
        <w:tc>
          <w:tcPr>
            <w:tcW w:type="dxa" w:w="60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H1 formal result statement added to Section 3 of build report</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center"/>
            </w:pPr>
            <w:r>
              <w:rPr>
                <w:rFonts w:ascii="Arial" w:cs="Arial" w:eastAsia="Arial" w:hAnsi="Arial"/>
                <w:b w:val="false"/>
                <w:bCs w:val="false"/>
                <w:i w:val="false"/>
                <w:iCs w:val="false"/>
                <w:sz w:val="20"/>
                <w:szCs w:val="20"/>
              </w:rPr>
              <w:t xml:space="preserve">[ ]</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8</w:t>
            </w:r>
          </w:p>
        </w:tc>
        <w:tc>
          <w:tcPr>
            <w:tcW w:type="dxa" w:w="60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Mann-Whitney U computed one-tailed in preregistered direction — H2 result with U, p, direction</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center"/>
            </w:pPr>
            <w:r>
              <w:rPr>
                <w:rFonts w:ascii="Arial" w:cs="Arial" w:eastAsia="Arial" w:hAnsi="Arial"/>
                <w:b w:val="false"/>
                <w:bCs w:val="false"/>
                <w:i w:val="false"/>
                <w:iCs w:val="false"/>
                <w:sz w:val="20"/>
                <w:szCs w:val="20"/>
              </w:rPr>
              <w:t xml:space="preserve">[ ]</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9</w:t>
            </w:r>
          </w:p>
        </w:tc>
        <w:tc>
          <w:tcPr>
            <w:tcW w:type="dxa" w:w="60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Cohen’s d computed as constrained minus unconstrained, sign preserved — H3 result with value and direction</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center"/>
            </w:pPr>
            <w:r>
              <w:rPr>
                <w:rFonts w:ascii="Arial" w:cs="Arial" w:eastAsia="Arial" w:hAnsi="Arial"/>
                <w:b w:val="false"/>
                <w:bCs w:val="false"/>
                <w:i w:val="false"/>
                <w:iCs w:val="false"/>
                <w:sz w:val="20"/>
                <w:szCs w:val="20"/>
              </w:rPr>
              <w:t xml:space="preserve">[ ]</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10</w:t>
            </w:r>
          </w:p>
        </w:tc>
        <w:tc>
          <w:tcPr>
            <w:tcW w:type="dxa" w:w="60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Quiet collapse SSS thresholds proposed from data distribution and approved by Bruce before finalizing</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center"/>
            </w:pPr>
            <w:r>
              <w:rPr>
                <w:rFonts w:ascii="Arial" w:cs="Arial" w:eastAsia="Arial" w:hAnsi="Arial"/>
                <w:b w:val="false"/>
                <w:bCs w:val="false"/>
                <w:i w:val="false"/>
                <w:iCs w:val="false"/>
                <w:sz w:val="20"/>
                <w:szCs w:val="20"/>
              </w:rPr>
              <w:t xml:space="preserve">[ ]</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11</w:t>
            </w:r>
          </w:p>
        </w:tc>
        <w:tc>
          <w:tcPr>
            <w:tcW w:type="dxa" w:w="60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Three behavioral clusters identified and labeled with seed membership</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center"/>
            </w:pPr>
            <w:r>
              <w:rPr>
                <w:rFonts w:ascii="Arial" w:cs="Arial" w:eastAsia="Arial" w:hAnsi="Arial"/>
                <w:b w:val="false"/>
                <w:bCs w:val="false"/>
                <w:i w:val="false"/>
                <w:iCs w:val="false"/>
                <w:sz w:val="20"/>
                <w:szCs w:val="20"/>
              </w:rPr>
              <w:t xml:space="preserve">[ ]</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12</w:t>
            </w:r>
          </w:p>
        </w:tc>
        <w:tc>
          <w:tcPr>
            <w:tcW w:type="dxa" w:w="60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Build report document complete and reviewed by Bruce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center"/>
            </w:pPr>
            <w:r>
              <w:rPr>
                <w:rFonts w:ascii="Arial" w:cs="Arial" w:eastAsia="Arial" w:hAnsi="Arial"/>
                <w:b w:val="false"/>
                <w:bCs w:val="false"/>
                <w:i w:val="false"/>
                <w:iCs w:val="false"/>
                <w:sz w:val="20"/>
                <w:szCs w:val="20"/>
              </w:rPr>
              <w:t xml:space="preserve">[ ]</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13</w:t>
            </w:r>
          </w:p>
        </w:tc>
        <w:tc>
          <w:tcPr>
            <w:tcW w:type="dxa" w:w="60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Git commit made, hash recorded, README badge updated with confirmed DOI 10.5281/zenodo.18929040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center"/>
            </w:pPr>
            <w:r>
              <w:rPr>
                <w:rFonts w:ascii="Arial" w:cs="Arial" w:eastAsia="Arial" w:hAnsi="Arial"/>
                <w:b w:val="false"/>
                <w:bCs w:val="false"/>
                <w:i w:val="false"/>
                <w:iCs w:val="false"/>
                <w:sz w:val="20"/>
                <w:szCs w:val="20"/>
              </w:rPr>
              <w:t xml:space="preserve">[ ]</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14</w:t>
            </w:r>
          </w:p>
        </w:tc>
        <w:tc>
          <w:tcPr>
            <w:tcW w:type="dxa" w:w="60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Zenodo deposit complete — build report DOI confirmed; statistical results, cluster report, and DOI delivered to Bruce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center"/>
            </w:pPr>
            <w:r>
              <w:rPr>
                <w:rFonts w:ascii="Arial" w:cs="Arial" w:eastAsia="Arial" w:hAnsi="Arial"/>
                <w:b w:val="false"/>
                <w:bCs w:val="false"/>
                <w:i w:val="false"/>
                <w:iCs w:val="false"/>
                <w:sz w:val="20"/>
                <w:szCs w:val="20"/>
              </w:rPr>
              <w:t xml:space="preserve">[ ]</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20" w:before="20"/>
              <w:jc w:val="left"/>
            </w:pPr>
            <w:r>
              <w:rPr>
                <w:rFonts w:ascii="Arial" w:cs="Arial" w:eastAsia="Arial" w:hAnsi="Arial"/>
                <w:b w:val="false"/>
                <w:bCs w:val="false"/>
                <w:i w:val="false"/>
                <w:iCs w:val="false"/>
                <w:sz w:val="20"/>
                <w:szCs w:val="20"/>
              </w:rPr>
              <w:t xml:space="preserve"/>
            </w:r>
          </w:p>
        </w:tc>
      </w:tr>
    </w:tbl>
    <w:p>
      <w:pPr>
        <w:spacing w:after="20" w:before="20"/>
      </w:pPr>
      <w:r>
        <w:rPr>
          <w:rFonts w:ascii="Arial" w:cs="Arial" w:eastAsia="Arial" w:hAnsi="Arial"/>
          <w:sz w:val="22"/>
          <w:szCs w:val="22"/>
        </w:rPr>
        <w:t xml:space="preserve"/>
      </w:r>
    </w:p>
    <w:p>
      <w:pPr>
        <w:pBdr>
          <w:left w:val="single" w:color="FFC000" w:sz="12"/>
        </w:pBdr>
        <w:shd w:fill="FFF2CC" w:val="clear"/>
        <w:spacing w:after="60" w:before="60"/>
        <w:ind w:left="560" w:right="560"/>
      </w:pPr>
      <w:r>
        <w:rPr>
          <w:rFonts w:ascii="Arial" w:cs="Arial" w:eastAsia="Arial" w:hAnsi="Arial"/>
          <w:i/>
          <w:iCs/>
          <w:sz w:val="22"/>
          <w:szCs w:val="22"/>
        </w:rPr>
        <w:t xml:space="preserve">Questions? Bring them to Bruce before proceeding. Do not make independent judgment calls on ambiguous items. Document decisions as they are made. The integrity of the preregistered record depends on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2026-03-11T19:45:20.012Z</dcterms:created>
  <dcterms:modified xsi:type="dcterms:W3CDTF">2026-03-11T19:45:20.013Z</dcterms:modified>
</cp:coreProperties>
</file>

<file path=docProps/custom.xml><?xml version="1.0" encoding="utf-8"?>
<Properties xmlns="http://schemas.openxmlformats.org/officeDocument/2006/custom-properties" xmlns:vt="http://schemas.openxmlformats.org/officeDocument/2006/docPropsVTypes"/>
</file>