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Project Synapse — Technical Reference</w:t>
      </w:r>
    </w:p>
    <w:p>
      <w:pPr>
        <w:jc w:val="center"/>
      </w:pPr>
      <w:r>
        <w:rPr>
          <w:i/>
          <w:sz w:val="28"/>
        </w:rPr>
        <w:t>Architecture, Endpoints, and Metrics</w:t>
      </w:r>
    </w:p>
    <w:p/>
    <w:p>
      <w:pPr>
        <w:pStyle w:val="Heading1"/>
      </w:pPr>
      <w:r>
        <w:t>Section 1: System Overview</w:t>
      </w:r>
    </w:p>
    <w:p>
      <w:r>
        <w:t>Project Synapse is a Python/React research platform for multi-agent reinforcement learning (MARL) experiments. It consists of:</w:t>
      </w:r>
    </w:p>
    <w:p>
      <w:pPr>
        <w:pStyle w:val="ListBullet"/>
      </w:pPr>
      <w:r>
        <w:rPr>
          <w:b/>
        </w:rPr>
        <w:t xml:space="preserve">Backend: </w:t>
      </w:r>
      <w:r>
        <w:t>FastAPI server (Python 3.11, SQLite via SQLAlchemy, PyTorch 2.6)</w:t>
      </w:r>
    </w:p>
    <w:p>
      <w:pPr>
        <w:pStyle w:val="ListBullet"/>
      </w:pPr>
      <w:r>
        <w:rPr>
          <w:b/>
        </w:rPr>
        <w:t xml:space="preserve">Simulation engine: </w:t>
      </w:r>
      <w:r>
        <w:t>Three heterogeneous agents trained with REINFORCE, protocol-selectable via registry pattern</w:t>
      </w:r>
    </w:p>
    <w:p>
      <w:pPr>
        <w:pStyle w:val="ListBullet"/>
      </w:pPr>
      <w:r>
        <w:rPr>
          <w:b/>
        </w:rPr>
        <w:t xml:space="preserve">Frontend: </w:t>
      </w:r>
      <w:r>
        <w:t>React 18 + Vite, Tailwind CSS, D3 v7, Recharts</w:t>
      </w:r>
    </w:p>
    <w:p>
      <w:pPr>
        <w:pStyle w:val="ListBullet"/>
      </w:pPr>
      <w:r>
        <w:rPr>
          <w:b/>
        </w:rPr>
        <w:t xml:space="preserve">Communication: </w:t>
      </w:r>
      <w:r>
        <w:t>REST over /api/, proxied through Vite dev server (port 8001)</w:t>
      </w:r>
    </w:p>
    <w:p>
      <w:pPr>
        <w:pStyle w:val="Heading1"/>
      </w:pPr>
      <w:r>
        <w:t>Section 2: Agent Architecture</w:t>
      </w:r>
    </w:p>
    <w:p>
      <w:r>
        <w:t>Three agents with distinct neural architectures:</w:t>
      </w:r>
    </w:p>
    <w:p>
      <w:pPr>
        <w:pStyle w:val="ListBullet"/>
      </w:pPr>
      <w:r>
        <w:rPr>
          <w:b/>
        </w:rPr>
        <w:t xml:space="preserve">Agent A (RNN): </w:t>
      </w:r>
      <w:r>
        <w:t>GRU-based. Processes sequential observation history. Good at temporal patterns.</w:t>
      </w:r>
    </w:p>
    <w:p>
      <w:pPr>
        <w:pStyle w:val="ListBullet"/>
      </w:pPr>
      <w:r>
        <w:rPr>
          <w:b/>
        </w:rPr>
        <w:t xml:space="preserve">Agent B (CNN): </w:t>
      </w:r>
      <w:r>
        <w:t>Convolutional. Processes spatial grid observations. Good at positional structure.</w:t>
      </w:r>
    </w:p>
    <w:p>
      <w:pPr>
        <w:pStyle w:val="ListBullet"/>
      </w:pPr>
      <w:r>
        <w:rPr>
          <w:b/>
        </w:rPr>
        <w:t xml:space="preserve">Agent C (GNN): </w:t>
      </w:r>
      <w:r>
        <w:t>Graph attention. Processes inter-agent relationships. Acts as the communication broker.</w:t>
      </w:r>
    </w:p>
    <w:p>
      <w:r>
        <w:t>All three inherit from BaseAgent, which provides unified output heads:</w:t>
      </w:r>
    </w:p>
    <w:p>
      <w:pPr>
        <w:pStyle w:val="ListBullet"/>
      </w:pPr>
      <w:r>
        <w:rPr>
          <w:b/>
        </w:rPr>
        <w:t xml:space="preserve">signal_mu / signal_log_std: </w:t>
      </w:r>
      <w:r>
        <w:t>8-dimensional continuous signal vector (reparameterised Normal)</w:t>
      </w:r>
    </w:p>
    <w:p>
      <w:pPr>
        <w:pStyle w:val="ListBullet"/>
      </w:pPr>
      <w:r>
        <w:rPr>
          <w:b/>
        </w:rPr>
        <w:t xml:space="preserve">action_head: </w:t>
      </w:r>
      <w:r>
        <w:t>5-class discrete action (movement directions + stay)</w:t>
      </w:r>
    </w:p>
    <w:p>
      <w:pPr>
        <w:pStyle w:val="ListBullet"/>
      </w:pPr>
      <w:r>
        <w:rPr>
          <w:b/>
        </w:rPr>
        <w:t xml:space="preserve">type_head: </w:t>
      </w:r>
      <w:r>
        <w:t>3-class signal type (DECLARE=0, QUERY=1, RESPOND=2) — active only in Protocol 1</w:t>
      </w:r>
    </w:p>
    <w:p>
      <w:r>
        <w:t>Each subclass implements encode(observation, incoming_signals) → trunk tensor. BaseAgent.forward() calls encode() then runs the output heads.</w:t>
      </w:r>
    </w:p>
    <w:p>
      <w:pPr>
        <w:pStyle w:val="Heading1"/>
      </w:pPr>
      <w:r>
        <w:t>Section 3: Protocol Registry</w:t>
      </w:r>
    </w:p>
    <w:p>
      <w:r>
        <w:t>Two protocols are registered in simulation/protocols.py:</w:t>
      </w:r>
    </w:p>
    <w:p>
      <w:pPr>
        <w:pStyle w:val="Heading2"/>
      </w:pPr>
      <w:r>
        <w:t>Protocol 0 — Baseline</w:t>
      </w:r>
    </w:p>
    <w:p>
      <w:pPr>
        <w:pStyle w:val="ListBullet"/>
      </w:pPr>
      <w:r>
        <w:rPr>
          <w:b/>
        </w:rPr>
        <w:t xml:space="preserve">Signal type: </w:t>
      </w:r>
      <w:r>
        <w:t>Always DECLARE (index 0). type_head is frozen (no gradient).</w:t>
      </w:r>
    </w:p>
    <w:p>
      <w:pPr>
        <w:pStyle w:val="ListBullet"/>
      </w:pPr>
      <w:r>
        <w:rPr>
          <w:b/>
        </w:rPr>
        <w:t xml:space="preserve">Reward: </w:t>
      </w:r>
      <w:r>
        <w:t>env_reward − (tax_rate × |signal|) + survival_bonus × energy_fraction</w:t>
      </w:r>
    </w:p>
    <w:p>
      <w:pPr>
        <w:pStyle w:val="ListBullet"/>
      </w:pPr>
      <w:r>
        <w:rPr>
          <w:b/>
        </w:rPr>
        <w:t xml:space="preserve">Epoch extras: </w:t>
      </w:r>
      <w:r>
        <w:t>None (no inquiry metrics)</w:t>
      </w:r>
    </w:p>
    <w:p>
      <w:pPr>
        <w:pStyle w:val="ListBullet"/>
      </w:pPr>
      <w:r>
        <w:rPr>
          <w:b/>
        </w:rPr>
        <w:t xml:space="preserve">CLI: </w:t>
      </w:r>
      <w:r>
        <w:t>python -m simulation.engine --protocol 0</w:t>
      </w:r>
    </w:p>
    <w:p>
      <w:pPr>
        <w:pStyle w:val="Heading2"/>
      </w:pPr>
      <w:r>
        <w:t>Protocol 1 — Interrogative Emergence</w:t>
      </w:r>
    </w:p>
    <w:p>
      <w:pPr>
        <w:pStyle w:val="ListBullet"/>
      </w:pPr>
      <w:r>
        <w:rPr>
          <w:b/>
        </w:rPr>
        <w:t xml:space="preserve">Signal type: </w:t>
      </w:r>
      <w:r>
        <w:t>Gumbel-Softmax sample. Temperature τ decays from 1.0 (epochs 0–19) to 0.1 (epoch 500+).</w:t>
      </w:r>
    </w:p>
    <w:p>
      <w:pPr>
        <w:pStyle w:val="ListBullet"/>
      </w:pPr>
      <w:r>
        <w:rPr>
          <w:b/>
        </w:rPr>
        <w:t xml:space="preserve">Reward: </w:t>
      </w:r>
      <w:r>
        <w:t>Protocol 0 base reward × type_multiplier (D=1.0, Q=1.5, R=0.8)</w:t>
      </w:r>
    </w:p>
    <w:p>
      <w:pPr>
        <w:pStyle w:val="ListBullet"/>
      </w:pPr>
      <w:r>
        <w:rPr>
          <w:b/>
        </w:rPr>
        <w:t xml:space="preserve">Epoch extras: </w:t>
      </w:r>
      <w:r>
        <w:t>type_entropy, D/Q/R fractions, QRC, inquiry_roi</w:t>
      </w:r>
    </w:p>
    <w:p>
      <w:pPr>
        <w:pStyle w:val="ListBullet"/>
      </w:pPr>
      <w:r>
        <w:rPr>
          <w:b/>
        </w:rPr>
        <w:t xml:space="preserve">CLI: </w:t>
      </w:r>
      <w:r>
        <w:t>python -m simulation.engine --protocol 1</w:t>
      </w:r>
    </w:p>
    <w:p>
      <w:pPr>
        <w:pStyle w:val="Heading1"/>
      </w:pPr>
      <w:r>
        <w:t>Section 4: Data Flow and Bridge</w:t>
      </w:r>
    </w:p>
    <w:p>
      <w:r>
        <w:t>Before this version, the Control Deck (Neural Loom) and the Dashboard (Lab Notebook) were completely separate pipelines:</w:t>
      </w:r>
    </w:p>
    <w:p>
      <w:pPr>
        <w:pStyle w:val="ListBullet"/>
      </w:pPr>
      <w:r>
        <w:rPr>
          <w:b/>
        </w:rPr>
        <w:t xml:space="preserve">Dashboard path: </w:t>
      </w:r>
      <w:r>
        <w:t>run_manager.py → SQLite Run + EpochLog rows</w:t>
      </w:r>
    </w:p>
    <w:p>
      <w:pPr>
        <w:pStyle w:val="ListBullet"/>
      </w:pPr>
      <w:r>
        <w:rPr>
          <w:b/>
        </w:rPr>
        <w:t xml:space="preserve">Control Deck path: </w:t>
      </w:r>
      <w:r>
        <w:t>control.py → in-memory _state dict only</w:t>
      </w:r>
    </w:p>
    <w:p>
      <w:r>
        <w:t>The bridge closes this gap. When a run is started via POST /api/control/start:</w:t>
      </w:r>
    </w:p>
    <w:p>
      <w:pPr>
        <w:pStyle w:val="ListNumber"/>
      </w:pPr>
      <w:r>
        <w:t>_db_create_run() inserts a Run record (status=running)</w:t>
      </w:r>
    </w:p>
    <w:p>
      <w:pPr>
        <w:pStyle w:val="ListNumber"/>
      </w:pPr>
      <w:r>
        <w:t>Each epoch callback calls _db_write_epoch() — writes EpochLog + computes SHA-256 hash</w:t>
      </w:r>
    </w:p>
    <w:p>
      <w:pPr>
        <w:pStyle w:val="ListNumber"/>
      </w:pPr>
      <w:r>
        <w:t>On completion, _db_finish_run() marks Run.status=completed and stores final_hash</w:t>
      </w:r>
    </w:p>
    <w:p>
      <w:pPr>
        <w:pStyle w:val="ListNumber"/>
      </w:pPr>
      <w:r>
        <w:t>The run is now accessible via GET /api/runs/{id}/loom exactly like a Dashboard run</w:t>
      </w:r>
    </w:p>
    <w:p>
      <w:pPr>
        <w:pStyle w:val="Heading1"/>
      </w:pPr>
      <w:r>
        <w:t>Section 5: Hash Chain Integrity</w:t>
      </w:r>
    </w:p>
    <w:p>
      <w:r>
        <w:t>Each EpochLog row has a hash field: SHA-256(prev_hash + metrics_json + seed). The first epoch uses prev_hash=empty string. This forms a tamper-evident chain — modifying any epoch breaks all subsequent hashes.</w:t>
      </w:r>
    </w:p>
    <w:p>
      <w:r>
        <w:t>Verification is exposed via GET /api/runs/{id}/verify.</w:t>
      </w:r>
    </w:p>
    <w:p>
      <w:pPr>
        <w:pStyle w:val="Heading1"/>
      </w:pPr>
      <w:r>
        <w:t>Section 6: API Endpoints</w:t>
      </w:r>
    </w:p>
    <w:p>
      <w:pPr>
        <w:pStyle w:val="Heading2"/>
      </w:pPr>
      <w:r>
        <w:t>GET Endpoints</w:t>
      </w:r>
    </w:p>
    <w:p>
      <w:pPr>
        <w:pStyle w:val="ListBullet"/>
      </w:pPr>
      <w:r>
        <w:t>GET /api/runs — list runs (query params: limit, offset, status)</w:t>
      </w:r>
    </w:p>
    <w:p>
      <w:pPr>
        <w:pStyle w:val="ListBullet"/>
      </w:pPr>
      <w:r>
        <w:t>GET /api/runs/{id} — single run detail</w:t>
      </w:r>
    </w:p>
    <w:p>
      <w:pPr>
        <w:pStyle w:val="ListBullet"/>
      </w:pPr>
      <w:r>
        <w:t>GET /api/runs/{id}/epochs — paginated epoch log</w:t>
      </w:r>
    </w:p>
    <w:p>
      <w:pPr>
        <w:pStyle w:val="ListBullet"/>
      </w:pPr>
      <w:r>
        <w:t>GET /api/runs/{id}/loom — Loom-formatted epoch data (all epochs, key metrics + signal_pca)</w:t>
      </w:r>
    </w:p>
    <w:p>
      <w:pPr>
        <w:pStyle w:val="ListBullet"/>
      </w:pPr>
      <w:r>
        <w:t>GET /api/runs/{id}/verify — hash chain verification</w:t>
      </w:r>
    </w:p>
    <w:p>
      <w:pPr>
        <w:pStyle w:val="ListBullet"/>
      </w:pPr>
      <w:r>
        <w:t>GET /api/runs/{id}/report — narrative report JSON</w:t>
      </w:r>
    </w:p>
    <w:p>
      <w:pPr>
        <w:pStyle w:val="ListBullet"/>
      </w:pPr>
      <w:r>
        <w:t>GET /api/runs/compare/{id1}/{id2} — side-by-side comparison</w:t>
      </w:r>
    </w:p>
    <w:p>
      <w:pPr>
        <w:pStyle w:val="Heading2"/>
      </w:pPr>
      <w:r>
        <w:t>POST / GET Control Endpoints</w:t>
      </w:r>
    </w:p>
    <w:p>
      <w:pPr>
        <w:pStyle w:val="ListBullet"/>
      </w:pPr>
      <w:r>
        <w:t>POST /api/control/start — launch a run via Control Deck (returns {ok, run_id, protocol, epochs})</w:t>
      </w:r>
    </w:p>
    <w:p>
      <w:pPr>
        <w:pStyle w:val="ListBullet"/>
      </w:pPr>
      <w:r>
        <w:t>POST /api/control/stop — stop active run</w:t>
      </w:r>
    </w:p>
    <w:p>
      <w:pPr>
        <w:pStyle w:val="ListBullet"/>
      </w:pPr>
      <w:r>
        <w:t>GET /api/control/live — poll live status (returns RunStatus + epochs list so far)</w:t>
      </w:r>
    </w:p>
    <w:p>
      <w:pPr>
        <w:pStyle w:val="Heading1"/>
      </w:pPr>
      <w:r>
        <w:t>Section 7: Loom Endpoint Schema</w:t>
      </w:r>
    </w:p>
    <w:p>
      <w:r>
        <w:t>GET /api/runs/{id}/loom returns:</w:t>
      </w:r>
    </w:p>
    <w:p>
      <w:r>
        <w:rPr>
          <w:rFonts w:ascii="Courier New" w:hAnsi="Courier New"/>
          <w:sz w:val="18"/>
        </w:rPr>
        <w:t>{</w:t>
        <w:br/>
        <w:t xml:space="preserve">  "protocol": 0 | 1,</w:t>
        <w:br/>
        <w:t xml:space="preserve">  "crystallization_epoch": null | int,</w:t>
        <w:br/>
        <w:t xml:space="preserve">  "epochs": [</w:t>
        <w:br/>
        <w:t xml:space="preserve">    {</w:t>
        <w:br/>
        <w:t xml:space="preserve">      "epoch": int,</w:t>
        <w:br/>
        <w:t xml:space="preserve">      "type_entropy": float | null,</w:t>
        <w:br/>
        <w:t xml:space="preserve">      "D": float | null, "Q": float | null, "R": float | null,</w:t>
        <w:br/>
        <w:t xml:space="preserve">      "qrc": float | null,</w:t>
        <w:br/>
        <w:t xml:space="preserve">      "inquiry_roi": float | null, "energy_roi": float | null,</w:t>
        <w:br/>
        <w:t xml:space="preserve">      "survival_rate": float,</w:t>
        <w:br/>
        <w:t xml:space="preserve">      "signal_pca": [</w:t>
        <w:br/>
        <w:t xml:space="preserve">        {"pc1": float, "pc2": float, "type_int": 0|1|2, "agent": "A"|"B"|"C"}</w:t>
        <w:br/>
        <w:t xml:space="preserve">      ] | null</w:t>
        <w:br/>
        <w:t xml:space="preserve">    }</w:t>
        <w:br/>
        <w:t xml:space="preserve">  ]</w:t>
        <w:br/>
        <w:t>}</w:t>
      </w:r>
    </w:p>
    <w:p>
      <w:r>
        <w:t>signal_pca is null for runs predating the PCA snapshot feature (e.g. Run 11 files from CLI).</w:t>
      </w:r>
    </w:p>
    <w:p>
      <w:pPr>
        <w:pStyle w:val="Heading1"/>
      </w:pPr>
      <w:r>
        <w:t>Section 8: Metrics Definitions</w:t>
      </w:r>
    </w:p>
    <w:p>
      <w:pPr>
        <w:pStyle w:val="Heading2"/>
      </w:pPr>
      <w:r>
        <w:t>Type Entropy (H)</w:t>
      </w:r>
    </w:p>
    <w:p>
      <w:r>
        <w:t>Shannon entropy of the D/Q/R signal type distribution per epoch. H = -Σ p_i log(p_i). Maximum = log(3) ≈ 1.585 nats (all types equally likely). Minimum = 0 (one type used exclusively). Not measured in Protocol 0.</w:t>
      </w:r>
    </w:p>
    <w:p>
      <w:pPr>
        <w:pStyle w:val="Heading2"/>
      </w:pPr>
      <w:r>
        <w:t>QRC — Query-Response Coupling</w:t>
      </w:r>
    </w:p>
    <w:p>
      <w:r>
        <w:t>Fraction of QUERY signals (type=1) that are followed within the same episode by a RESPOND signal (type=2) from a different agent. Range [0, 1]. Values ≥ 0.95 indicate a mature call-and-response protocol.</w:t>
      </w:r>
    </w:p>
    <w:p>
      <w:pPr>
        <w:pStyle w:val="Heading2"/>
      </w:pPr>
      <w:r>
        <w:t>Inquiry ROI</w:t>
      </w:r>
    </w:p>
    <w:p>
      <w:r>
        <w:t>Information gain (reduction in type entropy from start of epoch) divided by total communication cost. Positive values indicate questions are returning more value than they cost.</w:t>
      </w:r>
    </w:p>
    <w:p>
      <w:pPr>
        <w:pStyle w:val="Heading2"/>
      </w:pPr>
      <w:r>
        <w:t>Energy ROI</w:t>
      </w:r>
    </w:p>
    <w:p>
      <w:r>
        <w:t>Total reward across all agents divided by total signal magnitude × tax_rate. Available for both Protocol 0 and Protocol 1.</w:t>
      </w:r>
    </w:p>
    <w:p>
      <w:pPr>
        <w:pStyle w:val="Heading2"/>
      </w:pPr>
      <w:r>
        <w:t>Crystallization Epoch</w:t>
      </w:r>
    </w:p>
    <w:p>
      <w:r>
        <w:t>First epoch where type_entropy remains below 0.95 for five consecutive epochs. Indicates the language has stabilised. Returns null for Protocol 0 or runs that never crystallise.</w:t>
      </w:r>
    </w:p>
    <w:p>
      <w:pPr>
        <w:pStyle w:val="Heading1"/>
      </w:pPr>
      <w:r>
        <w:t>Section 9: Run 11 Historical Note</w:t>
      </w:r>
    </w:p>
    <w:p>
      <w:r>
        <w:t>Run 11 (the reference Protocol 1 run) was executed on 2025-02-21 directly from the CLI using the pre-refactor engine with Protocol 1 hardcoded. It predates: the Protocol Registry, the BaseAgent encode() refactor, PCA snapshot collection, the hash-chain bridge, and the Control Deck integration. Its report files (run_11_report.json, run_11_extended_report.json) use legacy field names (tau, query_count, target_reached_rate) and have no signal_pca data. Load them via the Neural Loom JSON file upload for post-hoc scrubbing.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