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75B5"/>
          <w:sz w:val="24"/>
        </w:rPr>
        <w:t>AI STUDYBUDDY</w:t>
      </w:r>
    </w:p>
    <w:p>
      <w:pPr>
        <w:pStyle w:val="Title"/>
        <w:jc w:val="center"/>
      </w:pPr>
      <w:r>
        <w:t>Proposed Solution</w:t>
      </w:r>
    </w:p>
    <w:p>
      <w:pPr>
        <w:jc w:val="center"/>
      </w:pPr>
      <w:r>
        <w:rPr>
          <w:i/>
          <w:color w:val="5B6573"/>
          <w:sz w:val="22"/>
        </w:rPr>
        <w:t>Solution description, uniqueness, impact, business model, and scalability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Date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29 September 2026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Team ID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To be completed</w:t>
            </w:r>
          </w:p>
        </w:tc>
      </w:tr>
      <w:tr>
        <w:tc>
          <w:tcPr>
            <w:tcW w:type="dxa" w:w="5040"/>
            <w:vAlign w:val="center"/>
            <w:shd w:fill="D9EAF7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17365D"/>
                <w:sz w:val="18"/>
              </w:rPr>
              <w:t>Project Name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AI StudyBuddy</w:t>
            </w:r>
          </w:p>
        </w:tc>
      </w:tr>
    </w:tbl>
    <w:p/>
    <w:p>
      <w:pPr>
        <w:pStyle w:val="Heading1"/>
      </w:pPr>
      <w:r>
        <w:t>1. Problem Statement (Problem to be Solved)</w:t>
      </w:r>
    </w:p>
    <w:p>
      <w:r>
        <w:t>Students often need to organize course materials and create summaries, practice questions, flashcards, and study schedules separately. AI StudyBuddy aims to make these activities available through one study-support service.</w:t>
      </w:r>
    </w:p>
    <w:p>
      <w:pPr>
        <w:pStyle w:val="Heading1"/>
      </w:pPr>
      <w:r>
        <w:t>2. Idea / Solution Description</w:t>
      </w:r>
    </w:p>
    <w:p>
      <w:r>
        <w:t>AI StudyBuddy is a Node.js and Express backend that exposes API endpoints for student authentication, study-material management, AI-assisted learning content, and administrative functions. MongoDB, accessed through Mongoose models, stores users, materials, summaries, flashcards, quizzes, study plans, and activity logs.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Feature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Description based on the supplied code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Account registration and login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Creates student accounts, hashes passwords with bcrypt, and issues JWT tokens.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Study material management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Authenticated users can upload or save material metadata/content and list, view, update, or delete their own records.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AI summaries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Generates a summary and key points from a selected material and saves the result.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Flashcards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Creates question-and-answer cards from a selected material and stores them.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Quizzes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Creates multiple-choice questions and stores the quiz with its source material.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Study planning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Accepts subject and exam date plus study preferences and saves a generated plan.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Educational chat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Accepts a student question and returns a text response from the AI service.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Admin and activity tracking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Includes admin routes/controllers and logs selected account and study actions.</w:t>
            </w:r>
          </w:p>
        </w:tc>
      </w:tr>
    </w:tbl>
    <w:p>
      <w:pPr>
        <w:pStyle w:val="Heading1"/>
      </w:pPr>
      <w:r>
        <w:t>3. Novelty / Uniqueness</w:t>
      </w:r>
    </w:p>
    <w:p>
      <w:pPr>
        <w:pStyle w:val="ListBullet"/>
        <w:spacing w:after="40"/>
      </w:pPr>
      <w:r>
        <w:t>Combines several study workflows—summarizing, flashcards, quizzes, planning, and chat—behind one API.</w:t>
      </w:r>
    </w:p>
    <w:p>
      <w:pPr>
        <w:pStyle w:val="ListBullet"/>
        <w:spacing w:after="40"/>
      </w:pPr>
      <w:r>
        <w:t>Links generated learning resources to a user and, where applicable, to the source study material.</w:t>
      </w:r>
    </w:p>
    <w:p>
      <w:pPr>
        <w:pStyle w:val="ListBullet"/>
        <w:spacing w:after="40"/>
      </w:pPr>
      <w:r>
        <w:t>Includes a fallback response path in the AI service when a Gemini API key is not configured; fallback output is basic and is not equivalent to live AI generation.</w:t>
      </w:r>
    </w:p>
    <w:p>
      <w:pPr>
        <w:pStyle w:val="ListBullet"/>
        <w:spacing w:after="40"/>
      </w:pPr>
      <w:r>
        <w:t>Uses modular routes, controllers, services, middleware, and Mongoose models to separate responsibilities.</w:t>
      </w:r>
    </w:p>
    <w:p>
      <w:pPr>
        <w:pStyle w:val="Heading1"/>
      </w:pPr>
      <w:r>
        <w:t>4. Social Impact / Customer Satisfaction</w:t>
      </w:r>
    </w:p>
    <w:p>
      <w:r>
        <w:t>Potential impact includes easier access to revision aids and more structured independent study. These are intended benefits rather than measured outcomes; student feedback and learning evaluations are required to demonstrate satisfaction or educational impact.</w:t>
      </w:r>
    </w:p>
    <w:p>
      <w:pPr>
        <w:pStyle w:val="ListBullet"/>
        <w:spacing w:after="40"/>
      </w:pPr>
      <w:r>
        <w:t>Collect feedback on clarity and usefulness of generated material.</w:t>
      </w:r>
    </w:p>
    <w:p>
      <w:pPr>
        <w:pStyle w:val="ListBullet"/>
        <w:spacing w:after="40"/>
      </w:pPr>
      <w:r>
        <w:t>Allow students to report inaccurate or confusing AI-generated answers.</w:t>
      </w:r>
    </w:p>
    <w:p>
      <w:pPr>
        <w:pStyle w:val="ListBullet"/>
        <w:spacing w:after="40"/>
      </w:pPr>
      <w:r>
        <w:t>Evaluate accessibility, ease of use, and response time with a representative group of students.</w:t>
      </w:r>
    </w:p>
    <w:p>
      <w:pPr>
        <w:pStyle w:val="ListBullet"/>
        <w:spacing w:after="40"/>
      </w:pPr>
      <w:r>
        <w:t>Explain that AI-generated summaries and answers should be checked against trusted course materials.</w:t>
      </w:r>
    </w:p>
    <w:p>
      <w:pPr>
        <w:pStyle w:val="Heading1"/>
      </w:pPr>
      <w:r>
        <w:t>5. Business Model (Revenue Model)</w:t>
      </w:r>
    </w:p>
    <w:p>
      <w:r>
        <w:t>The supplied code does not implement payments, subscriptions, advertising, or billing. The following are possible models for future evaluation, not existing project features: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Possible model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How it could work</w:t>
            </w:r>
          </w:p>
        </w:tc>
        <w:tc>
          <w:tcPr>
            <w:tcW w:type="dxa" w:w="336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Consideration</w:t>
            </w:r>
          </w:p>
        </w:tc>
      </w:tr>
      <w:tr>
        <w:tc>
          <w:tcPr>
            <w:tcW w:type="dxa" w:w="336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Freemium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Offer core study tools free with usage limits and optional paid capacity.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Test willingness to pay and AI operating costs.</w:t>
            </w:r>
          </w:p>
        </w:tc>
      </w:tr>
      <w:tr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Student subscription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Charge a monthly or term-based fee for expanded usage or features.</w:t>
            </w:r>
          </w:p>
        </w:tc>
        <w:tc>
          <w:tcPr>
            <w:tcW w:type="dxa" w:w="336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Keep pricing affordable for students.</w:t>
            </w:r>
          </w:p>
        </w:tc>
      </w:tr>
      <w:tr>
        <w:tc>
          <w:tcPr>
            <w:tcW w:type="dxa" w:w="336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Institutional licensing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Provide access to schools, colleges, or tutoring organizations.</w:t>
            </w:r>
          </w:p>
        </w:tc>
        <w:tc>
          <w:tcPr>
            <w:tcW w:type="dxa" w:w="336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Would require institution-level administration and privacy controls.</w:t>
            </w:r>
          </w:p>
        </w:tc>
      </w:tr>
    </w:tbl>
    <w:p>
      <w:pPr>
        <w:pStyle w:val="Heading1"/>
      </w:pPr>
      <w:r>
        <w:t>6. Scalability of the Solution</w:t>
      </w:r>
    </w:p>
    <w:p>
      <w:pPr>
        <w:pStyle w:val="ListBullet"/>
        <w:spacing w:after="40"/>
      </w:pPr>
      <w:r>
        <w:t>The modular Express route/controller/service structure supports adding features by area.</w:t>
      </w:r>
    </w:p>
    <w:p>
      <w:pPr>
        <w:pStyle w:val="ListBullet"/>
        <w:spacing w:after="40"/>
      </w:pPr>
      <w:r>
        <w:t>MongoDB collections and user-linked records provide a basis for multi-user data storage.</w:t>
      </w:r>
    </w:p>
    <w:p>
      <w:pPr>
        <w:pStyle w:val="ListBullet"/>
        <w:spacing w:after="40"/>
      </w:pPr>
      <w:r>
        <w:t>For larger usage, evaluate database indexes, rate limits, request validation, file-size limits, monitoring, and background jobs for AI generation.</w:t>
      </w:r>
    </w:p>
    <w:p>
      <w:pPr>
        <w:pStyle w:val="ListBullet"/>
        <w:spacing w:after="40"/>
      </w:pPr>
      <w:r>
        <w:t>Protect uploaded files and secrets; configure production CORS, authentication policy, logging, backups, and deployment settings before public release.</w:t>
      </w:r>
    </w:p>
    <w:p>
      <w:pPr>
        <w:pStyle w:val="ListBullet"/>
        <w:spacing w:after="40"/>
      </w:pPr>
      <w:r>
        <w:t>Measure AI provider latency, token/usage costs, error rates, and fallback frequency as adoption grows.</w:t>
      </w:r>
    </w:p>
    <w:p>
      <w:pPr>
        <w:pStyle w:val="Heading1"/>
      </w:pPr>
      <w:r>
        <w:t>7. Implementation Scope and Limitations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Implemented in the supplied backend</w:t>
            </w:r>
          </w:p>
        </w:tc>
        <w:tc>
          <w:tcPr>
            <w:tcW w:type="dxa" w:w="5040"/>
            <w:vAlign w:val="center"/>
            <w:shd w:fill="17365D"/>
          </w:tcPr>
          <w:p>
            <w:pPr>
              <w:spacing w:after="40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Not established by the supplied code alone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REST API, authentication, material CRUD, AI generation endpoints, MongoDB models, activity logging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complete front-end user experience or mobile application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JWT-based protection for protected routes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Production deployment, load testing, or security audit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Gemini integration with fallback behavior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Guaranteed accuracy of AI outputs</w:t>
            </w:r>
          </w:p>
        </w:tc>
      </w:tr>
      <w:tr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Study-plan record generation</w:t>
            </w:r>
          </w:p>
        </w:tc>
        <w:tc>
          <w:tcPr>
            <w:tcW w:type="dxa" w:w="5040"/>
            <w:vAlign w:val="center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 validated adaptive timetable or measured learning gains</w:t>
            </w:r>
          </w:p>
        </w:tc>
      </w:tr>
      <w:tr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Admin routes/controllers are present</w:t>
            </w:r>
          </w:p>
        </w:tc>
        <w:tc>
          <w:tcPr>
            <w:tcW w:type="dxa" w:w="5040"/>
            <w:vAlign w:val="center"/>
            <w:shd w:fill="F3F6FA"/>
          </w:tcPr>
          <w:p>
            <w:pPr>
              <w:spacing w:after="40"/>
            </w:pPr>
            <w:r/>
            <w:r>
              <w:rPr>
                <w:rFonts w:ascii="Aptos" w:hAnsi="Aptos"/>
                <w:b w:val="0"/>
                <w:sz w:val="18"/>
              </w:rPr>
              <w:t>Specific admin capabilities beyond the implemented route/controller behavior</w:t>
            </w:r>
          </w:p>
        </w:tc>
      </w:tr>
    </w:tbl>
    <w:p>
      <w:pPr>
        <w:pStyle w:val="Heading1"/>
      </w:pPr>
      <w:r>
        <w:t>8. Conclusion</w:t>
      </w:r>
    </w:p>
    <w:p>
      <w:r>
        <w:t>AI StudyBuddy proposes a centralized study-support service built around user-owned learning materials and AI-generated revision aids. Its next development priorities should include user validation, output quality evaluation, privacy and security review, and testing under realistic student workloads.</w:t>
      </w:r>
    </w:p>
    <w:p>
      <w:pPr>
        <w:pStyle w:val="Heading1"/>
      </w:pPr>
      <w:r>
        <w:t>Reference</w:t>
      </w:r>
    </w:p>
    <w:p>
      <w:r>
        <w:t>Reference template supplied by the user: Proposed Solution Template, Project Design Phase, dated 15 February 2025.</w:t>
      </w:r>
    </w:p>
    <w:p>
      <w:r>
        <w:t>Project basis: supplied AI StudyBuddy backend source code.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B6573"/>
        <w:sz w:val="16"/>
      </w:rPr>
      <w:t>AI StudyBuddy • Project Documentation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b/>
        <w:color w:val="2F75B5"/>
      </w:rPr>
      <w:t>PROJECT DESIGN PHASE  |  AI STUDYBUDDY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/>
    </w:pPr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