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4"/>
        </w:rPr>
        <w:t>AI STUDYBUDDY</w:t>
      </w:r>
    </w:p>
    <w:p>
      <w:pPr>
        <w:pStyle w:val="Title"/>
        <w:jc w:val="center"/>
      </w:pPr>
      <w:r>
        <w:t>Solution Architecture</w:t>
      </w:r>
    </w:p>
    <w:p>
      <w:pPr>
        <w:jc w:val="center"/>
      </w:pPr>
      <w:r>
        <w:rPr>
          <w:i/>
          <w:color w:val="5B6573"/>
          <w:sz w:val="22"/>
        </w:rPr>
        <w:t>System components, request flow, data storage, and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To be completed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 StudyBuddy</w:t>
            </w:r>
          </w:p>
        </w:tc>
      </w:tr>
    </w:tbl>
    <w:p/>
    <w:p>
      <w:pPr>
        <w:pStyle w:val="Heading1"/>
      </w:pPr>
      <w:r>
        <w:t>1. Architecture Overview</w:t>
      </w:r>
    </w:p>
    <w:p>
      <w:r>
        <w:t>The supplied project is a backend API built with Node.js and Express. It connects protected API routes to controllers, uses Mongoose models to access MongoDB, and calls a Google GenAI service for selected learning-content generation. Uploaded files are served from an uploads directory.</w:t>
      </w:r>
    </w:p>
    <w:p>
      <w:pPr>
        <w:pStyle w:val="Heading1"/>
      </w:pPr>
      <w:r>
        <w:t>2. High-Level Architecture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365D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STUDENT / CLIENT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</w:rPr>
              <w:t>Web or other client sends HTTP requests to the API</w:t>
            </w:r>
          </w:p>
        </w:tc>
      </w:tr>
      <w:tr>
        <w:tc>
          <w:tcPr>
            <w:tcW w:type="dxa" w:w="10080"/>
            <w:shd w:fill="F3F6FA"/>
          </w:tcPr>
          <w:p>
            <w:pPr>
              <w:spacing w:after="40"/>
              <w:jc w:val="center"/>
            </w:pPr>
            <w:r/>
            <w:r>
              <w:rPr>
                <w:b/>
                <w:color w:val="5B6573"/>
                <w:sz w:val="20"/>
              </w:rPr>
              <w:t>↓</w:t>
            </w:r>
          </w:p>
        </w:tc>
      </w:tr>
      <w:tr>
        <w:tc>
          <w:tcPr>
            <w:tcW w:type="dxa" w:w="10080"/>
            <w:shd w:fill="17365D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EXPRESS API  •  index.js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</w:rPr>
              <w:t>CORS • JSON parsing • health endpoint • route registration</w:t>
            </w:r>
          </w:p>
        </w:tc>
      </w:tr>
      <w:tr>
        <w:tc>
          <w:tcPr>
            <w:tcW w:type="dxa" w:w="10080"/>
            <w:shd w:fill="F3F6FA"/>
          </w:tcPr>
          <w:p>
            <w:pPr>
              <w:spacing w:after="40"/>
              <w:jc w:val="center"/>
            </w:pPr>
            <w:r/>
            <w:r>
              <w:rPr>
                <w:b/>
                <w:color w:val="5B6573"/>
                <w:sz w:val="20"/>
              </w:rPr>
              <w:t>↓</w:t>
            </w:r>
          </w:p>
        </w:tc>
      </w:tr>
      <w:tr>
        <w:tc>
          <w:tcPr>
            <w:tcW w:type="dxa" w:w="10080"/>
            <w:shd w:fill="17365D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ROUTES + MIDDLEWARE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</w:rPr>
              <w:t>Authentication/JWT • upload middleware • error handler</w:t>
            </w:r>
          </w:p>
        </w:tc>
      </w:tr>
      <w:tr>
        <w:tc>
          <w:tcPr>
            <w:tcW w:type="dxa" w:w="10080"/>
            <w:shd w:fill="F3F6FA"/>
          </w:tcPr>
          <w:p>
            <w:pPr>
              <w:spacing w:after="40"/>
              <w:jc w:val="center"/>
            </w:pPr>
            <w:r/>
            <w:r>
              <w:rPr>
                <w:b/>
                <w:color w:val="5B6573"/>
                <w:sz w:val="20"/>
              </w:rPr>
              <w:t>↓</w:t>
            </w:r>
          </w:p>
        </w:tc>
      </w:tr>
      <w:tr>
        <w:tc>
          <w:tcPr>
            <w:tcW w:type="dxa" w:w="10080"/>
            <w:shd w:fill="17365D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CONTROLLERS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</w:rPr>
              <w:t>Auth • Material • AI • Admin</w:t>
            </w:r>
          </w:p>
        </w:tc>
      </w:tr>
      <w:tr>
        <w:tc>
          <w:tcPr>
            <w:tcW w:type="dxa" w:w="10080"/>
            <w:shd w:fill="F3F6FA"/>
          </w:tcPr>
          <w:p>
            <w:pPr>
              <w:spacing w:after="40"/>
              <w:jc w:val="center"/>
            </w:pPr>
            <w:r/>
            <w:r>
              <w:rPr>
                <w:b/>
                <w:color w:val="5B6573"/>
                <w:sz w:val="20"/>
              </w:rPr>
              <w:t>↓                         ↓</w:t>
            </w:r>
          </w:p>
        </w:tc>
      </w:tr>
      <w:tr>
        <w:tc>
          <w:tcPr>
            <w:tcW w:type="dxa" w:w="10080"/>
            <w:shd w:fill="17365D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MONGOOSE / MONGODB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</w:rPr>
              <w:t>Users • Materials • Summaries • Flashcards • Quizzes • Study Plans • Activity Logs</w:t>
            </w:r>
          </w:p>
        </w:tc>
      </w:tr>
      <w:tr>
        <w:tc>
          <w:tcPr>
            <w:tcW w:type="dxa" w:w="10080"/>
            <w:shd w:fill="F3F6FA"/>
          </w:tcPr>
          <w:p>
            <w:pPr>
              <w:spacing w:after="40"/>
              <w:jc w:val="center"/>
            </w:pPr>
            <w:r/>
            <w:r>
              <w:rPr>
                <w:b/>
                <w:color w:val="5B6573"/>
                <w:sz w:val="20"/>
              </w:rPr>
            </w:r>
          </w:p>
          <w:p>
            <w:pPr>
              <w:spacing w:after="40"/>
              <w:jc w:val="center"/>
            </w:pPr>
            <w:r>
              <w:rPr>
                <w:sz w:val="18"/>
              </w:rPr>
              <w:t>AI controllers also call the Gemini service for summaries, flashcards, quizzes, study plans, and chat.</w:t>
            </w:r>
          </w:p>
        </w:tc>
      </w:tr>
      <w:tr>
        <w:tc>
          <w:tcPr>
            <w:tcW w:type="dxa" w:w="10080"/>
            <w:shd w:fill="17365D"/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GEMINI SERVICE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18"/>
              </w:rPr>
              <w:t>Google GenAI API when configured; basic fallback behavior when API key is absent</w:t>
            </w:r>
          </w:p>
        </w:tc>
      </w:tr>
      <w:tr>
        <w:tc>
          <w:tcPr>
            <w:tcW w:type="dxa" w:w="10080"/>
            <w:shd w:fill="F3F6FA"/>
          </w:tcPr>
          <w:p>
            <w:pPr>
              <w:spacing w:after="40"/>
              <w:jc w:val="center"/>
            </w:pPr>
            <w:r/>
            <w:r>
              <w:rPr>
                <w:b/>
                <w:color w:val="5B6573"/>
                <w:sz w:val="20"/>
              </w:rPr>
            </w:r>
          </w:p>
          <w:p>
            <w:pPr>
              <w:spacing w:after="40"/>
              <w:jc w:val="center"/>
            </w:pPr>
            <w:r>
              <w:rPr>
                <w:sz w:val="18"/>
              </w:rPr>
              <w:t>Uploaded files are stored under the uploads directory and exposed through the /uploads static path.</w:t>
            </w:r>
          </w:p>
        </w:tc>
      </w:tr>
    </w:tbl>
    <w:p>
      <w:pPr>
        <w:pStyle w:val="Heading1"/>
      </w:pPr>
      <w:r>
        <w:t>3. Main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 / evidence in code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index.js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Loads environment configuration, initializes Express and middleware, registers routes, exposes /api/health, connects to MongoDB, and starts the server.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Authentication routes/controllers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Register and log in users, hash passwords, issue JWT tokens, and return the current user.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 routes/controllers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Protect material endpoints and support create/list/read/update/delete operations scoped to the signed-in user.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 routes/controllers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Generate summaries, flashcards, quizzes, study plans, and educational chat responses.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Gemini service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Calls Google GenAI when GEMINI_API_KEY is configured; otherwise uses basic fallback behavior.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Mongoose models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data structures for User, Material, Summary, Flashcard, Quiz, StudyPlan, and ActivityLog.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Middleware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Includes authentication protection, upload handling, and centralized error handling.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 module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 routes and controller are registered under /api/admin.</w:t>
            </w:r>
          </w:p>
        </w:tc>
      </w:tr>
    </w:tbl>
    <w:p>
      <w:pPr>
        <w:pStyle w:val="Heading1"/>
      </w:pPr>
      <w:r>
        <w:t>4. Typical Data Flow: Generate a Summary</w:t>
      </w:r>
    </w:p>
    <w:p>
      <w:pPr>
        <w:pStyle w:val="ListNumber"/>
        <w:spacing w:after="60"/>
      </w:pPr>
      <w:r>
        <w:t>The client sends an authenticated request to the AI summary endpoint with a material identifier.</w:t>
      </w:r>
    </w:p>
    <w:p>
      <w:pPr>
        <w:pStyle w:val="ListNumber"/>
        <w:spacing w:after="60"/>
      </w:pPr>
      <w:r>
        <w:t>Authentication middleware validates the JWT and attaches the user to the request.</w:t>
      </w:r>
    </w:p>
    <w:p>
      <w:pPr>
        <w:pStyle w:val="ListNumber"/>
        <w:spacing w:after="60"/>
      </w:pPr>
      <w:r>
        <w:t>The AI controller retrieves the requested material while checking that it belongs to the current user.</w:t>
      </w:r>
    </w:p>
    <w:p>
      <w:pPr>
        <w:pStyle w:val="ListNumber"/>
        <w:spacing w:after="60"/>
      </w:pPr>
      <w:r>
        <w:t>The controller passes the material content to the Gemini service to produce structured summary data.</w:t>
      </w:r>
    </w:p>
    <w:p>
      <w:pPr>
        <w:pStyle w:val="ListNumber"/>
        <w:spacing w:after="60"/>
      </w:pPr>
      <w:r>
        <w:t>The summary and key points are saved in MongoDB through the Summary model.</w:t>
      </w:r>
    </w:p>
    <w:p>
      <w:pPr>
        <w:pStyle w:val="ListNumber"/>
        <w:spacing w:after="60"/>
      </w:pPr>
      <w:r>
        <w:t>An activity log entry is recorded and the API returns the saved result to the client.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identified in the supplied code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Runtime / language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Node.js with JavaScript ES modules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API framework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Express 5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Database / ODM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MongoDB via Mongoose 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 integration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@google/genai package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JSON Web Tokens (jsonwebtoken) and bcryptjs password hashing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File upload / serving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Multer and Express static serving for the uploads directory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Configuration / middleware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dotenv, cors, JSON request parsing, centralized error handler</w:t>
            </w:r>
          </w:p>
        </w:tc>
      </w:tr>
    </w:tbl>
    <w:p>
      <w:pPr>
        <w:pStyle w:val="Heading1"/>
      </w:pPr>
      <w:r>
        <w:t>6. Security and Operational Considerations</w:t>
      </w:r>
    </w:p>
    <w:p>
      <w:pPr>
        <w:pStyle w:val="ListBullet"/>
        <w:spacing w:after="40"/>
      </w:pPr>
      <w:r>
        <w:t>Keep API keys, database credentials, and JWT secrets outside source control; do not include .env secrets in project submissions.</w:t>
      </w:r>
    </w:p>
    <w:p>
      <w:pPr>
        <w:pStyle w:val="ListBullet"/>
        <w:spacing w:after="40"/>
      </w:pPr>
      <w:r>
        <w:t>Validate and restrict uploaded file types, file sizes, and file access. The current code exposes the uploads directory through a static route, so review whether all files should be publicly reachable.</w:t>
      </w:r>
    </w:p>
    <w:p>
      <w:pPr>
        <w:pStyle w:val="ListBullet"/>
        <w:spacing w:after="40"/>
      </w:pPr>
      <w:r>
        <w:t>Review authorization rules for every admin endpoint and ensure role checks are applied where needed.</w:t>
      </w:r>
    </w:p>
    <w:p>
      <w:pPr>
        <w:pStyle w:val="ListBullet"/>
        <w:spacing w:after="40"/>
      </w:pPr>
      <w:r>
        <w:t>Add request validation, rate limiting, structured logs, backups, monitoring, and production-safe CORS configuration before deployment.</w:t>
      </w:r>
    </w:p>
    <w:p>
      <w:pPr>
        <w:pStyle w:val="ListBullet"/>
        <w:spacing w:after="40"/>
      </w:pPr>
      <w:r>
        <w:t>Test AI response parsing and handle provider failures, malformed output, timeouts, and usage limits.</w:t>
      </w:r>
    </w:p>
    <w:p>
      <w:pPr>
        <w:pStyle w:val="ListBullet"/>
        <w:spacing w:after="40"/>
      </w:pPr>
      <w:r>
        <w:t>Review study-plan generation: the current controller creates a one-day plan record from generated points, so a multi-day adaptive planner would need additional implementation.</w:t>
      </w:r>
    </w:p>
    <w:p>
      <w:pPr>
        <w:pStyle w:val="Heading1"/>
      </w:pPr>
      <w:r>
        <w:t>7. Architecture Summary</w:t>
      </w:r>
    </w:p>
    <w:p>
      <w:r>
        <w:t>The current design separates API routing, authentication, business logic, persistence, and AI integration. This provides a clear foundation for further development. Before production use, the team should validate security controls, file handling, error paths, AI output quality, and deployment behavior.</w:t>
      </w:r>
    </w:p>
    <w:p>
      <w:pPr>
        <w:pStyle w:val="Heading1"/>
      </w:pPr>
      <w:r>
        <w:t>Reference</w:t>
      </w:r>
    </w:p>
    <w:p>
      <w:r>
        <w:t>Reference template supplied by the user: Solution Architecture, Project Design Phase, dated 15 February 2025.</w:t>
      </w:r>
    </w:p>
    <w:p>
      <w:r>
        <w:t>Project basis: supplied AI StudyBuddy backend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AI StudyBuddy •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2F75B5"/>
      </w:rPr>
      <w:t>PROJECT DESIGN PHASE  |  AI STUDYBUDDY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