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PROJECT DESIGN PHASE-II</w:t>
      </w:r>
    </w:p>
    <w:p>
      <w:pPr>
        <w:jc w:val="center"/>
      </w:pPr>
      <w:r>
        <w:rPr>
          <w:i/>
          <w:color w:val="595959"/>
          <w:sz w:val="22"/>
        </w:rPr>
        <w:t>Solution Requirements: Functional &amp; Non-functional</w:t>
      </w:r>
    </w:p>
    <w:p>
      <w:r>
        <w:t>Project: AI StudyBuddy | Team ID: __________________ | Prepared: 29 September 2026</w:t>
      </w:r>
    </w:p>
    <w:p>
      <w:pPr>
        <w:pStyle w:val="Heading1"/>
      </w:pPr>
      <w:r>
        <w:t>1. Purpose and Scope</w:t>
      </w:r>
    </w:p>
    <w:p>
      <w:r>
        <w:t>This requirements document translates the supplied AI StudyBuddy backend into functional requirements (what the system does) and non-functional requirements (quality and operating considerations). Requirements are separated into implemented behavior and recommendations where the code does not prove the capability.</w:t>
      </w:r>
    </w:p>
    <w:p>
      <w:pPr>
        <w:pStyle w:val="Heading1"/>
      </w:pPr>
      <w:r>
        <w:t>2.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FR No.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Description / Acceptance Criteria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Status in supplied code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FR-01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User registration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Accept name, email and password; require all three fields and a password of at least eight characters; reject duplicate email; create Student account by default.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FR-02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User login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Authenticate using email and password; reject missing, incorrect, inactive-account credentials; return a JWT and public user data on success.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FR-03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Current user profile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Provide the current user's public profile for a valid Bearer JWT.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FR-04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Material creation/upload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Create a material with required title and subject, optional content, and optional uploaded file; enforce a 10 MB upload limit.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FR-05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Material retrieval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List the signed-in user's materials and retrieve one owned material by ID.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FR-06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Material update/delete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Update or delete a material only when it belongs to the authenticated user.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FR-07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AI summary generation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Generate a summary and key points from an owned material, save the result, and record an activity event.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Implemented; Gemini key enables live AI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FR-08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Flashcard generation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Generate question/answer flashcards from an owned material and persist the cards.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Implemented; Gemini key enables live AI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FR-09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Quiz generation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Generate multiple-choice questions from an owned material and save the quiz.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Implemented; Gemini key enables live AI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FR-10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Study plan generation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Accept subject and exam date plus optional hours, level, goal and preferred time; persist a plan record.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Implemented; current plan contains one day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FR-11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Educational chat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Accept an authenticated educational question and return a text response.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Implemented; live Gemini requires API key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FR-12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Admin user management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Admin can list/search users, view a user's details, update name/role/active status, and delete a user except self.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FR-13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Admin statistics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Return counts of users, active users, materials, summaries, flashcards, quizzes and plans.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FR-14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Admin AI usage and logs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Return grouped AI-generation usage and up to 100 recent activity log entries.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FR-15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Health endpoint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Expose a basic API health response at /api/health.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FR-16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Email/OTP confirmation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Confirm new accounts by email or OTP.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Not present in supplied backend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FR-17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Social sign-in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Register or sign in through Google/Gmail, Facebook or LinkedIn.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Not present in supplied backend</w:t>
            </w:r>
          </w:p>
        </w:tc>
      </w:tr>
    </w:tbl>
    <w:p/>
    <w:p>
      <w:pPr>
        <w:pStyle w:val="Heading1"/>
      </w:pPr>
      <w:r>
        <w:t>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NFR No.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Requirement / Design Consideration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Assessment from code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NFR-01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Usability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API returns structured JSON responses with success/message/data fields. A frontend should present clear validation and error messages.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Partly supported by API response conventions; UI not included.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NFR-02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Passwords are hashed with bcryptjs (12 salt rounds); JWT protects private endpoints; admin endpoints enforce Admin role; material access is scoped to owner.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Implemented controls; production hardening still required.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NFR-03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Reliability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Central error-handling middleware is registered; database connection failure prevents the API from starting; AI fallback behavior exists when the API key is absent.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Partly implemented; automated recovery/monitoring not evidenced.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NFR-04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Performance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JSON body limit is 2 MB; uploaded files are limited to 10 MB; some admin counts are executed concurrently.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Basic limits/parallel queries present; no load-test or latency targets supplied.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NFR-05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Availability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 health endpoint exists for basic process checks.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No load balancer, replica deployment, uptime target, or health-monitoring integration evidenced.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NFR-06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Scalability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Routes/controllers/models are separated into modules; MongoDB is accessed through Mongoose.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Modular single Express application; horizontal scaling and production topology not documented.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NFR-07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Data privacy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Users should only read or mutate their own study materials and generated artefacts; administrative data access should remain role-restricted.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Material ownership and admin checks are present; review other data-access paths before production.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NFR-08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Maintainability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Routes, controllers, models, middleware, configuration and AI service are separated into source modules.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Structure present; automated tests and API documentation were not included.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NFR-09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Configuration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Database URI, JWT secret, port and Gemini API key are environment-configured.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Environment-based configuration is used; deployment secret-management setup is not shown.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NFR-10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File handling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Uploaded files are stored in a local uploads directory with sanitized filename characters and a size limit.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Local storage is implemented; type validation, malware scanning, retention and cloud storage are not evidenced.</w:t>
            </w:r>
          </w:p>
        </w:tc>
      </w:tr>
    </w:tbl>
    <w:p/>
    <w:p>
      <w:pPr>
        <w:pStyle w:val="Heading1"/>
      </w:pPr>
      <w:r>
        <w:t>4. Security and Operational Recommendations</w:t>
      </w:r>
    </w:p>
    <w:p>
      <w:pPr>
        <w:pStyle w:val="ListBullet"/>
      </w:pPr>
      <w:r>
        <w:t>Restrict CORS to trusted frontend origins for production rather than allowing all origins by default.</w:t>
      </w:r>
    </w:p>
    <w:p>
      <w:pPr>
        <w:pStyle w:val="ListBullet"/>
      </w:pPr>
      <w:r>
        <w:t>Use a strong, private JWT_SECRET and keep MONGO_URI and GEMINI_API_KEY in a managed secret store; never commit real secrets.</w:t>
      </w:r>
    </w:p>
    <w:p>
      <w:pPr>
        <w:pStyle w:val="ListBullet"/>
      </w:pPr>
      <w:r>
        <w:t>Add request rate limiting, stricter input validation, file-type/extension checks, and security headers.</w:t>
      </w:r>
    </w:p>
    <w:p>
      <w:pPr>
        <w:pStyle w:val="ListBullet"/>
      </w:pPr>
      <w:r>
        <w:t>Use HTTPS in deployed environments and consider secure backup, retention, and access policies for uploaded materials.</w:t>
      </w:r>
    </w:p>
    <w:p>
      <w:pPr>
        <w:pStyle w:val="ListBullet"/>
      </w:pPr>
      <w:r>
        <w:t>Add automated tests for authentication, ownership isolation, admin authorization, AI fallback behavior and upload limits.</w:t>
      </w:r>
    </w:p>
    <w:p>
      <w:pPr>
        <w:pStyle w:val="ListBullet"/>
      </w:pPr>
      <w:r>
        <w:t>Document API contracts and define measurable targets for response time, uptime, concurrent users and recovery.</w:t>
      </w:r>
    </w:p>
    <w:p>
      <w:pPr>
        <w:pStyle w:val="Heading1"/>
      </w:pPr>
      <w:r>
        <w:t>5. Requirements Traceability</w:t>
      </w:r>
    </w:p>
    <w:p>
      <w:r>
        <w:t>FR-01 to FR-03 map to authRoutes/authController and auth middleware; FR-04 to FR-06 map to materialRoutes/materialController/upload middleware; FR-07 to FR-11 map to aiRoutes/aiController and services/gemini.js; FR-12 to FR-14 map to adminRoutes/adminController; FR-15 maps to the /api/health route in index.js.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